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7F65" w:rsidRPr="00421D8E" w:rsidRDefault="00A920C3" w:rsidP="002C2DEC">
      <w:pPr>
        <w:spacing w:after="0" w:line="240" w:lineRule="auto"/>
        <w:ind w:right="-2"/>
        <w:jc w:val="center"/>
        <w:rPr>
          <w:rFonts w:ascii="Times New Roman" w:hAnsi="Times New Roman" w:cs="Times New Roman"/>
          <w:b/>
          <w:sz w:val="28"/>
          <w:szCs w:val="28"/>
        </w:rPr>
      </w:pPr>
      <w:bookmarkStart w:id="0" w:name="_GoBack"/>
      <w:bookmarkEnd w:id="0"/>
      <w:r w:rsidRPr="00421D8E">
        <w:rPr>
          <w:rFonts w:ascii="Times New Roman" w:hAnsi="Times New Roman" w:cs="Times New Roman"/>
          <w:sz w:val="28"/>
          <w:szCs w:val="28"/>
        </w:rPr>
        <w:t xml:space="preserve">Некоммерческое акционерное общество «Медицинский университет Семей» </w:t>
      </w:r>
    </w:p>
    <w:p w:rsidR="00877F65" w:rsidRPr="00421D8E" w:rsidRDefault="00877F65" w:rsidP="002C2DEC">
      <w:pPr>
        <w:spacing w:after="0" w:line="240" w:lineRule="auto"/>
        <w:ind w:right="-2"/>
        <w:jc w:val="both"/>
        <w:rPr>
          <w:rFonts w:ascii="Times New Roman" w:hAnsi="Times New Roman" w:cs="Times New Roman"/>
          <w:sz w:val="28"/>
          <w:szCs w:val="28"/>
        </w:rPr>
      </w:pPr>
    </w:p>
    <w:p w:rsidR="00877F65" w:rsidRPr="00421D8E" w:rsidRDefault="00877F65" w:rsidP="002C2DEC">
      <w:pPr>
        <w:spacing w:after="0" w:line="240" w:lineRule="auto"/>
        <w:ind w:right="-2"/>
        <w:jc w:val="both"/>
        <w:rPr>
          <w:rFonts w:ascii="Times New Roman" w:hAnsi="Times New Roman" w:cs="Times New Roman"/>
          <w:sz w:val="28"/>
          <w:szCs w:val="28"/>
        </w:rPr>
      </w:pPr>
    </w:p>
    <w:p w:rsidR="00877F65" w:rsidRPr="00421D8E" w:rsidRDefault="00877F65" w:rsidP="002C2DEC">
      <w:pPr>
        <w:spacing w:after="0" w:line="240" w:lineRule="auto"/>
        <w:ind w:right="-2"/>
        <w:jc w:val="both"/>
        <w:rPr>
          <w:rFonts w:ascii="Times New Roman" w:hAnsi="Times New Roman" w:cs="Times New Roman"/>
          <w:sz w:val="28"/>
          <w:szCs w:val="28"/>
        </w:rPr>
      </w:pPr>
    </w:p>
    <w:p w:rsidR="00877F65" w:rsidRPr="00421D8E" w:rsidRDefault="002C2DEC" w:rsidP="002C2DEC">
      <w:pPr>
        <w:spacing w:after="0" w:line="240" w:lineRule="auto"/>
        <w:ind w:right="-2"/>
        <w:rPr>
          <w:rFonts w:ascii="Times New Roman" w:hAnsi="Times New Roman" w:cs="Times New Roman"/>
          <w:sz w:val="28"/>
          <w:szCs w:val="28"/>
        </w:rPr>
      </w:pPr>
      <w:r>
        <w:rPr>
          <w:rFonts w:ascii="Times New Roman" w:hAnsi="Times New Roman" w:cs="Times New Roman"/>
          <w:sz w:val="28"/>
          <w:szCs w:val="28"/>
        </w:rPr>
        <w:t xml:space="preserve">УДК </w:t>
      </w:r>
      <w:r w:rsidR="00877F65" w:rsidRPr="00421D8E">
        <w:rPr>
          <w:rFonts w:ascii="Times New Roman" w:hAnsi="Times New Roman" w:cs="Times New Roman"/>
          <w:sz w:val="28"/>
          <w:szCs w:val="28"/>
          <w:shd w:val="clear" w:color="auto" w:fill="FFFFFF"/>
        </w:rPr>
        <w:t>641.561.613 196</w:t>
      </w:r>
      <w:r w:rsidR="00877F65" w:rsidRPr="00421D8E">
        <w:rPr>
          <w:rFonts w:ascii="Times New Roman" w:hAnsi="Times New Roman" w:cs="Times New Roman"/>
          <w:sz w:val="28"/>
          <w:szCs w:val="28"/>
        </w:rPr>
        <w:t xml:space="preserve">          </w:t>
      </w:r>
      <w:r>
        <w:rPr>
          <w:rFonts w:ascii="Times New Roman" w:hAnsi="Times New Roman" w:cs="Times New Roman"/>
          <w:sz w:val="28"/>
          <w:szCs w:val="28"/>
        </w:rPr>
        <w:t xml:space="preserve">            </w:t>
      </w:r>
      <w:r w:rsidR="00877F65" w:rsidRPr="00421D8E">
        <w:rPr>
          <w:rFonts w:ascii="Times New Roman" w:hAnsi="Times New Roman" w:cs="Times New Roman"/>
          <w:sz w:val="28"/>
          <w:szCs w:val="28"/>
        </w:rPr>
        <w:t xml:space="preserve">                                            На правах рукописи</w:t>
      </w:r>
    </w:p>
    <w:p w:rsidR="00877F65" w:rsidRPr="00421D8E" w:rsidRDefault="00877F65" w:rsidP="002C2DEC">
      <w:pPr>
        <w:spacing w:after="0" w:line="240" w:lineRule="auto"/>
        <w:ind w:right="-2"/>
        <w:jc w:val="both"/>
        <w:rPr>
          <w:rFonts w:ascii="Times New Roman" w:hAnsi="Times New Roman" w:cs="Times New Roman"/>
          <w:b/>
          <w:sz w:val="28"/>
          <w:szCs w:val="28"/>
        </w:rPr>
      </w:pPr>
    </w:p>
    <w:p w:rsidR="00877F65" w:rsidRPr="00421D8E" w:rsidRDefault="00877F65" w:rsidP="002C2DEC">
      <w:pPr>
        <w:spacing w:after="0" w:line="240" w:lineRule="auto"/>
        <w:ind w:right="-2"/>
        <w:jc w:val="both"/>
        <w:rPr>
          <w:rFonts w:ascii="Times New Roman" w:hAnsi="Times New Roman" w:cs="Times New Roman"/>
          <w:sz w:val="28"/>
          <w:szCs w:val="28"/>
        </w:rPr>
      </w:pPr>
    </w:p>
    <w:p w:rsidR="00877F65" w:rsidRPr="00421D8E" w:rsidRDefault="00877F65" w:rsidP="002C2DEC">
      <w:pPr>
        <w:spacing w:after="0" w:line="240" w:lineRule="auto"/>
        <w:ind w:right="-2"/>
        <w:jc w:val="both"/>
        <w:rPr>
          <w:rFonts w:ascii="Times New Roman" w:hAnsi="Times New Roman" w:cs="Times New Roman"/>
          <w:sz w:val="28"/>
          <w:szCs w:val="28"/>
        </w:rPr>
      </w:pPr>
    </w:p>
    <w:p w:rsidR="00877F65" w:rsidRPr="00421D8E" w:rsidRDefault="00877F65" w:rsidP="002C2DEC">
      <w:pPr>
        <w:spacing w:after="0" w:line="240" w:lineRule="auto"/>
        <w:ind w:right="-2"/>
        <w:jc w:val="both"/>
        <w:rPr>
          <w:rFonts w:ascii="Times New Roman" w:hAnsi="Times New Roman" w:cs="Times New Roman"/>
          <w:sz w:val="28"/>
          <w:szCs w:val="28"/>
        </w:rPr>
      </w:pPr>
    </w:p>
    <w:p w:rsidR="00877F65" w:rsidRPr="00421D8E" w:rsidRDefault="002C2DEC" w:rsidP="002C2DEC">
      <w:pPr>
        <w:spacing w:after="0" w:line="240" w:lineRule="auto"/>
        <w:ind w:right="-2"/>
        <w:jc w:val="center"/>
        <w:rPr>
          <w:rFonts w:ascii="Times New Roman" w:hAnsi="Times New Roman" w:cs="Times New Roman"/>
          <w:b/>
          <w:sz w:val="28"/>
          <w:szCs w:val="28"/>
        </w:rPr>
      </w:pPr>
      <w:r w:rsidRPr="00421D8E">
        <w:rPr>
          <w:rFonts w:ascii="Times New Roman" w:hAnsi="Times New Roman" w:cs="Times New Roman"/>
          <w:b/>
          <w:sz w:val="28"/>
          <w:szCs w:val="28"/>
        </w:rPr>
        <w:t xml:space="preserve">АДИЕВА МАДИНА КУАНГАНОВНА </w:t>
      </w:r>
    </w:p>
    <w:p w:rsidR="00877F65" w:rsidRDefault="00877F65" w:rsidP="002C2DEC">
      <w:pPr>
        <w:spacing w:after="0" w:line="240" w:lineRule="auto"/>
        <w:ind w:right="-2"/>
        <w:jc w:val="both"/>
        <w:rPr>
          <w:rFonts w:ascii="Times New Roman" w:hAnsi="Times New Roman" w:cs="Times New Roman"/>
          <w:sz w:val="28"/>
          <w:szCs w:val="28"/>
        </w:rPr>
      </w:pPr>
    </w:p>
    <w:p w:rsidR="002C2DEC" w:rsidRDefault="002C2DEC" w:rsidP="002C2DEC">
      <w:pPr>
        <w:spacing w:after="0" w:line="240" w:lineRule="auto"/>
        <w:ind w:right="-2"/>
        <w:jc w:val="both"/>
        <w:rPr>
          <w:rFonts w:ascii="Times New Roman" w:hAnsi="Times New Roman" w:cs="Times New Roman"/>
          <w:sz w:val="28"/>
          <w:szCs w:val="28"/>
        </w:rPr>
      </w:pPr>
    </w:p>
    <w:p w:rsidR="002C2DEC" w:rsidRPr="00421D8E" w:rsidRDefault="002C2DEC" w:rsidP="002C2DEC">
      <w:pPr>
        <w:spacing w:after="0" w:line="240" w:lineRule="auto"/>
        <w:ind w:right="-2"/>
        <w:jc w:val="both"/>
        <w:rPr>
          <w:rFonts w:ascii="Times New Roman" w:hAnsi="Times New Roman" w:cs="Times New Roman"/>
          <w:sz w:val="28"/>
          <w:szCs w:val="28"/>
        </w:rPr>
      </w:pPr>
    </w:p>
    <w:p w:rsidR="00877F65" w:rsidRPr="00421D8E" w:rsidRDefault="00877F65" w:rsidP="002C2DEC">
      <w:pPr>
        <w:spacing w:after="0" w:line="240" w:lineRule="auto"/>
        <w:ind w:right="-2"/>
        <w:jc w:val="center"/>
        <w:rPr>
          <w:rFonts w:ascii="Times New Roman" w:hAnsi="Times New Roman" w:cs="Times New Roman"/>
          <w:b/>
          <w:sz w:val="28"/>
          <w:szCs w:val="28"/>
        </w:rPr>
      </w:pPr>
      <w:r w:rsidRPr="00421D8E">
        <w:rPr>
          <w:rFonts w:ascii="Times New Roman" w:hAnsi="Times New Roman" w:cs="Times New Roman"/>
          <w:b/>
          <w:sz w:val="28"/>
          <w:szCs w:val="28"/>
        </w:rPr>
        <w:t xml:space="preserve">Прогнозирование предрасположенности к ожирению </w:t>
      </w:r>
    </w:p>
    <w:p w:rsidR="00877F65" w:rsidRPr="00421D8E" w:rsidRDefault="00877F65" w:rsidP="002C2DEC">
      <w:pPr>
        <w:spacing w:after="0" w:line="240" w:lineRule="auto"/>
        <w:ind w:right="-2"/>
        <w:jc w:val="center"/>
        <w:rPr>
          <w:rFonts w:ascii="Times New Roman" w:hAnsi="Times New Roman" w:cs="Times New Roman"/>
          <w:b/>
          <w:sz w:val="28"/>
          <w:szCs w:val="28"/>
        </w:rPr>
      </w:pPr>
      <w:r w:rsidRPr="00421D8E">
        <w:rPr>
          <w:rFonts w:ascii="Times New Roman" w:hAnsi="Times New Roman" w:cs="Times New Roman"/>
          <w:b/>
          <w:sz w:val="28"/>
          <w:szCs w:val="28"/>
        </w:rPr>
        <w:t xml:space="preserve">среди подростков казахской популяции на основе </w:t>
      </w:r>
    </w:p>
    <w:p w:rsidR="00877F65" w:rsidRPr="00421D8E" w:rsidRDefault="00877F65" w:rsidP="002C2DEC">
      <w:pPr>
        <w:spacing w:after="0" w:line="240" w:lineRule="auto"/>
        <w:ind w:right="-2"/>
        <w:jc w:val="center"/>
        <w:rPr>
          <w:rFonts w:ascii="Times New Roman" w:hAnsi="Times New Roman" w:cs="Times New Roman"/>
          <w:b/>
          <w:sz w:val="28"/>
          <w:szCs w:val="28"/>
        </w:rPr>
      </w:pPr>
      <w:r w:rsidRPr="00421D8E">
        <w:rPr>
          <w:rFonts w:ascii="Times New Roman" w:hAnsi="Times New Roman" w:cs="Times New Roman"/>
          <w:b/>
          <w:sz w:val="28"/>
          <w:szCs w:val="28"/>
        </w:rPr>
        <w:t>молекулярно-генетич</w:t>
      </w:r>
      <w:r w:rsidRPr="00421D8E">
        <w:rPr>
          <w:rFonts w:ascii="Times New Roman" w:hAnsi="Times New Roman" w:cs="Times New Roman"/>
          <w:b/>
          <w:sz w:val="28"/>
          <w:szCs w:val="28"/>
          <w:lang w:val="kk-KZ"/>
        </w:rPr>
        <w:t>ес</w:t>
      </w:r>
      <w:r w:rsidRPr="00421D8E">
        <w:rPr>
          <w:rFonts w:ascii="Times New Roman" w:hAnsi="Times New Roman" w:cs="Times New Roman"/>
          <w:b/>
          <w:sz w:val="28"/>
          <w:szCs w:val="28"/>
        </w:rPr>
        <w:t xml:space="preserve">ких маркеров </w:t>
      </w:r>
    </w:p>
    <w:p w:rsidR="00877F65" w:rsidRPr="00421D8E" w:rsidRDefault="00877F65" w:rsidP="002C2DEC">
      <w:pPr>
        <w:spacing w:after="0" w:line="240" w:lineRule="auto"/>
        <w:ind w:right="-2"/>
        <w:jc w:val="both"/>
        <w:rPr>
          <w:rFonts w:ascii="Times New Roman" w:hAnsi="Times New Roman" w:cs="Times New Roman"/>
          <w:b/>
          <w:sz w:val="28"/>
          <w:szCs w:val="28"/>
        </w:rPr>
      </w:pPr>
    </w:p>
    <w:p w:rsidR="002C2DEC" w:rsidRDefault="002C2DEC" w:rsidP="002C2DEC">
      <w:pPr>
        <w:spacing w:after="0" w:line="240" w:lineRule="auto"/>
        <w:ind w:right="-2"/>
        <w:jc w:val="center"/>
        <w:rPr>
          <w:rFonts w:ascii="Times New Roman" w:hAnsi="Times New Roman" w:cs="Times New Roman"/>
          <w:sz w:val="28"/>
          <w:szCs w:val="28"/>
        </w:rPr>
      </w:pPr>
    </w:p>
    <w:p w:rsidR="002C2DEC" w:rsidRDefault="002C2DEC" w:rsidP="002C2DEC">
      <w:pPr>
        <w:spacing w:after="0" w:line="240" w:lineRule="auto"/>
        <w:ind w:right="-2"/>
        <w:jc w:val="center"/>
        <w:rPr>
          <w:rFonts w:ascii="Times New Roman" w:hAnsi="Times New Roman" w:cs="Times New Roman"/>
          <w:sz w:val="28"/>
          <w:szCs w:val="28"/>
        </w:rPr>
      </w:pPr>
    </w:p>
    <w:p w:rsidR="00877F65" w:rsidRPr="00421D8E" w:rsidRDefault="00877F65"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6</w:t>
      </w:r>
      <w:r w:rsidRPr="00421D8E">
        <w:rPr>
          <w:rFonts w:ascii="Times New Roman" w:hAnsi="Times New Roman" w:cs="Times New Roman"/>
          <w:sz w:val="28"/>
          <w:szCs w:val="28"/>
          <w:lang w:val="en-US"/>
        </w:rPr>
        <w:t>D</w:t>
      </w:r>
      <w:r w:rsidRPr="00421D8E">
        <w:rPr>
          <w:rFonts w:ascii="Times New Roman" w:hAnsi="Times New Roman" w:cs="Times New Roman"/>
          <w:sz w:val="28"/>
          <w:szCs w:val="28"/>
        </w:rPr>
        <w:t>110100</w:t>
      </w:r>
      <w:r w:rsidR="002C2DEC">
        <w:rPr>
          <w:rFonts w:ascii="Times New Roman" w:hAnsi="Times New Roman" w:cs="Times New Roman"/>
          <w:sz w:val="28"/>
          <w:szCs w:val="28"/>
        </w:rPr>
        <w:t xml:space="preserve"> – Медицина</w:t>
      </w:r>
    </w:p>
    <w:p w:rsidR="00877F65" w:rsidRDefault="00877F65" w:rsidP="002C2DEC">
      <w:pPr>
        <w:spacing w:after="0" w:line="240" w:lineRule="auto"/>
        <w:ind w:right="-2"/>
        <w:jc w:val="center"/>
        <w:rPr>
          <w:rFonts w:ascii="Times New Roman" w:hAnsi="Times New Roman" w:cs="Times New Roman"/>
          <w:sz w:val="28"/>
          <w:szCs w:val="28"/>
        </w:rPr>
      </w:pPr>
    </w:p>
    <w:p w:rsidR="002C2DEC" w:rsidRDefault="002C2DEC" w:rsidP="002C2DEC">
      <w:pPr>
        <w:spacing w:after="0" w:line="240" w:lineRule="auto"/>
        <w:ind w:right="-2"/>
        <w:jc w:val="center"/>
        <w:rPr>
          <w:rFonts w:ascii="Times New Roman" w:hAnsi="Times New Roman" w:cs="Times New Roman"/>
          <w:sz w:val="28"/>
          <w:szCs w:val="28"/>
        </w:rPr>
      </w:pPr>
    </w:p>
    <w:p w:rsidR="002C2DEC" w:rsidRPr="00421D8E" w:rsidRDefault="002C2DEC" w:rsidP="002C2DEC">
      <w:pPr>
        <w:spacing w:after="0" w:line="240" w:lineRule="auto"/>
        <w:ind w:right="-2"/>
        <w:jc w:val="center"/>
        <w:rPr>
          <w:rFonts w:ascii="Times New Roman" w:hAnsi="Times New Roman" w:cs="Times New Roman"/>
          <w:sz w:val="28"/>
          <w:szCs w:val="28"/>
        </w:rPr>
      </w:pPr>
    </w:p>
    <w:p w:rsidR="002C2DEC" w:rsidRDefault="00877F65"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Диссертация на соискание</w:t>
      </w:r>
      <w:r w:rsidR="002C2DEC">
        <w:rPr>
          <w:rFonts w:ascii="Times New Roman" w:hAnsi="Times New Roman" w:cs="Times New Roman"/>
          <w:sz w:val="28"/>
          <w:szCs w:val="28"/>
        </w:rPr>
        <w:t xml:space="preserve"> </w:t>
      </w:r>
      <w:r w:rsidRPr="00421D8E">
        <w:rPr>
          <w:rFonts w:ascii="Times New Roman" w:hAnsi="Times New Roman" w:cs="Times New Roman"/>
          <w:sz w:val="28"/>
          <w:szCs w:val="28"/>
        </w:rPr>
        <w:t xml:space="preserve">степени </w:t>
      </w:r>
    </w:p>
    <w:p w:rsidR="00877F65" w:rsidRPr="00421D8E" w:rsidRDefault="00877F65"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доктора философии (</w:t>
      </w:r>
      <w:r w:rsidRPr="00421D8E">
        <w:rPr>
          <w:rFonts w:ascii="Times New Roman" w:hAnsi="Times New Roman" w:cs="Times New Roman"/>
          <w:sz w:val="28"/>
          <w:szCs w:val="28"/>
          <w:lang w:val="en-US"/>
        </w:rPr>
        <w:t>PhD</w:t>
      </w:r>
      <w:r w:rsidRPr="00421D8E">
        <w:rPr>
          <w:rFonts w:ascii="Times New Roman" w:hAnsi="Times New Roman" w:cs="Times New Roman"/>
          <w:sz w:val="28"/>
          <w:szCs w:val="28"/>
        </w:rPr>
        <w:t>)</w:t>
      </w:r>
    </w:p>
    <w:p w:rsidR="00877F65" w:rsidRPr="00421D8E" w:rsidRDefault="00877F65" w:rsidP="002C2DEC">
      <w:pPr>
        <w:spacing w:after="0" w:line="240" w:lineRule="auto"/>
        <w:ind w:right="-2"/>
        <w:jc w:val="both"/>
        <w:rPr>
          <w:rFonts w:ascii="Times New Roman" w:hAnsi="Times New Roman" w:cs="Times New Roman"/>
          <w:b/>
          <w:sz w:val="28"/>
          <w:szCs w:val="28"/>
        </w:rPr>
      </w:pPr>
    </w:p>
    <w:p w:rsidR="00877F65" w:rsidRPr="00421D8E" w:rsidRDefault="00877F65" w:rsidP="002C2DEC">
      <w:pPr>
        <w:spacing w:after="0" w:line="240" w:lineRule="auto"/>
        <w:ind w:right="-2"/>
        <w:jc w:val="both"/>
        <w:rPr>
          <w:rFonts w:ascii="Times New Roman" w:hAnsi="Times New Roman" w:cs="Times New Roman"/>
          <w:b/>
          <w:sz w:val="28"/>
          <w:szCs w:val="28"/>
        </w:rPr>
      </w:pPr>
    </w:p>
    <w:p w:rsidR="00877F65" w:rsidRPr="00421D8E" w:rsidRDefault="00877F65" w:rsidP="002C2DEC">
      <w:pPr>
        <w:spacing w:after="0" w:line="240" w:lineRule="auto"/>
        <w:ind w:right="-2"/>
        <w:jc w:val="both"/>
        <w:rPr>
          <w:rFonts w:ascii="Times New Roman" w:hAnsi="Times New Roman" w:cs="Times New Roman"/>
          <w:b/>
          <w:sz w:val="28"/>
          <w:szCs w:val="28"/>
        </w:rPr>
      </w:pPr>
    </w:p>
    <w:p w:rsidR="00877F65" w:rsidRPr="00421D8E" w:rsidRDefault="00877F65" w:rsidP="002C2DEC">
      <w:pPr>
        <w:spacing w:after="0" w:line="240" w:lineRule="auto"/>
        <w:ind w:right="-2"/>
        <w:jc w:val="both"/>
        <w:rPr>
          <w:rFonts w:ascii="Times New Roman" w:hAnsi="Times New Roman" w:cs="Times New Roman"/>
          <w:b/>
          <w:sz w:val="28"/>
          <w:szCs w:val="28"/>
        </w:rPr>
      </w:pPr>
    </w:p>
    <w:p w:rsidR="00877F65" w:rsidRPr="00421D8E" w:rsidRDefault="00877F65" w:rsidP="002C2DEC">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Научные консультанты</w:t>
      </w:r>
    </w:p>
    <w:p w:rsidR="00877F65" w:rsidRPr="00421D8E" w:rsidRDefault="002C2DEC" w:rsidP="002C2DEC">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к</w:t>
      </w:r>
      <w:r>
        <w:rPr>
          <w:rFonts w:ascii="Times New Roman" w:hAnsi="Times New Roman" w:cs="Times New Roman"/>
          <w:sz w:val="28"/>
          <w:szCs w:val="28"/>
        </w:rPr>
        <w:t xml:space="preserve">андидат </w:t>
      </w:r>
      <w:r w:rsidR="00877F65" w:rsidRPr="00421D8E">
        <w:rPr>
          <w:rFonts w:ascii="Times New Roman" w:hAnsi="Times New Roman" w:cs="Times New Roman"/>
          <w:sz w:val="28"/>
          <w:szCs w:val="28"/>
        </w:rPr>
        <w:t>медицинских наук</w:t>
      </w:r>
    </w:p>
    <w:p w:rsidR="00877F65" w:rsidRPr="00421D8E" w:rsidRDefault="002C2DEC" w:rsidP="002C2DEC">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Н</w:t>
      </w:r>
      <w:r>
        <w:rPr>
          <w:rFonts w:ascii="Times New Roman" w:hAnsi="Times New Roman" w:cs="Times New Roman"/>
          <w:sz w:val="28"/>
          <w:szCs w:val="28"/>
        </w:rPr>
        <w:t>.</w:t>
      </w:r>
      <w:r w:rsidRPr="00421D8E">
        <w:rPr>
          <w:rFonts w:ascii="Times New Roman" w:hAnsi="Times New Roman" w:cs="Times New Roman"/>
          <w:sz w:val="28"/>
          <w:szCs w:val="28"/>
        </w:rPr>
        <w:t>Е</w:t>
      </w:r>
      <w:r>
        <w:rPr>
          <w:rFonts w:ascii="Times New Roman" w:hAnsi="Times New Roman" w:cs="Times New Roman"/>
          <w:sz w:val="28"/>
          <w:szCs w:val="28"/>
        </w:rPr>
        <w:t>.</w:t>
      </w:r>
      <w:r w:rsidRPr="00421D8E">
        <w:rPr>
          <w:rFonts w:ascii="Times New Roman" w:hAnsi="Times New Roman" w:cs="Times New Roman"/>
          <w:sz w:val="28"/>
          <w:szCs w:val="28"/>
        </w:rPr>
        <w:t xml:space="preserve"> </w:t>
      </w:r>
      <w:r w:rsidR="00877F65" w:rsidRPr="00421D8E">
        <w:rPr>
          <w:rFonts w:ascii="Times New Roman" w:hAnsi="Times New Roman" w:cs="Times New Roman"/>
          <w:sz w:val="28"/>
          <w:szCs w:val="28"/>
        </w:rPr>
        <w:t xml:space="preserve">Аукенов </w:t>
      </w:r>
    </w:p>
    <w:p w:rsidR="00877F65" w:rsidRPr="002C2DEC" w:rsidRDefault="00877F65" w:rsidP="002C2DEC">
      <w:pPr>
        <w:spacing w:after="0" w:line="240" w:lineRule="auto"/>
        <w:ind w:right="-2"/>
        <w:jc w:val="right"/>
        <w:rPr>
          <w:rFonts w:ascii="Times New Roman" w:hAnsi="Times New Roman" w:cs="Times New Roman"/>
          <w:sz w:val="16"/>
          <w:szCs w:val="16"/>
        </w:rPr>
      </w:pPr>
    </w:p>
    <w:p w:rsidR="00877F65" w:rsidRPr="00421D8E" w:rsidRDefault="00877F65" w:rsidP="002C2DEC">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Доктор медицинских наук</w:t>
      </w:r>
    </w:p>
    <w:p w:rsidR="00877F65" w:rsidRPr="00421D8E" w:rsidRDefault="002C2DEC" w:rsidP="002C2DEC">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М</w:t>
      </w:r>
      <w:r>
        <w:rPr>
          <w:rFonts w:ascii="Times New Roman" w:hAnsi="Times New Roman" w:cs="Times New Roman"/>
          <w:sz w:val="28"/>
          <w:szCs w:val="28"/>
        </w:rPr>
        <w:t>.</w:t>
      </w:r>
      <w:r w:rsidRPr="00421D8E">
        <w:rPr>
          <w:rFonts w:ascii="Times New Roman" w:hAnsi="Times New Roman" w:cs="Times New Roman"/>
          <w:sz w:val="28"/>
          <w:szCs w:val="28"/>
        </w:rPr>
        <w:t>С</w:t>
      </w:r>
      <w:r>
        <w:rPr>
          <w:rFonts w:ascii="Times New Roman" w:hAnsi="Times New Roman" w:cs="Times New Roman"/>
          <w:sz w:val="28"/>
          <w:szCs w:val="28"/>
        </w:rPr>
        <w:t>.</w:t>
      </w:r>
      <w:r w:rsidRPr="00421D8E">
        <w:rPr>
          <w:rFonts w:ascii="Times New Roman" w:hAnsi="Times New Roman" w:cs="Times New Roman"/>
          <w:sz w:val="28"/>
          <w:szCs w:val="28"/>
        </w:rPr>
        <w:t xml:space="preserve"> </w:t>
      </w:r>
      <w:r w:rsidR="00877F65" w:rsidRPr="00421D8E">
        <w:rPr>
          <w:rFonts w:ascii="Times New Roman" w:hAnsi="Times New Roman" w:cs="Times New Roman"/>
          <w:sz w:val="28"/>
          <w:szCs w:val="28"/>
        </w:rPr>
        <w:t xml:space="preserve">Казымов </w:t>
      </w:r>
    </w:p>
    <w:p w:rsidR="00877F65" w:rsidRPr="002C2DEC" w:rsidRDefault="00877F65" w:rsidP="002C2DEC">
      <w:pPr>
        <w:spacing w:after="0" w:line="240" w:lineRule="auto"/>
        <w:ind w:right="-2"/>
        <w:jc w:val="right"/>
        <w:rPr>
          <w:rFonts w:ascii="Times New Roman" w:hAnsi="Times New Roman" w:cs="Times New Roman"/>
          <w:sz w:val="16"/>
          <w:szCs w:val="16"/>
        </w:rPr>
      </w:pPr>
    </w:p>
    <w:p w:rsidR="00877F65" w:rsidRPr="00421D8E" w:rsidRDefault="00877F65" w:rsidP="002C2DEC">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lang w:val="en-US"/>
        </w:rPr>
        <w:t>MD</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en-US"/>
        </w:rPr>
        <w:t>PhD</w:t>
      </w:r>
    </w:p>
    <w:p w:rsidR="00877F65" w:rsidRPr="00421D8E" w:rsidRDefault="00877F65" w:rsidP="002C2DEC">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К</w:t>
      </w:r>
      <w:r w:rsidR="002C2DEC">
        <w:rPr>
          <w:rFonts w:ascii="Times New Roman" w:hAnsi="Times New Roman" w:cs="Times New Roman"/>
          <w:sz w:val="28"/>
          <w:szCs w:val="28"/>
        </w:rPr>
        <w:t>.</w:t>
      </w:r>
      <w:r w:rsidRPr="00421D8E">
        <w:rPr>
          <w:rFonts w:ascii="Times New Roman" w:hAnsi="Times New Roman" w:cs="Times New Roman"/>
          <w:sz w:val="28"/>
          <w:szCs w:val="28"/>
        </w:rPr>
        <w:t xml:space="preserve"> Мутиг</w:t>
      </w:r>
    </w:p>
    <w:p w:rsidR="00877F65" w:rsidRPr="00421D8E" w:rsidRDefault="00877F65" w:rsidP="002C2DEC">
      <w:pPr>
        <w:spacing w:after="0" w:line="240" w:lineRule="auto"/>
        <w:ind w:right="-2"/>
        <w:jc w:val="both"/>
        <w:rPr>
          <w:rFonts w:ascii="Times New Roman" w:hAnsi="Times New Roman" w:cs="Times New Roman"/>
          <w:sz w:val="28"/>
          <w:szCs w:val="28"/>
        </w:rPr>
      </w:pPr>
    </w:p>
    <w:p w:rsidR="00877F65" w:rsidRPr="00421D8E" w:rsidRDefault="00877F65" w:rsidP="002C2DEC">
      <w:pPr>
        <w:spacing w:after="0" w:line="240" w:lineRule="auto"/>
        <w:ind w:right="-2"/>
        <w:jc w:val="center"/>
        <w:rPr>
          <w:rFonts w:ascii="Times New Roman" w:hAnsi="Times New Roman" w:cs="Times New Roman"/>
          <w:sz w:val="28"/>
          <w:szCs w:val="28"/>
        </w:rPr>
      </w:pPr>
    </w:p>
    <w:p w:rsidR="00877F65" w:rsidRPr="00421D8E" w:rsidRDefault="00877F65" w:rsidP="002C2DEC">
      <w:pPr>
        <w:spacing w:after="0" w:line="240" w:lineRule="auto"/>
        <w:ind w:right="-2"/>
        <w:jc w:val="center"/>
        <w:rPr>
          <w:rFonts w:ascii="Times New Roman" w:hAnsi="Times New Roman" w:cs="Times New Roman"/>
          <w:sz w:val="28"/>
          <w:szCs w:val="28"/>
        </w:rPr>
      </w:pPr>
    </w:p>
    <w:p w:rsidR="00877F65" w:rsidRPr="00421D8E" w:rsidRDefault="00877F65" w:rsidP="002C2DEC">
      <w:pPr>
        <w:spacing w:after="0" w:line="240" w:lineRule="auto"/>
        <w:ind w:right="-2"/>
        <w:jc w:val="center"/>
        <w:rPr>
          <w:rFonts w:ascii="Times New Roman" w:hAnsi="Times New Roman" w:cs="Times New Roman"/>
          <w:sz w:val="28"/>
          <w:szCs w:val="28"/>
        </w:rPr>
      </w:pPr>
    </w:p>
    <w:p w:rsidR="00A920C3" w:rsidRDefault="00A920C3" w:rsidP="002C2DEC">
      <w:pPr>
        <w:spacing w:after="0" w:line="240" w:lineRule="auto"/>
        <w:ind w:right="-2"/>
        <w:jc w:val="center"/>
        <w:rPr>
          <w:rFonts w:ascii="Times New Roman" w:hAnsi="Times New Roman" w:cs="Times New Roman"/>
          <w:sz w:val="28"/>
          <w:szCs w:val="28"/>
        </w:rPr>
      </w:pPr>
    </w:p>
    <w:p w:rsidR="00877F65" w:rsidRPr="00421D8E" w:rsidRDefault="00877F65"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Республика Казахстан</w:t>
      </w:r>
    </w:p>
    <w:p w:rsidR="00A920C3" w:rsidRPr="00421D8E" w:rsidRDefault="002C2DEC" w:rsidP="002C2DEC">
      <w:pPr>
        <w:spacing w:after="0" w:line="240" w:lineRule="auto"/>
        <w:ind w:right="-2"/>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2738399</wp:posOffset>
                </wp:positionH>
                <wp:positionV relativeFrom="paragraph">
                  <wp:posOffset>290754</wp:posOffset>
                </wp:positionV>
                <wp:extent cx="746151" cy="351129"/>
                <wp:effectExtent l="0" t="0" r="0" b="0"/>
                <wp:wrapNone/>
                <wp:docPr id="6" name="Прямоугольник 6"/>
                <wp:cNvGraphicFramePr/>
                <a:graphic xmlns:a="http://schemas.openxmlformats.org/drawingml/2006/main">
                  <a:graphicData uri="http://schemas.microsoft.com/office/word/2010/wordprocessingShape">
                    <wps:wsp>
                      <wps:cNvSpPr/>
                      <wps:spPr>
                        <a:xfrm>
                          <a:off x="0" y="0"/>
                          <a:ext cx="746151" cy="3511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2FEE9A" id="Прямоугольник 6" o:spid="_x0000_s1026" style="position:absolute;margin-left:215.6pt;margin-top:22.9pt;width:58.75pt;height:27.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" fillcolor="white [3212]" stroked="f" strokeweight="2pt"/>
            </w:pict>
          </mc:Fallback>
        </mc:AlternateContent>
      </w:r>
      <w:r w:rsidR="00877F65" w:rsidRPr="00421D8E">
        <w:rPr>
          <w:rFonts w:ascii="Times New Roman" w:hAnsi="Times New Roman" w:cs="Times New Roman"/>
          <w:sz w:val="28"/>
          <w:szCs w:val="28"/>
        </w:rPr>
        <w:t>Семей, 202</w:t>
      </w:r>
      <w:r w:rsidR="000A1CE0" w:rsidRPr="00421D8E">
        <w:rPr>
          <w:rFonts w:ascii="Times New Roman" w:hAnsi="Times New Roman" w:cs="Times New Roman"/>
          <w:sz w:val="28"/>
          <w:szCs w:val="28"/>
        </w:rPr>
        <w:t>3</w:t>
      </w:r>
    </w:p>
    <w:p w:rsidR="002C2DEC" w:rsidRPr="00E9285B" w:rsidRDefault="002C2DEC" w:rsidP="002C2DEC">
      <w:pPr>
        <w:spacing w:after="0" w:line="240" w:lineRule="auto"/>
        <w:jc w:val="center"/>
        <w:rPr>
          <w:rFonts w:ascii="Times New Roman" w:hAnsi="Times New Roman" w:cs="Times New Roman"/>
          <w:b/>
          <w:sz w:val="28"/>
          <w:szCs w:val="28"/>
        </w:rPr>
      </w:pPr>
      <w:r w:rsidRPr="00E9285B">
        <w:rPr>
          <w:rFonts w:ascii="Times New Roman" w:hAnsi="Times New Roman" w:cs="Times New Roman"/>
          <w:b/>
          <w:sz w:val="28"/>
          <w:szCs w:val="28"/>
        </w:rPr>
        <w:lastRenderedPageBreak/>
        <w:t>СОДЕРЖАНИЕ</w:t>
      </w:r>
    </w:p>
    <w:p w:rsidR="002C2DEC" w:rsidRPr="00E9285B" w:rsidRDefault="002C2DEC" w:rsidP="002C2DEC">
      <w:pPr>
        <w:spacing w:after="0" w:line="240" w:lineRule="auto"/>
        <w:jc w:val="right"/>
        <w:rPr>
          <w:rFonts w:ascii="Times New Roman" w:hAnsi="Times New Roman" w:cs="Times New Roman"/>
          <w:b/>
          <w:sz w:val="28"/>
          <w:szCs w:val="28"/>
        </w:rPr>
      </w:pPr>
    </w:p>
    <w:tbl>
      <w:tblPr>
        <w:tblStyle w:val="ac"/>
        <w:tblW w:w="0" w:type="auto"/>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4"/>
        <w:gridCol w:w="658"/>
      </w:tblGrid>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E9285B">
              <w:rPr>
                <w:rFonts w:ascii="Times New Roman" w:hAnsi="Times New Roman" w:cs="Times New Roman"/>
                <w:b/>
                <w:sz w:val="28"/>
                <w:szCs w:val="28"/>
              </w:rPr>
              <w:t>НОРМАТИВНЫЕ ССЫЛКИ</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4</w:t>
            </w:r>
          </w:p>
        </w:tc>
      </w:tr>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E9285B">
              <w:rPr>
                <w:rFonts w:ascii="Times New Roman" w:hAnsi="Times New Roman" w:cs="Times New Roman"/>
                <w:b/>
                <w:sz w:val="28"/>
                <w:szCs w:val="28"/>
              </w:rPr>
              <w:t>ОПРЕДЕЛЕНИЯ</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5</w:t>
            </w:r>
          </w:p>
        </w:tc>
      </w:tr>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E9285B">
              <w:rPr>
                <w:rFonts w:ascii="Times New Roman" w:hAnsi="Times New Roman" w:cs="Times New Roman"/>
                <w:b/>
                <w:sz w:val="28"/>
                <w:szCs w:val="28"/>
              </w:rPr>
              <w:t>ОБОЗНАЧЕНИЯ И СОКРАЩЕНИЯ</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6</w:t>
            </w:r>
          </w:p>
        </w:tc>
      </w:tr>
      <w:tr w:rsidR="00A3076C" w:rsidRPr="00A3076C" w:rsidTr="002C2DEC">
        <w:tc>
          <w:tcPr>
            <w:tcW w:w="9074" w:type="dxa"/>
          </w:tcPr>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b/>
                <w:sz w:val="28"/>
                <w:szCs w:val="28"/>
              </w:rPr>
              <w:t>ВВЕДЕНИЕ</w:t>
            </w:r>
            <w:r w:rsidRPr="00A3076C">
              <w:rPr>
                <w:rFonts w:ascii="Times New Roman" w:hAnsi="Times New Roman" w:cs="Times New Roman"/>
                <w:sz w:val="28"/>
                <w:szCs w:val="28"/>
              </w:rPr>
              <w:t>……………………………………………………………………</w:t>
            </w:r>
          </w:p>
        </w:tc>
        <w:tc>
          <w:tcPr>
            <w:tcW w:w="658" w:type="dxa"/>
          </w:tcPr>
          <w:p w:rsidR="002C2DEC"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7</w:t>
            </w:r>
          </w:p>
        </w:tc>
      </w:tr>
      <w:tr w:rsidR="00A3076C" w:rsidRPr="00A3076C" w:rsidTr="002C2DEC">
        <w:tc>
          <w:tcPr>
            <w:tcW w:w="9074" w:type="dxa"/>
          </w:tcPr>
          <w:p w:rsidR="002C2DEC" w:rsidRPr="00A3076C" w:rsidRDefault="002C2DEC" w:rsidP="00390E56">
            <w:pPr>
              <w:jc w:val="both"/>
              <w:rPr>
                <w:rFonts w:ascii="Times New Roman" w:hAnsi="Times New Roman" w:cs="Times New Roman"/>
                <w:sz w:val="28"/>
                <w:szCs w:val="28"/>
              </w:rPr>
            </w:pPr>
            <w:r w:rsidRPr="00A3076C">
              <w:rPr>
                <w:rFonts w:ascii="Times New Roman" w:hAnsi="Times New Roman" w:cs="Times New Roman"/>
                <w:b/>
                <w:sz w:val="28"/>
                <w:szCs w:val="28"/>
              </w:rPr>
              <w:t>1 РАСПРОСТРАНЕННОСТЬ И ФАКТОРЫ РИСКА ОЖИРЕНИЯ СРЕДИ ПОДРОСТКОВ</w:t>
            </w:r>
            <w:r w:rsidR="00390E56" w:rsidRPr="00A3076C">
              <w:rPr>
                <w:rFonts w:ascii="Times New Roman" w:hAnsi="Times New Roman" w:cs="Times New Roman"/>
                <w:b/>
                <w:sz w:val="28"/>
                <w:szCs w:val="28"/>
                <w:lang w:val="kk-KZ"/>
              </w:rPr>
              <w:t xml:space="preserve"> </w:t>
            </w:r>
            <w:r w:rsidR="00390E56" w:rsidRPr="00A3076C">
              <w:rPr>
                <w:rFonts w:ascii="Times New Roman" w:hAnsi="Times New Roman" w:cs="Times New Roman"/>
                <w:b/>
                <w:sz w:val="28"/>
                <w:szCs w:val="28"/>
              </w:rPr>
              <w:t>(ОБЗОР ЛИТЕРАТУРЫ)…….</w:t>
            </w:r>
            <w:r w:rsidRPr="00A3076C">
              <w:rPr>
                <w:rFonts w:ascii="Times New Roman" w:hAnsi="Times New Roman" w:cs="Times New Roman"/>
                <w:sz w:val="28"/>
                <w:szCs w:val="28"/>
              </w:rPr>
              <w:t>………………..</w:t>
            </w:r>
          </w:p>
        </w:tc>
        <w:tc>
          <w:tcPr>
            <w:tcW w:w="658" w:type="dxa"/>
          </w:tcPr>
          <w:p w:rsidR="002C2DEC" w:rsidRPr="00A3076C" w:rsidRDefault="002C2DEC" w:rsidP="002C2DEC">
            <w:pPr>
              <w:jc w:val="both"/>
              <w:rPr>
                <w:rFonts w:ascii="Times New Roman" w:hAnsi="Times New Roman" w:cs="Times New Roman"/>
                <w:sz w:val="28"/>
                <w:szCs w:val="28"/>
              </w:rPr>
            </w:pPr>
          </w:p>
          <w:p w:rsidR="00D6172F"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13</w:t>
            </w:r>
          </w:p>
        </w:tc>
      </w:tr>
      <w:tr w:rsidR="00A3076C" w:rsidRPr="00A3076C" w:rsidTr="002C2DEC">
        <w:tc>
          <w:tcPr>
            <w:tcW w:w="9074" w:type="dxa"/>
          </w:tcPr>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1.1 Распространенность ожирения среди подростков в мире и в Казахстане……………………………………………………………………...</w:t>
            </w:r>
          </w:p>
        </w:tc>
        <w:tc>
          <w:tcPr>
            <w:tcW w:w="658" w:type="dxa"/>
          </w:tcPr>
          <w:p w:rsidR="002C2DEC" w:rsidRPr="00A3076C" w:rsidRDefault="002C2DEC" w:rsidP="002C2DEC">
            <w:pPr>
              <w:jc w:val="both"/>
              <w:rPr>
                <w:rFonts w:ascii="Times New Roman" w:hAnsi="Times New Roman" w:cs="Times New Roman"/>
                <w:sz w:val="28"/>
                <w:szCs w:val="28"/>
              </w:rPr>
            </w:pPr>
          </w:p>
          <w:p w:rsidR="00D6172F"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13</w:t>
            </w:r>
          </w:p>
        </w:tc>
      </w:tr>
      <w:tr w:rsidR="00A3076C" w:rsidRPr="00A3076C" w:rsidTr="002C2DEC">
        <w:tc>
          <w:tcPr>
            <w:tcW w:w="9074" w:type="dxa"/>
          </w:tcPr>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1.2 Определение ожирения……………………………………………………</w:t>
            </w:r>
          </w:p>
        </w:tc>
        <w:tc>
          <w:tcPr>
            <w:tcW w:w="658" w:type="dxa"/>
          </w:tcPr>
          <w:p w:rsidR="002C2DEC"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15</w:t>
            </w:r>
          </w:p>
        </w:tc>
      </w:tr>
      <w:tr w:rsidR="00A3076C" w:rsidRPr="00A3076C" w:rsidTr="002C2DEC">
        <w:tc>
          <w:tcPr>
            <w:tcW w:w="9074" w:type="dxa"/>
          </w:tcPr>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1.3 Роль факторов риска развития ожирения………………………………..</w:t>
            </w:r>
          </w:p>
        </w:tc>
        <w:tc>
          <w:tcPr>
            <w:tcW w:w="658" w:type="dxa"/>
          </w:tcPr>
          <w:p w:rsidR="002C2DEC"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16</w:t>
            </w:r>
          </w:p>
        </w:tc>
      </w:tr>
      <w:tr w:rsidR="00A3076C" w:rsidRPr="00A3076C" w:rsidTr="002C2DEC">
        <w:tc>
          <w:tcPr>
            <w:tcW w:w="9074" w:type="dxa"/>
          </w:tcPr>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1.4 Молекулярно-генетические факторы развития ожирения……………...</w:t>
            </w:r>
          </w:p>
        </w:tc>
        <w:tc>
          <w:tcPr>
            <w:tcW w:w="658" w:type="dxa"/>
          </w:tcPr>
          <w:p w:rsidR="002C2DEC"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18</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 xml:space="preserve">1.4.1 Рецептор 1 типа ангиотензина </w:t>
            </w:r>
            <w:r w:rsidRPr="00E9285B">
              <w:rPr>
                <w:rFonts w:ascii="Times New Roman" w:hAnsi="Times New Roman" w:cs="Times New Roman"/>
                <w:sz w:val="28"/>
                <w:szCs w:val="28"/>
                <w:shd w:val="clear" w:color="auto" w:fill="FFFFFF"/>
              </w:rPr>
              <w:t>II</w:t>
            </w:r>
            <w:r w:rsidRPr="00E9285B">
              <w:rPr>
                <w:rFonts w:ascii="Times New Roman" w:hAnsi="Times New Roman" w:cs="Times New Roman"/>
                <w:sz w:val="28"/>
                <w:szCs w:val="28"/>
              </w:rPr>
              <w:t xml:space="preserve"> (</w:t>
            </w:r>
            <w:r w:rsidRPr="00E9285B">
              <w:rPr>
                <w:rFonts w:ascii="Times New Roman" w:hAnsi="Times New Roman" w:cs="Times New Roman"/>
                <w:i/>
                <w:sz w:val="28"/>
                <w:szCs w:val="28"/>
                <w:lang w:val="kk-KZ"/>
              </w:rPr>
              <w:t>AGTR1</w:t>
            </w:r>
            <w:r w:rsidRPr="00E9285B">
              <w:rPr>
                <w:rFonts w:ascii="Times New Roman" w:hAnsi="Times New Roman" w:cs="Times New Roman"/>
                <w:sz w:val="28"/>
                <w:szCs w:val="28"/>
                <w:lang w:val="kk-KZ"/>
              </w:rPr>
              <w:t xml:space="preserve">) и </w:t>
            </w:r>
            <w:r w:rsidRPr="00E9285B">
              <w:rPr>
                <w:rFonts w:ascii="Times New Roman" w:hAnsi="Times New Roman" w:cs="Times New Roman"/>
                <w:sz w:val="28"/>
                <w:szCs w:val="28"/>
              </w:rPr>
              <w:t>Ангиотензиноген (</w:t>
            </w:r>
            <w:r w:rsidRPr="00E9285B">
              <w:rPr>
                <w:rFonts w:ascii="Times New Roman" w:hAnsi="Times New Roman" w:cs="Times New Roman"/>
                <w:i/>
                <w:sz w:val="28"/>
                <w:szCs w:val="28"/>
                <w:lang w:val="kk-KZ"/>
              </w:rPr>
              <w:t>AGT)</w:t>
            </w:r>
            <w:r>
              <w:rPr>
                <w:rFonts w:ascii="Times New Roman" w:hAnsi="Times New Roman" w:cs="Times New Roman"/>
                <w:i/>
                <w:sz w:val="28"/>
                <w:szCs w:val="28"/>
                <w:lang w:val="kk-KZ"/>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20</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 xml:space="preserve">1.4.2 </w:t>
            </w:r>
            <w:r w:rsidRPr="00E9285B">
              <w:rPr>
                <w:rFonts w:ascii="Times New Roman" w:hAnsi="Times New Roman" w:cs="Times New Roman"/>
                <w:sz w:val="28"/>
                <w:szCs w:val="28"/>
                <w:shd w:val="clear" w:color="auto" w:fill="FFFFFF"/>
              </w:rPr>
              <w:t>Бета-адренорецепторы 2 типа (</w:t>
            </w:r>
            <w:r w:rsidRPr="00E9285B">
              <w:rPr>
                <w:rFonts w:ascii="Times New Roman" w:hAnsi="Times New Roman" w:cs="Times New Roman"/>
                <w:i/>
                <w:sz w:val="28"/>
                <w:szCs w:val="28"/>
                <w:shd w:val="clear" w:color="auto" w:fill="FFFFFF"/>
                <w:lang w:val="en-US"/>
              </w:rPr>
              <w:t>ADRB</w:t>
            </w:r>
            <w:r w:rsidRPr="00E9285B">
              <w:rPr>
                <w:rFonts w:ascii="Times New Roman" w:hAnsi="Times New Roman" w:cs="Times New Roman"/>
                <w:i/>
                <w:sz w:val="28"/>
                <w:szCs w:val="28"/>
                <w:shd w:val="clear" w:color="auto" w:fill="FFFFFF"/>
              </w:rPr>
              <w:t>2</w:t>
            </w:r>
            <w:r w:rsidRPr="00E9285B">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22</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 xml:space="preserve">1.4.3 </w:t>
            </w:r>
            <w:r w:rsidRPr="00E9285B">
              <w:rPr>
                <w:rFonts w:ascii="Times New Roman" w:hAnsi="Times New Roman" w:cs="Times New Roman"/>
                <w:sz w:val="28"/>
                <w:szCs w:val="28"/>
                <w:shd w:val="clear" w:color="auto" w:fill="FFFFFF"/>
              </w:rPr>
              <w:t>Липопротеин липаза (</w:t>
            </w:r>
            <w:r w:rsidRPr="00E9285B">
              <w:rPr>
                <w:rFonts w:ascii="Times New Roman" w:hAnsi="Times New Roman" w:cs="Times New Roman"/>
                <w:i/>
                <w:sz w:val="28"/>
                <w:szCs w:val="28"/>
                <w:shd w:val="clear" w:color="auto" w:fill="FFFFFF"/>
                <w:lang w:val="en-US"/>
              </w:rPr>
              <w:t>LPL</w:t>
            </w:r>
            <w:r w:rsidRPr="00E9285B">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23</w:t>
            </w:r>
          </w:p>
        </w:tc>
      </w:tr>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DB54C3">
              <w:rPr>
                <w:rFonts w:ascii="Times New Roman" w:hAnsi="Times New Roman" w:cs="Times New Roman"/>
                <w:b/>
                <w:sz w:val="28"/>
                <w:szCs w:val="28"/>
              </w:rPr>
              <w:t>2</w:t>
            </w:r>
            <w:r w:rsidRPr="00E9285B">
              <w:rPr>
                <w:rFonts w:ascii="Times New Roman" w:hAnsi="Times New Roman" w:cs="Times New Roman"/>
                <w:sz w:val="28"/>
                <w:szCs w:val="28"/>
              </w:rPr>
              <w:t xml:space="preserve"> </w:t>
            </w:r>
            <w:r w:rsidRPr="00E9285B">
              <w:rPr>
                <w:rFonts w:ascii="Times New Roman" w:hAnsi="Times New Roman" w:cs="Times New Roman"/>
                <w:b/>
                <w:sz w:val="28"/>
                <w:szCs w:val="28"/>
              </w:rPr>
              <w:t>МАТЕРИАЛЫ И МЕТОДЫ ИССЛЕДОВАНИЯ</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26</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2.1 Общая характеристика обследованных подростков</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26</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2.2 Методы общеклинических исследований</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30</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2.2.1 Методы лабораторных исследований</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30</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2.2.2 Методы молекулярно-генетических исследований</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33</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2.3 Статистическая обработка</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37</w:t>
            </w:r>
          </w:p>
        </w:tc>
      </w:tr>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E9285B">
              <w:rPr>
                <w:rFonts w:ascii="Times New Roman" w:hAnsi="Times New Roman" w:cs="Times New Roman"/>
                <w:b/>
                <w:sz w:val="28"/>
                <w:szCs w:val="28"/>
              </w:rPr>
              <w:t>3 РЕЗУЛЬТАТЫ СОБСТВЕННЫХ ИССЛЕДОВАНИЙ</w:t>
            </w:r>
            <w:r>
              <w:rPr>
                <w:rFonts w:ascii="Times New Roman" w:hAnsi="Times New Roman" w:cs="Times New Roman"/>
                <w:sz w:val="28"/>
                <w:szCs w:val="28"/>
              </w:rPr>
              <w:t>……………….</w:t>
            </w:r>
          </w:p>
        </w:tc>
        <w:tc>
          <w:tcPr>
            <w:tcW w:w="658" w:type="dxa"/>
          </w:tcPr>
          <w:p w:rsidR="002C2DEC" w:rsidRPr="00E9285B" w:rsidRDefault="00D6172F" w:rsidP="002C2DEC">
            <w:pPr>
              <w:jc w:val="both"/>
              <w:rPr>
                <w:rFonts w:ascii="Times New Roman" w:hAnsi="Times New Roman" w:cs="Times New Roman"/>
                <w:sz w:val="28"/>
                <w:szCs w:val="28"/>
              </w:rPr>
            </w:pPr>
            <w:r>
              <w:rPr>
                <w:rFonts w:ascii="Times New Roman" w:hAnsi="Times New Roman" w:cs="Times New Roman"/>
                <w:sz w:val="28"/>
                <w:szCs w:val="28"/>
              </w:rPr>
              <w:t>38</w:t>
            </w:r>
          </w:p>
        </w:tc>
      </w:tr>
      <w:tr w:rsidR="00A3076C" w:rsidRPr="00A3076C" w:rsidTr="002C2DEC">
        <w:tc>
          <w:tcPr>
            <w:tcW w:w="9074" w:type="dxa"/>
          </w:tcPr>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3.1 Анализ заболеваемости ожирением подростков казахской популяции г. Семей…………………………………………………………………………</w:t>
            </w:r>
          </w:p>
        </w:tc>
        <w:tc>
          <w:tcPr>
            <w:tcW w:w="658" w:type="dxa"/>
          </w:tcPr>
          <w:p w:rsidR="002C2DEC" w:rsidRPr="00A3076C" w:rsidRDefault="002C2DEC" w:rsidP="002C2DEC">
            <w:pPr>
              <w:jc w:val="both"/>
              <w:rPr>
                <w:rFonts w:ascii="Times New Roman" w:hAnsi="Times New Roman" w:cs="Times New Roman"/>
                <w:sz w:val="28"/>
                <w:szCs w:val="28"/>
              </w:rPr>
            </w:pPr>
          </w:p>
          <w:p w:rsidR="00D6172F"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38</w:t>
            </w:r>
          </w:p>
        </w:tc>
      </w:tr>
      <w:tr w:rsidR="00A3076C" w:rsidRPr="00A3076C" w:rsidTr="002C2DEC">
        <w:tc>
          <w:tcPr>
            <w:tcW w:w="9074" w:type="dxa"/>
          </w:tcPr>
          <w:p w:rsidR="002C2DEC" w:rsidRPr="00A3076C" w:rsidRDefault="002C2DEC" w:rsidP="002C2DEC">
            <w:pPr>
              <w:pStyle w:val="a3"/>
              <w:tabs>
                <w:tab w:val="left" w:pos="284"/>
              </w:tabs>
              <w:spacing w:before="0" w:beforeAutospacing="0" w:after="0" w:afterAutospacing="0"/>
              <w:rPr>
                <w:i/>
                <w:sz w:val="28"/>
                <w:szCs w:val="28"/>
              </w:rPr>
            </w:pPr>
            <w:r w:rsidRPr="00A3076C">
              <w:rPr>
                <w:sz w:val="28"/>
                <w:szCs w:val="28"/>
              </w:rPr>
              <w:t>3.2 Р</w:t>
            </w:r>
            <w:r w:rsidRPr="00A3076C">
              <w:rPr>
                <w:bCs/>
                <w:sz w:val="28"/>
                <w:szCs w:val="28"/>
              </w:rPr>
              <w:t xml:space="preserve">аспространенность полиморфных вариантов генов </w:t>
            </w:r>
            <w:r w:rsidRPr="00A3076C">
              <w:rPr>
                <w:i/>
                <w:sz w:val="28"/>
                <w:szCs w:val="28"/>
              </w:rPr>
              <w:t xml:space="preserve">AGTR1 (A1166C), </w:t>
            </w:r>
          </w:p>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i/>
                <w:sz w:val="28"/>
                <w:szCs w:val="28"/>
              </w:rPr>
              <w:t>AGT (Thr174Met</w:t>
            </w:r>
            <w:r w:rsidRPr="00A3076C">
              <w:rPr>
                <w:rStyle w:val="fontstyle11"/>
                <w:rFonts w:ascii="Times New Roman" w:eastAsiaTheme="majorEastAsia" w:hAnsi="Times New Roman" w:cs="Times New Roman"/>
                <w:color w:val="auto"/>
                <w:sz w:val="28"/>
                <w:szCs w:val="28"/>
              </w:rPr>
              <w:t>),</w:t>
            </w:r>
            <w:r w:rsidRPr="00A3076C">
              <w:rPr>
                <w:rFonts w:ascii="Times New Roman" w:hAnsi="Times New Roman" w:cs="Times New Roman"/>
                <w:i/>
                <w:sz w:val="28"/>
                <w:szCs w:val="28"/>
              </w:rPr>
              <w:t xml:space="preserve"> ADRB2 (Gln27Glu), LPL (S447X)</w:t>
            </w:r>
            <w:r w:rsidRPr="00A3076C">
              <w:rPr>
                <w:rFonts w:ascii="Times New Roman" w:hAnsi="Times New Roman" w:cs="Times New Roman"/>
                <w:sz w:val="28"/>
                <w:szCs w:val="28"/>
              </w:rPr>
              <w:t xml:space="preserve"> у подростков казахской популяции…………………………………………………………..</w:t>
            </w:r>
          </w:p>
        </w:tc>
        <w:tc>
          <w:tcPr>
            <w:tcW w:w="658" w:type="dxa"/>
          </w:tcPr>
          <w:p w:rsidR="002C2DEC" w:rsidRPr="00A3076C" w:rsidRDefault="002C2DEC" w:rsidP="002C2DEC">
            <w:pPr>
              <w:jc w:val="both"/>
              <w:rPr>
                <w:rFonts w:ascii="Times New Roman" w:hAnsi="Times New Roman" w:cs="Times New Roman"/>
                <w:sz w:val="28"/>
                <w:szCs w:val="28"/>
              </w:rPr>
            </w:pPr>
          </w:p>
          <w:p w:rsidR="00D6172F" w:rsidRPr="00A3076C" w:rsidRDefault="00D6172F" w:rsidP="002C2DEC">
            <w:pPr>
              <w:jc w:val="both"/>
              <w:rPr>
                <w:rFonts w:ascii="Times New Roman" w:hAnsi="Times New Roman" w:cs="Times New Roman"/>
                <w:sz w:val="28"/>
                <w:szCs w:val="28"/>
              </w:rPr>
            </w:pPr>
          </w:p>
          <w:p w:rsidR="00D6172F" w:rsidRPr="00A3076C" w:rsidRDefault="00D6172F" w:rsidP="002C2DEC">
            <w:pPr>
              <w:jc w:val="both"/>
              <w:rPr>
                <w:rFonts w:ascii="Times New Roman" w:hAnsi="Times New Roman" w:cs="Times New Roman"/>
                <w:sz w:val="28"/>
                <w:szCs w:val="28"/>
              </w:rPr>
            </w:pPr>
            <w:r w:rsidRPr="00A3076C">
              <w:rPr>
                <w:rFonts w:ascii="Times New Roman" w:hAnsi="Times New Roman" w:cs="Times New Roman"/>
                <w:sz w:val="28"/>
                <w:szCs w:val="28"/>
              </w:rPr>
              <w:t>39</w:t>
            </w:r>
          </w:p>
        </w:tc>
      </w:tr>
      <w:tr w:rsidR="00A3076C" w:rsidRPr="00A3076C" w:rsidTr="002C2DEC">
        <w:tc>
          <w:tcPr>
            <w:tcW w:w="9074" w:type="dxa"/>
          </w:tcPr>
          <w:p w:rsidR="002C2DEC" w:rsidRPr="00A3076C" w:rsidRDefault="002C2DEC" w:rsidP="002C2DEC">
            <w:pPr>
              <w:pStyle w:val="a3"/>
              <w:tabs>
                <w:tab w:val="left" w:pos="284"/>
              </w:tabs>
              <w:spacing w:before="0" w:beforeAutospacing="0" w:after="0" w:afterAutospacing="0"/>
              <w:jc w:val="both"/>
              <w:rPr>
                <w:sz w:val="28"/>
                <w:szCs w:val="28"/>
              </w:rPr>
            </w:pPr>
            <w:r w:rsidRPr="00A3076C">
              <w:rPr>
                <w:sz w:val="28"/>
                <w:szCs w:val="28"/>
              </w:rPr>
              <w:t xml:space="preserve">3.2.1 Частота встречаемости аллелей и генотипов гена </w:t>
            </w:r>
            <w:r w:rsidRPr="00A3076C">
              <w:rPr>
                <w:i/>
                <w:sz w:val="28"/>
                <w:szCs w:val="28"/>
              </w:rPr>
              <w:t>AGTR1 (A1166C)</w:t>
            </w:r>
          </w:p>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среди подростков казахской популяции……………………………………..</w:t>
            </w:r>
          </w:p>
        </w:tc>
        <w:tc>
          <w:tcPr>
            <w:tcW w:w="658" w:type="dxa"/>
          </w:tcPr>
          <w:p w:rsidR="002C2DEC" w:rsidRPr="00A3076C" w:rsidRDefault="002C2DEC" w:rsidP="002C2DEC">
            <w:pPr>
              <w:jc w:val="both"/>
              <w:rPr>
                <w:rFonts w:ascii="Times New Roman" w:hAnsi="Times New Roman" w:cs="Times New Roman"/>
                <w:sz w:val="28"/>
                <w:szCs w:val="28"/>
              </w:rPr>
            </w:pPr>
          </w:p>
          <w:p w:rsidR="00D6172F" w:rsidRPr="00A3076C" w:rsidRDefault="00D6172F" w:rsidP="00C17DBF">
            <w:pPr>
              <w:jc w:val="both"/>
              <w:rPr>
                <w:rFonts w:ascii="Times New Roman" w:hAnsi="Times New Roman" w:cs="Times New Roman"/>
                <w:sz w:val="28"/>
                <w:szCs w:val="28"/>
              </w:rPr>
            </w:pPr>
            <w:r w:rsidRPr="00A3076C">
              <w:rPr>
                <w:rFonts w:ascii="Times New Roman" w:hAnsi="Times New Roman" w:cs="Times New Roman"/>
                <w:sz w:val="28"/>
                <w:szCs w:val="28"/>
              </w:rPr>
              <w:t>4</w:t>
            </w:r>
            <w:r w:rsidR="00C17DBF">
              <w:rPr>
                <w:rFonts w:ascii="Times New Roman" w:hAnsi="Times New Roman" w:cs="Times New Roman"/>
                <w:sz w:val="28"/>
                <w:szCs w:val="28"/>
              </w:rPr>
              <w:t>3</w:t>
            </w:r>
          </w:p>
        </w:tc>
      </w:tr>
      <w:tr w:rsidR="00A3076C" w:rsidRPr="00A3076C" w:rsidTr="002C2DEC">
        <w:tc>
          <w:tcPr>
            <w:tcW w:w="9074" w:type="dxa"/>
          </w:tcPr>
          <w:p w:rsidR="002C2DEC" w:rsidRPr="00A3076C" w:rsidRDefault="002C2DEC" w:rsidP="002C2DEC">
            <w:pPr>
              <w:pStyle w:val="a3"/>
              <w:tabs>
                <w:tab w:val="left" w:pos="284"/>
                <w:tab w:val="left" w:pos="709"/>
              </w:tabs>
              <w:spacing w:before="0" w:beforeAutospacing="0" w:after="0" w:afterAutospacing="0"/>
              <w:rPr>
                <w:i/>
                <w:sz w:val="28"/>
                <w:szCs w:val="28"/>
              </w:rPr>
            </w:pPr>
            <w:r w:rsidRPr="00A3076C">
              <w:rPr>
                <w:sz w:val="28"/>
                <w:szCs w:val="28"/>
              </w:rPr>
              <w:t>3.2.2</w:t>
            </w:r>
            <w:r w:rsidR="00A273F4" w:rsidRPr="00A3076C">
              <w:rPr>
                <w:sz w:val="28"/>
                <w:szCs w:val="28"/>
              </w:rPr>
              <w:t xml:space="preserve"> </w:t>
            </w:r>
            <w:r w:rsidRPr="00A3076C">
              <w:rPr>
                <w:sz w:val="28"/>
                <w:szCs w:val="28"/>
              </w:rPr>
              <w:t xml:space="preserve">Частота встречаемости аллелей и генотипов гена </w:t>
            </w:r>
            <w:r w:rsidRPr="00A3076C">
              <w:rPr>
                <w:i/>
                <w:sz w:val="28"/>
                <w:szCs w:val="28"/>
              </w:rPr>
              <w:t xml:space="preserve">AGT (Thr174Met) </w:t>
            </w:r>
          </w:p>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среди подростков казахской популяции……………………………………..</w:t>
            </w:r>
          </w:p>
        </w:tc>
        <w:tc>
          <w:tcPr>
            <w:tcW w:w="658" w:type="dxa"/>
          </w:tcPr>
          <w:p w:rsidR="002C2DEC" w:rsidRPr="00A3076C" w:rsidRDefault="002C2DEC" w:rsidP="002C2DEC">
            <w:pPr>
              <w:jc w:val="both"/>
              <w:rPr>
                <w:rFonts w:ascii="Times New Roman" w:hAnsi="Times New Roman" w:cs="Times New Roman"/>
                <w:sz w:val="28"/>
                <w:szCs w:val="28"/>
              </w:rPr>
            </w:pPr>
          </w:p>
          <w:p w:rsidR="00D6172F" w:rsidRPr="00A3076C" w:rsidRDefault="00D6172F" w:rsidP="00C17DBF">
            <w:pPr>
              <w:jc w:val="both"/>
              <w:rPr>
                <w:rFonts w:ascii="Times New Roman" w:hAnsi="Times New Roman" w:cs="Times New Roman"/>
                <w:sz w:val="28"/>
                <w:szCs w:val="28"/>
              </w:rPr>
            </w:pPr>
            <w:r w:rsidRPr="00A3076C">
              <w:rPr>
                <w:rFonts w:ascii="Times New Roman" w:hAnsi="Times New Roman" w:cs="Times New Roman"/>
                <w:sz w:val="28"/>
                <w:szCs w:val="28"/>
              </w:rPr>
              <w:t>4</w:t>
            </w:r>
            <w:r w:rsidR="00C17DBF">
              <w:rPr>
                <w:rFonts w:ascii="Times New Roman" w:hAnsi="Times New Roman" w:cs="Times New Roman"/>
                <w:sz w:val="28"/>
                <w:szCs w:val="28"/>
              </w:rPr>
              <w:t>3</w:t>
            </w:r>
          </w:p>
        </w:tc>
      </w:tr>
      <w:tr w:rsidR="00A3076C" w:rsidRPr="00A3076C" w:rsidTr="002C2DEC">
        <w:tc>
          <w:tcPr>
            <w:tcW w:w="9074" w:type="dxa"/>
          </w:tcPr>
          <w:p w:rsidR="002C2DEC" w:rsidRPr="00A3076C" w:rsidRDefault="002C2DEC" w:rsidP="002C2DEC">
            <w:pPr>
              <w:pStyle w:val="a3"/>
              <w:tabs>
                <w:tab w:val="left" w:pos="284"/>
              </w:tabs>
              <w:spacing w:before="0" w:beforeAutospacing="0" w:after="0" w:afterAutospacing="0"/>
              <w:rPr>
                <w:sz w:val="28"/>
                <w:szCs w:val="28"/>
              </w:rPr>
            </w:pPr>
            <w:r w:rsidRPr="00A3076C">
              <w:rPr>
                <w:sz w:val="28"/>
                <w:szCs w:val="28"/>
              </w:rPr>
              <w:t xml:space="preserve">3.2.3 Частота встречаемости аллелей и генотипов гена </w:t>
            </w:r>
            <w:r w:rsidRPr="00A3076C">
              <w:rPr>
                <w:i/>
                <w:sz w:val="28"/>
                <w:szCs w:val="28"/>
              </w:rPr>
              <w:t xml:space="preserve">ADRB2 (Gln27Glu) </w:t>
            </w:r>
            <w:r w:rsidRPr="00A3076C">
              <w:rPr>
                <w:sz w:val="28"/>
                <w:szCs w:val="28"/>
              </w:rPr>
              <w:t>среди подростков казахской популяции……………………………………..</w:t>
            </w:r>
          </w:p>
        </w:tc>
        <w:tc>
          <w:tcPr>
            <w:tcW w:w="658" w:type="dxa"/>
          </w:tcPr>
          <w:p w:rsidR="002C2DEC" w:rsidRPr="00A3076C" w:rsidRDefault="002C2DEC" w:rsidP="002C2DEC">
            <w:pPr>
              <w:jc w:val="both"/>
              <w:rPr>
                <w:rFonts w:ascii="Times New Roman" w:hAnsi="Times New Roman" w:cs="Times New Roman"/>
                <w:sz w:val="28"/>
                <w:szCs w:val="28"/>
              </w:rPr>
            </w:pPr>
          </w:p>
          <w:p w:rsidR="00A273F4" w:rsidRPr="00A3076C" w:rsidRDefault="00A273F4" w:rsidP="00C17DBF">
            <w:pPr>
              <w:jc w:val="both"/>
              <w:rPr>
                <w:rFonts w:ascii="Times New Roman" w:hAnsi="Times New Roman" w:cs="Times New Roman"/>
                <w:sz w:val="28"/>
                <w:szCs w:val="28"/>
              </w:rPr>
            </w:pPr>
            <w:r w:rsidRPr="00A3076C">
              <w:rPr>
                <w:rFonts w:ascii="Times New Roman" w:hAnsi="Times New Roman" w:cs="Times New Roman"/>
                <w:sz w:val="28"/>
                <w:szCs w:val="28"/>
              </w:rPr>
              <w:t>4</w:t>
            </w:r>
            <w:r w:rsidR="00C17DBF">
              <w:rPr>
                <w:rFonts w:ascii="Times New Roman" w:hAnsi="Times New Roman" w:cs="Times New Roman"/>
                <w:sz w:val="28"/>
                <w:szCs w:val="28"/>
              </w:rPr>
              <w:t>4</w:t>
            </w:r>
          </w:p>
        </w:tc>
      </w:tr>
      <w:tr w:rsidR="00A3076C" w:rsidRPr="00A3076C" w:rsidTr="002C2DEC">
        <w:tc>
          <w:tcPr>
            <w:tcW w:w="9074" w:type="dxa"/>
          </w:tcPr>
          <w:p w:rsidR="002C2DEC" w:rsidRPr="00A3076C" w:rsidRDefault="002C2DEC" w:rsidP="002C2DEC">
            <w:pPr>
              <w:jc w:val="both"/>
              <w:rPr>
                <w:rFonts w:ascii="Times New Roman" w:hAnsi="Times New Roman" w:cs="Times New Roman"/>
                <w:sz w:val="28"/>
                <w:szCs w:val="28"/>
              </w:rPr>
            </w:pPr>
            <w:r w:rsidRPr="00A3076C">
              <w:rPr>
                <w:rFonts w:ascii="Times New Roman" w:hAnsi="Times New Roman" w:cs="Times New Roman"/>
                <w:sz w:val="28"/>
                <w:szCs w:val="28"/>
              </w:rPr>
              <w:t xml:space="preserve">3.2.4 Частота встречаемости аллелей и генотипов гена </w:t>
            </w:r>
            <w:r w:rsidRPr="00A3076C">
              <w:rPr>
                <w:rFonts w:ascii="Times New Roman" w:hAnsi="Times New Roman" w:cs="Times New Roman"/>
                <w:i/>
                <w:sz w:val="28"/>
                <w:szCs w:val="28"/>
              </w:rPr>
              <w:t xml:space="preserve">LPL (S447X) </w:t>
            </w:r>
            <w:r w:rsidRPr="00A3076C">
              <w:rPr>
                <w:rFonts w:ascii="Times New Roman" w:hAnsi="Times New Roman" w:cs="Times New Roman"/>
                <w:sz w:val="28"/>
                <w:szCs w:val="28"/>
              </w:rPr>
              <w:t>среди подростков казахской популяции…………………………………………….</w:t>
            </w:r>
          </w:p>
        </w:tc>
        <w:tc>
          <w:tcPr>
            <w:tcW w:w="658" w:type="dxa"/>
          </w:tcPr>
          <w:p w:rsidR="002C2DEC" w:rsidRPr="00A3076C" w:rsidRDefault="002C2DEC" w:rsidP="002C2DEC">
            <w:pPr>
              <w:jc w:val="both"/>
              <w:rPr>
                <w:rFonts w:ascii="Times New Roman" w:hAnsi="Times New Roman" w:cs="Times New Roman"/>
                <w:sz w:val="28"/>
                <w:szCs w:val="28"/>
              </w:rPr>
            </w:pPr>
          </w:p>
          <w:p w:rsidR="00A273F4" w:rsidRPr="00A3076C" w:rsidRDefault="00A273F4" w:rsidP="00C17DBF">
            <w:pPr>
              <w:jc w:val="both"/>
              <w:rPr>
                <w:rFonts w:ascii="Times New Roman" w:hAnsi="Times New Roman" w:cs="Times New Roman"/>
                <w:sz w:val="28"/>
                <w:szCs w:val="28"/>
              </w:rPr>
            </w:pPr>
            <w:r w:rsidRPr="00A3076C">
              <w:rPr>
                <w:rFonts w:ascii="Times New Roman" w:hAnsi="Times New Roman" w:cs="Times New Roman"/>
                <w:sz w:val="28"/>
                <w:szCs w:val="28"/>
              </w:rPr>
              <w:t>4</w:t>
            </w:r>
            <w:r w:rsidR="00C17DBF">
              <w:rPr>
                <w:rFonts w:ascii="Times New Roman" w:hAnsi="Times New Roman" w:cs="Times New Roman"/>
                <w:sz w:val="28"/>
                <w:szCs w:val="28"/>
              </w:rPr>
              <w:t>5</w:t>
            </w:r>
          </w:p>
        </w:tc>
      </w:tr>
      <w:tr w:rsidR="002C2DEC" w:rsidRPr="00E9285B" w:rsidTr="002C2DEC">
        <w:tc>
          <w:tcPr>
            <w:tcW w:w="9074" w:type="dxa"/>
          </w:tcPr>
          <w:p w:rsidR="002C2DEC" w:rsidRPr="00E9285B" w:rsidRDefault="002C2DEC" w:rsidP="00A273F4">
            <w:pPr>
              <w:jc w:val="both"/>
              <w:rPr>
                <w:rFonts w:ascii="Times New Roman" w:hAnsi="Times New Roman" w:cs="Times New Roman"/>
                <w:i/>
                <w:sz w:val="28"/>
                <w:szCs w:val="28"/>
              </w:rPr>
            </w:pPr>
            <w:r w:rsidRPr="00E9285B">
              <w:rPr>
                <w:rFonts w:ascii="Times New Roman" w:hAnsi="Times New Roman" w:cs="Times New Roman"/>
                <w:sz w:val="28"/>
                <w:szCs w:val="28"/>
              </w:rPr>
              <w:t xml:space="preserve">3.3 Влияние полиморфизмов генов </w:t>
            </w:r>
            <w:r w:rsidRPr="00E9285B">
              <w:rPr>
                <w:rFonts w:ascii="Times New Roman" w:hAnsi="Times New Roman" w:cs="Times New Roman"/>
                <w:i/>
                <w:sz w:val="28"/>
                <w:szCs w:val="28"/>
              </w:rPr>
              <w:t xml:space="preserve">AGTR1 (A1166C), AGT (Thr174Met), </w:t>
            </w:r>
          </w:p>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i/>
                <w:sz w:val="28"/>
                <w:szCs w:val="28"/>
              </w:rPr>
              <w:t>ADRB2 (Gln27Glu), LPL (S447X)</w:t>
            </w:r>
            <w:r w:rsidRPr="00E9285B">
              <w:rPr>
                <w:rFonts w:ascii="Times New Roman" w:hAnsi="Times New Roman" w:cs="Times New Roman"/>
                <w:sz w:val="28"/>
                <w:szCs w:val="28"/>
              </w:rPr>
              <w:t xml:space="preserve"> на развитие ожирения у подростков   казахской популяции</w:t>
            </w:r>
            <w:r>
              <w:rPr>
                <w:rFonts w:ascii="Times New Roman" w:hAnsi="Times New Roman" w:cs="Times New Roman"/>
                <w:sz w:val="28"/>
                <w:szCs w:val="28"/>
              </w:rPr>
              <w:t>…………………………………………………………..</w:t>
            </w:r>
          </w:p>
        </w:tc>
        <w:tc>
          <w:tcPr>
            <w:tcW w:w="658" w:type="dxa"/>
          </w:tcPr>
          <w:p w:rsidR="002C2DEC" w:rsidRDefault="002C2DEC" w:rsidP="002C2DEC">
            <w:pPr>
              <w:jc w:val="both"/>
              <w:rPr>
                <w:rFonts w:ascii="Times New Roman" w:hAnsi="Times New Roman" w:cs="Times New Roman"/>
                <w:sz w:val="28"/>
                <w:szCs w:val="28"/>
              </w:rPr>
            </w:pPr>
          </w:p>
          <w:p w:rsidR="00A273F4" w:rsidRDefault="00A273F4" w:rsidP="002C2DEC">
            <w:pPr>
              <w:jc w:val="both"/>
              <w:rPr>
                <w:rFonts w:ascii="Times New Roman" w:hAnsi="Times New Roman" w:cs="Times New Roman"/>
                <w:sz w:val="28"/>
                <w:szCs w:val="28"/>
              </w:rPr>
            </w:pPr>
          </w:p>
          <w:p w:rsidR="00A273F4" w:rsidRPr="00E9285B" w:rsidRDefault="00A273F4" w:rsidP="00C17DBF">
            <w:pPr>
              <w:jc w:val="both"/>
              <w:rPr>
                <w:rFonts w:ascii="Times New Roman" w:hAnsi="Times New Roman" w:cs="Times New Roman"/>
                <w:sz w:val="28"/>
                <w:szCs w:val="28"/>
              </w:rPr>
            </w:pPr>
            <w:r>
              <w:rPr>
                <w:rFonts w:ascii="Times New Roman" w:hAnsi="Times New Roman" w:cs="Times New Roman"/>
                <w:sz w:val="28"/>
                <w:szCs w:val="28"/>
              </w:rPr>
              <w:t>4</w:t>
            </w:r>
            <w:r w:rsidR="00C17DBF">
              <w:rPr>
                <w:rFonts w:ascii="Times New Roman" w:hAnsi="Times New Roman" w:cs="Times New Roman"/>
                <w:sz w:val="28"/>
                <w:szCs w:val="28"/>
              </w:rPr>
              <w:t>6</w:t>
            </w:r>
          </w:p>
        </w:tc>
      </w:tr>
      <w:tr w:rsidR="002C2DEC" w:rsidRPr="00E9285B" w:rsidTr="002C2DEC">
        <w:tc>
          <w:tcPr>
            <w:tcW w:w="9074" w:type="dxa"/>
          </w:tcPr>
          <w:p w:rsidR="002C2DEC" w:rsidRPr="00E9285B" w:rsidRDefault="00A273F4" w:rsidP="002C2DEC">
            <w:pPr>
              <w:jc w:val="both"/>
              <w:rPr>
                <w:rFonts w:ascii="Times New Roman" w:hAnsi="Times New Roman" w:cs="Times New Roman"/>
                <w:sz w:val="28"/>
                <w:szCs w:val="28"/>
              </w:rPr>
            </w:pPr>
            <w:r>
              <w:rPr>
                <w:rFonts w:ascii="Times New Roman" w:hAnsi="Times New Roman" w:cs="Times New Roman"/>
                <w:sz w:val="28"/>
                <w:szCs w:val="28"/>
              </w:rPr>
              <w:t xml:space="preserve">3.3.1 </w:t>
            </w:r>
            <w:r w:rsidR="002C2DEC" w:rsidRPr="00E9285B">
              <w:rPr>
                <w:rFonts w:ascii="Times New Roman" w:hAnsi="Times New Roman" w:cs="Times New Roman"/>
                <w:sz w:val="28"/>
                <w:szCs w:val="28"/>
              </w:rPr>
              <w:t xml:space="preserve">Взаимосвязь полиморфизмов генов </w:t>
            </w:r>
            <w:r w:rsidR="002C2DEC" w:rsidRPr="00E9285B">
              <w:rPr>
                <w:rFonts w:ascii="Times New Roman" w:hAnsi="Times New Roman" w:cs="Times New Roman"/>
                <w:i/>
                <w:sz w:val="28"/>
                <w:szCs w:val="28"/>
              </w:rPr>
              <w:t xml:space="preserve">AGTR1 (A1166C) </w:t>
            </w:r>
            <w:r w:rsidR="002C2DEC" w:rsidRPr="00E9285B">
              <w:rPr>
                <w:rFonts w:ascii="Times New Roman" w:hAnsi="Times New Roman" w:cs="Times New Roman"/>
                <w:sz w:val="28"/>
                <w:szCs w:val="28"/>
              </w:rPr>
              <w:t xml:space="preserve">с лабораторными данными                                                                                                                  </w:t>
            </w:r>
          </w:p>
        </w:tc>
        <w:tc>
          <w:tcPr>
            <w:tcW w:w="658" w:type="dxa"/>
          </w:tcPr>
          <w:p w:rsidR="002C2DEC" w:rsidRDefault="002C2DEC" w:rsidP="002C2DEC">
            <w:pPr>
              <w:jc w:val="both"/>
              <w:rPr>
                <w:rFonts w:ascii="Times New Roman" w:hAnsi="Times New Roman" w:cs="Times New Roman"/>
                <w:sz w:val="28"/>
                <w:szCs w:val="28"/>
              </w:rPr>
            </w:pPr>
          </w:p>
          <w:p w:rsidR="00A273F4" w:rsidRPr="00E9285B" w:rsidRDefault="00A273F4" w:rsidP="00C17DBF">
            <w:pPr>
              <w:jc w:val="both"/>
              <w:rPr>
                <w:rFonts w:ascii="Times New Roman" w:hAnsi="Times New Roman" w:cs="Times New Roman"/>
                <w:sz w:val="28"/>
                <w:szCs w:val="28"/>
              </w:rPr>
            </w:pPr>
            <w:r>
              <w:rPr>
                <w:rFonts w:ascii="Times New Roman" w:hAnsi="Times New Roman" w:cs="Times New Roman"/>
                <w:sz w:val="28"/>
                <w:szCs w:val="28"/>
              </w:rPr>
              <w:t>4</w:t>
            </w:r>
            <w:r w:rsidR="00C17DBF">
              <w:rPr>
                <w:rFonts w:ascii="Times New Roman" w:hAnsi="Times New Roman" w:cs="Times New Roman"/>
                <w:sz w:val="28"/>
                <w:szCs w:val="28"/>
              </w:rPr>
              <w:t>8</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 xml:space="preserve">3.3.2 Взаимосвязь полиморфизмов генов </w:t>
            </w:r>
            <w:r w:rsidRPr="00E9285B">
              <w:rPr>
                <w:rFonts w:ascii="Times New Roman" w:hAnsi="Times New Roman" w:cs="Times New Roman"/>
                <w:i/>
                <w:sz w:val="28"/>
                <w:szCs w:val="28"/>
              </w:rPr>
              <w:t xml:space="preserve">AGT (A1166C) </w:t>
            </w:r>
            <w:r w:rsidRPr="00E9285B">
              <w:rPr>
                <w:rFonts w:ascii="Times New Roman" w:hAnsi="Times New Roman" w:cs="Times New Roman"/>
                <w:sz w:val="28"/>
                <w:szCs w:val="28"/>
              </w:rPr>
              <w:t>с лабораторными данными</w:t>
            </w:r>
            <w:r>
              <w:rPr>
                <w:rFonts w:ascii="Times New Roman" w:hAnsi="Times New Roman" w:cs="Times New Roman"/>
                <w:sz w:val="28"/>
                <w:szCs w:val="28"/>
              </w:rPr>
              <w:t>………………………………………………………………………...</w:t>
            </w:r>
          </w:p>
        </w:tc>
        <w:tc>
          <w:tcPr>
            <w:tcW w:w="658" w:type="dxa"/>
          </w:tcPr>
          <w:p w:rsidR="002C2DEC" w:rsidRDefault="002C2DEC" w:rsidP="002C2DEC">
            <w:pPr>
              <w:jc w:val="both"/>
              <w:rPr>
                <w:rFonts w:ascii="Times New Roman" w:hAnsi="Times New Roman" w:cs="Times New Roman"/>
                <w:sz w:val="28"/>
                <w:szCs w:val="28"/>
              </w:rPr>
            </w:pPr>
          </w:p>
          <w:p w:rsidR="00761C53" w:rsidRPr="00E9285B" w:rsidRDefault="00640395" w:rsidP="002C2DEC">
            <w:pPr>
              <w:jc w:val="both"/>
              <w:rPr>
                <w:rFonts w:ascii="Times New Roman" w:hAnsi="Times New Roman" w:cs="Times New Roman"/>
                <w:sz w:val="28"/>
                <w:szCs w:val="28"/>
              </w:rPr>
            </w:pPr>
            <w:r>
              <w:rPr>
                <w:rFonts w:ascii="Times New Roman" w:hAnsi="Times New Roman" w:cs="Times New Roman"/>
                <w:sz w:val="28"/>
                <w:szCs w:val="28"/>
              </w:rPr>
              <w:t>50</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t xml:space="preserve">3.3.3 Взаимосвязь полиморфизмов генов </w:t>
            </w:r>
            <w:r w:rsidRPr="00E9285B">
              <w:rPr>
                <w:rFonts w:ascii="Times New Roman" w:hAnsi="Times New Roman" w:cs="Times New Roman"/>
                <w:i/>
                <w:sz w:val="28"/>
                <w:szCs w:val="28"/>
              </w:rPr>
              <w:t xml:space="preserve">ADRB2 (Gln27Glu) </w:t>
            </w:r>
            <w:r w:rsidRPr="00E9285B">
              <w:rPr>
                <w:rFonts w:ascii="Times New Roman" w:hAnsi="Times New Roman" w:cs="Times New Roman"/>
                <w:sz w:val="28"/>
                <w:szCs w:val="28"/>
              </w:rPr>
              <w:t xml:space="preserve">с </w:t>
            </w:r>
            <w:r w:rsidRPr="00E9285B">
              <w:rPr>
                <w:rFonts w:ascii="Times New Roman" w:hAnsi="Times New Roman" w:cs="Times New Roman"/>
                <w:sz w:val="28"/>
                <w:szCs w:val="28"/>
              </w:rPr>
              <w:lastRenderedPageBreak/>
              <w:t>лабораторными данными</w:t>
            </w:r>
            <w:r>
              <w:rPr>
                <w:rFonts w:ascii="Times New Roman" w:hAnsi="Times New Roman" w:cs="Times New Roman"/>
                <w:sz w:val="28"/>
                <w:szCs w:val="28"/>
              </w:rPr>
              <w:t>……………………………………………………...</w:t>
            </w:r>
          </w:p>
        </w:tc>
        <w:tc>
          <w:tcPr>
            <w:tcW w:w="658" w:type="dxa"/>
          </w:tcPr>
          <w:p w:rsidR="002C2DEC" w:rsidRDefault="002C2DEC" w:rsidP="002C2DEC">
            <w:pPr>
              <w:jc w:val="both"/>
              <w:rPr>
                <w:rFonts w:ascii="Times New Roman" w:hAnsi="Times New Roman" w:cs="Times New Roman"/>
                <w:sz w:val="28"/>
                <w:szCs w:val="28"/>
              </w:rPr>
            </w:pPr>
          </w:p>
          <w:p w:rsidR="00761C53"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lastRenderedPageBreak/>
              <w:t>5</w:t>
            </w:r>
            <w:r w:rsidR="00640395">
              <w:rPr>
                <w:rFonts w:ascii="Times New Roman" w:hAnsi="Times New Roman" w:cs="Times New Roman"/>
                <w:sz w:val="28"/>
                <w:szCs w:val="28"/>
              </w:rPr>
              <w:t>3</w:t>
            </w:r>
          </w:p>
        </w:tc>
      </w:tr>
      <w:tr w:rsidR="002C2DEC" w:rsidRPr="00E9285B" w:rsidTr="002C2DEC">
        <w:tc>
          <w:tcPr>
            <w:tcW w:w="9074" w:type="dxa"/>
          </w:tcPr>
          <w:p w:rsidR="002C2DEC" w:rsidRPr="00E9285B" w:rsidRDefault="002C2DEC" w:rsidP="002C2DEC">
            <w:pPr>
              <w:jc w:val="both"/>
              <w:rPr>
                <w:rFonts w:ascii="Times New Roman" w:hAnsi="Times New Roman" w:cs="Times New Roman"/>
                <w:sz w:val="28"/>
                <w:szCs w:val="28"/>
              </w:rPr>
            </w:pPr>
            <w:r w:rsidRPr="00E9285B">
              <w:rPr>
                <w:rFonts w:ascii="Times New Roman" w:hAnsi="Times New Roman" w:cs="Times New Roman"/>
                <w:sz w:val="28"/>
                <w:szCs w:val="28"/>
              </w:rPr>
              <w:lastRenderedPageBreak/>
              <w:t xml:space="preserve">3.3.4 Взаимосвязь полиморфизмов генов </w:t>
            </w:r>
            <w:r w:rsidRPr="00E9285B">
              <w:rPr>
                <w:rFonts w:ascii="Times New Roman" w:hAnsi="Times New Roman" w:cs="Times New Roman"/>
                <w:i/>
                <w:sz w:val="28"/>
                <w:szCs w:val="28"/>
              </w:rPr>
              <w:t xml:space="preserve">LPL (S447X) </w:t>
            </w:r>
            <w:r w:rsidRPr="00E9285B">
              <w:rPr>
                <w:rFonts w:ascii="Times New Roman" w:hAnsi="Times New Roman" w:cs="Times New Roman"/>
                <w:sz w:val="28"/>
                <w:szCs w:val="28"/>
              </w:rPr>
              <w:t>с лабораторными данными</w:t>
            </w:r>
            <w:r>
              <w:rPr>
                <w:rFonts w:ascii="Times New Roman" w:hAnsi="Times New Roman" w:cs="Times New Roman"/>
                <w:sz w:val="28"/>
                <w:szCs w:val="28"/>
              </w:rPr>
              <w:t>………………………………………………………………………...</w:t>
            </w:r>
          </w:p>
        </w:tc>
        <w:tc>
          <w:tcPr>
            <w:tcW w:w="658" w:type="dxa"/>
          </w:tcPr>
          <w:p w:rsidR="002C2DEC" w:rsidRDefault="002C2DEC" w:rsidP="002C2DEC">
            <w:pPr>
              <w:jc w:val="both"/>
              <w:rPr>
                <w:rFonts w:ascii="Times New Roman" w:hAnsi="Times New Roman" w:cs="Times New Roman"/>
                <w:sz w:val="28"/>
                <w:szCs w:val="28"/>
              </w:rPr>
            </w:pPr>
          </w:p>
          <w:p w:rsidR="00761C53"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t>5</w:t>
            </w:r>
            <w:r w:rsidR="00640395">
              <w:rPr>
                <w:rFonts w:ascii="Times New Roman" w:hAnsi="Times New Roman" w:cs="Times New Roman"/>
                <w:sz w:val="28"/>
                <w:szCs w:val="28"/>
              </w:rPr>
              <w:t>3</w:t>
            </w:r>
          </w:p>
        </w:tc>
      </w:tr>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E9285B">
              <w:rPr>
                <w:rFonts w:ascii="Times New Roman" w:hAnsi="Times New Roman" w:cs="Times New Roman"/>
                <w:b/>
                <w:sz w:val="28"/>
                <w:szCs w:val="28"/>
              </w:rPr>
              <w:t>АЛГОРИТМ РАННЕЙ ДИАГНОСТИКИ И ПРОГНОЗИРОВАНИЯ ОЖИРЕНИЯ НА ОСНОВЕ МОЛЕКУЛЯРНО-ГЕНЕТИЧЕСКОГО АНАЛИЗА</w:t>
            </w:r>
            <w:r>
              <w:rPr>
                <w:rFonts w:ascii="Times New Roman" w:hAnsi="Times New Roman" w:cs="Times New Roman"/>
                <w:sz w:val="28"/>
                <w:szCs w:val="28"/>
              </w:rPr>
              <w:t>……………………………………………………………………..</w:t>
            </w:r>
          </w:p>
        </w:tc>
        <w:tc>
          <w:tcPr>
            <w:tcW w:w="658" w:type="dxa"/>
          </w:tcPr>
          <w:p w:rsidR="002C2DEC" w:rsidRDefault="002C2DEC" w:rsidP="002C2DEC">
            <w:pPr>
              <w:jc w:val="both"/>
              <w:rPr>
                <w:rFonts w:ascii="Times New Roman" w:hAnsi="Times New Roman" w:cs="Times New Roman"/>
                <w:sz w:val="28"/>
                <w:szCs w:val="28"/>
              </w:rPr>
            </w:pPr>
          </w:p>
          <w:p w:rsidR="00761C53" w:rsidRDefault="00761C53" w:rsidP="002C2DEC">
            <w:pPr>
              <w:jc w:val="both"/>
              <w:rPr>
                <w:rFonts w:ascii="Times New Roman" w:hAnsi="Times New Roman" w:cs="Times New Roman"/>
                <w:sz w:val="28"/>
                <w:szCs w:val="28"/>
              </w:rPr>
            </w:pPr>
          </w:p>
          <w:p w:rsidR="00761C53"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t>6</w:t>
            </w:r>
            <w:r w:rsidR="00640395">
              <w:rPr>
                <w:rFonts w:ascii="Times New Roman" w:hAnsi="Times New Roman" w:cs="Times New Roman"/>
                <w:sz w:val="28"/>
                <w:szCs w:val="28"/>
              </w:rPr>
              <w:t>7</w:t>
            </w:r>
          </w:p>
        </w:tc>
      </w:tr>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E9285B">
              <w:rPr>
                <w:rFonts w:ascii="Times New Roman" w:hAnsi="Times New Roman" w:cs="Times New Roman"/>
                <w:b/>
                <w:sz w:val="28"/>
                <w:szCs w:val="28"/>
              </w:rPr>
              <w:t>ЗАКЛЮЧЕНИЕ</w:t>
            </w:r>
            <w:r>
              <w:rPr>
                <w:rFonts w:ascii="Times New Roman" w:hAnsi="Times New Roman" w:cs="Times New Roman"/>
                <w:sz w:val="28"/>
                <w:szCs w:val="28"/>
              </w:rPr>
              <w:t>………………………………………………………………</w:t>
            </w:r>
          </w:p>
        </w:tc>
        <w:tc>
          <w:tcPr>
            <w:tcW w:w="658" w:type="dxa"/>
          </w:tcPr>
          <w:p w:rsidR="002C2DEC"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t>6</w:t>
            </w:r>
            <w:r w:rsidR="00640395">
              <w:rPr>
                <w:rFonts w:ascii="Times New Roman" w:hAnsi="Times New Roman" w:cs="Times New Roman"/>
                <w:sz w:val="28"/>
                <w:szCs w:val="28"/>
              </w:rPr>
              <w:t>9</w:t>
            </w:r>
          </w:p>
        </w:tc>
      </w:tr>
      <w:tr w:rsidR="002C2DEC" w:rsidRPr="00E9285B" w:rsidTr="002C2DEC">
        <w:tc>
          <w:tcPr>
            <w:tcW w:w="9074" w:type="dxa"/>
          </w:tcPr>
          <w:p w:rsidR="002C2DEC" w:rsidRPr="006E7D25" w:rsidRDefault="002C2DEC" w:rsidP="002C2DEC">
            <w:pPr>
              <w:jc w:val="both"/>
              <w:rPr>
                <w:rFonts w:ascii="Times New Roman" w:hAnsi="Times New Roman" w:cs="Times New Roman"/>
                <w:sz w:val="28"/>
                <w:szCs w:val="28"/>
              </w:rPr>
            </w:pPr>
            <w:r w:rsidRPr="00E9285B">
              <w:rPr>
                <w:rFonts w:ascii="Times New Roman" w:hAnsi="Times New Roman" w:cs="Times New Roman"/>
                <w:b/>
                <w:sz w:val="28"/>
                <w:szCs w:val="28"/>
              </w:rPr>
              <w:t>СПИСОК ИСПОЛЬЗОВАННЫХ ИСТОЧНИКОВ</w:t>
            </w:r>
            <w:r>
              <w:rPr>
                <w:rFonts w:ascii="Times New Roman" w:hAnsi="Times New Roman" w:cs="Times New Roman"/>
                <w:sz w:val="28"/>
                <w:szCs w:val="28"/>
              </w:rPr>
              <w:t>……………………...</w:t>
            </w:r>
          </w:p>
        </w:tc>
        <w:tc>
          <w:tcPr>
            <w:tcW w:w="658" w:type="dxa"/>
          </w:tcPr>
          <w:p w:rsidR="002C2DEC"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t>7</w:t>
            </w:r>
            <w:r w:rsidR="00640395">
              <w:rPr>
                <w:rFonts w:ascii="Times New Roman" w:hAnsi="Times New Roman" w:cs="Times New Roman"/>
                <w:sz w:val="28"/>
                <w:szCs w:val="28"/>
              </w:rPr>
              <w:t>4</w:t>
            </w:r>
          </w:p>
        </w:tc>
      </w:tr>
      <w:tr w:rsidR="002C2DEC" w:rsidRPr="00E9285B" w:rsidTr="002C2DEC">
        <w:tc>
          <w:tcPr>
            <w:tcW w:w="9074" w:type="dxa"/>
          </w:tcPr>
          <w:p w:rsidR="002C2DEC" w:rsidRPr="00E9285B" w:rsidRDefault="002C2DEC" w:rsidP="007169DD">
            <w:pPr>
              <w:jc w:val="both"/>
              <w:rPr>
                <w:rFonts w:ascii="Times New Roman" w:hAnsi="Times New Roman" w:cs="Times New Roman"/>
                <w:b/>
                <w:sz w:val="28"/>
                <w:szCs w:val="28"/>
              </w:rPr>
            </w:pPr>
            <w:r w:rsidRPr="00E9285B">
              <w:rPr>
                <w:rFonts w:ascii="Times New Roman" w:hAnsi="Times New Roman" w:cs="Times New Roman"/>
                <w:b/>
                <w:sz w:val="28"/>
                <w:szCs w:val="28"/>
              </w:rPr>
              <w:t>ПРИЛОЖЕНИЕ А</w:t>
            </w:r>
            <w:r w:rsidRPr="00E9285B">
              <w:rPr>
                <w:rFonts w:ascii="Times New Roman" w:hAnsi="Times New Roman" w:cs="Times New Roman"/>
                <w:sz w:val="28"/>
                <w:szCs w:val="28"/>
              </w:rPr>
              <w:t xml:space="preserve"> – </w:t>
            </w:r>
            <w:r w:rsidR="007169DD" w:rsidRPr="00E9285B">
              <w:rPr>
                <w:rFonts w:ascii="Times New Roman" w:hAnsi="Times New Roman" w:cs="Times New Roman"/>
                <w:sz w:val="28"/>
                <w:szCs w:val="28"/>
                <w:lang w:val="kk-KZ"/>
              </w:rPr>
              <w:t>Инновационный патент Республики Казахстан</w:t>
            </w:r>
            <w:r>
              <w:rPr>
                <w:rFonts w:ascii="Times New Roman" w:hAnsi="Times New Roman" w:cs="Times New Roman"/>
                <w:sz w:val="28"/>
                <w:szCs w:val="28"/>
                <w:lang w:val="kk-KZ"/>
              </w:rPr>
              <w:t>.......</w:t>
            </w:r>
          </w:p>
        </w:tc>
        <w:tc>
          <w:tcPr>
            <w:tcW w:w="658" w:type="dxa"/>
          </w:tcPr>
          <w:p w:rsidR="002C2DEC"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t>8</w:t>
            </w:r>
            <w:r w:rsidR="00640395">
              <w:rPr>
                <w:rFonts w:ascii="Times New Roman" w:hAnsi="Times New Roman" w:cs="Times New Roman"/>
                <w:sz w:val="28"/>
                <w:szCs w:val="28"/>
              </w:rPr>
              <w:t>2</w:t>
            </w:r>
          </w:p>
        </w:tc>
      </w:tr>
      <w:tr w:rsidR="002C2DEC" w:rsidRPr="00E9285B" w:rsidTr="002C2DEC">
        <w:tc>
          <w:tcPr>
            <w:tcW w:w="9074" w:type="dxa"/>
          </w:tcPr>
          <w:p w:rsidR="002C2DEC" w:rsidRPr="00E9285B" w:rsidRDefault="002C2DEC" w:rsidP="007169DD">
            <w:pPr>
              <w:jc w:val="both"/>
              <w:rPr>
                <w:rFonts w:ascii="Times New Roman" w:hAnsi="Times New Roman" w:cs="Times New Roman"/>
                <w:b/>
                <w:sz w:val="28"/>
                <w:szCs w:val="28"/>
              </w:rPr>
            </w:pPr>
            <w:r w:rsidRPr="00E9285B">
              <w:rPr>
                <w:rFonts w:ascii="Times New Roman" w:hAnsi="Times New Roman" w:cs="Times New Roman"/>
                <w:b/>
                <w:sz w:val="28"/>
                <w:szCs w:val="28"/>
              </w:rPr>
              <w:t>ПРИЛОЖЕНИЕ Б</w:t>
            </w:r>
            <w:r w:rsidRPr="00E9285B">
              <w:rPr>
                <w:rFonts w:ascii="Times New Roman" w:hAnsi="Times New Roman" w:cs="Times New Roman"/>
                <w:sz w:val="28"/>
                <w:szCs w:val="28"/>
              </w:rPr>
              <w:t xml:space="preserve"> –</w:t>
            </w:r>
            <w:r w:rsidR="007169DD">
              <w:rPr>
                <w:rFonts w:ascii="Times New Roman" w:hAnsi="Times New Roman" w:cs="Times New Roman"/>
                <w:sz w:val="28"/>
                <w:szCs w:val="28"/>
              </w:rPr>
              <w:t xml:space="preserve"> </w:t>
            </w:r>
            <w:r w:rsidR="007169DD" w:rsidRPr="00E9285B">
              <w:rPr>
                <w:rFonts w:ascii="Times New Roman" w:hAnsi="Times New Roman" w:cs="Times New Roman"/>
                <w:sz w:val="28"/>
                <w:szCs w:val="28"/>
                <w:lang w:val="kk-KZ"/>
              </w:rPr>
              <w:t>Авторск</w:t>
            </w:r>
            <w:r w:rsidR="007169DD">
              <w:rPr>
                <w:rFonts w:ascii="Times New Roman" w:hAnsi="Times New Roman" w:cs="Times New Roman"/>
                <w:sz w:val="28"/>
                <w:szCs w:val="28"/>
                <w:lang w:val="kk-KZ"/>
              </w:rPr>
              <w:t>и</w:t>
            </w:r>
            <w:r w:rsidR="007169DD" w:rsidRPr="00E9285B">
              <w:rPr>
                <w:rFonts w:ascii="Times New Roman" w:hAnsi="Times New Roman" w:cs="Times New Roman"/>
                <w:sz w:val="28"/>
                <w:szCs w:val="28"/>
                <w:lang w:val="kk-KZ"/>
              </w:rPr>
              <w:t>е свидетельств</w:t>
            </w:r>
            <w:r w:rsidR="007169DD">
              <w:rPr>
                <w:rFonts w:ascii="Times New Roman" w:hAnsi="Times New Roman" w:cs="Times New Roman"/>
                <w:sz w:val="28"/>
                <w:szCs w:val="28"/>
                <w:lang w:val="kk-KZ"/>
              </w:rPr>
              <w:t>а</w:t>
            </w:r>
            <w:r>
              <w:rPr>
                <w:rFonts w:ascii="Times New Roman" w:hAnsi="Times New Roman" w:cs="Times New Roman"/>
                <w:sz w:val="28"/>
                <w:szCs w:val="28"/>
                <w:lang w:val="kk-KZ"/>
              </w:rPr>
              <w:t>...........................</w:t>
            </w:r>
            <w:r w:rsidR="007169DD">
              <w:rPr>
                <w:rFonts w:ascii="Times New Roman" w:hAnsi="Times New Roman" w:cs="Times New Roman"/>
                <w:sz w:val="28"/>
                <w:szCs w:val="28"/>
                <w:lang w:val="kk-KZ"/>
              </w:rPr>
              <w:t>.................</w:t>
            </w:r>
          </w:p>
        </w:tc>
        <w:tc>
          <w:tcPr>
            <w:tcW w:w="658" w:type="dxa"/>
          </w:tcPr>
          <w:p w:rsidR="002C2DEC"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t>8</w:t>
            </w:r>
            <w:r w:rsidR="00640395">
              <w:rPr>
                <w:rFonts w:ascii="Times New Roman" w:hAnsi="Times New Roman" w:cs="Times New Roman"/>
                <w:sz w:val="28"/>
                <w:szCs w:val="28"/>
              </w:rPr>
              <w:t>4</w:t>
            </w:r>
          </w:p>
        </w:tc>
      </w:tr>
      <w:tr w:rsidR="002C2DEC" w:rsidRPr="00E9285B" w:rsidTr="002C2DEC">
        <w:tc>
          <w:tcPr>
            <w:tcW w:w="9074" w:type="dxa"/>
          </w:tcPr>
          <w:p w:rsidR="002C2DEC" w:rsidRPr="00E9285B" w:rsidRDefault="002C2DEC" w:rsidP="007169DD">
            <w:pPr>
              <w:jc w:val="both"/>
              <w:rPr>
                <w:rFonts w:ascii="Times New Roman" w:hAnsi="Times New Roman" w:cs="Times New Roman"/>
                <w:b/>
                <w:sz w:val="28"/>
                <w:szCs w:val="28"/>
              </w:rPr>
            </w:pPr>
            <w:r w:rsidRPr="00E9285B">
              <w:rPr>
                <w:rFonts w:ascii="Times New Roman" w:hAnsi="Times New Roman" w:cs="Times New Roman"/>
                <w:b/>
                <w:sz w:val="28"/>
                <w:szCs w:val="28"/>
              </w:rPr>
              <w:t>ПРИЛОЖЕНИЕ В</w:t>
            </w:r>
            <w:r w:rsidRPr="00E9285B">
              <w:rPr>
                <w:rFonts w:ascii="Times New Roman" w:hAnsi="Times New Roman" w:cs="Times New Roman"/>
                <w:sz w:val="28"/>
                <w:szCs w:val="28"/>
              </w:rPr>
              <w:t xml:space="preserve"> –</w:t>
            </w:r>
            <w:r w:rsidR="007169DD">
              <w:rPr>
                <w:rFonts w:ascii="Times New Roman" w:hAnsi="Times New Roman" w:cs="Times New Roman"/>
                <w:sz w:val="28"/>
                <w:szCs w:val="28"/>
              </w:rPr>
              <w:t xml:space="preserve"> Акты внедрения……….</w:t>
            </w:r>
            <w:r>
              <w:rPr>
                <w:rFonts w:ascii="Times New Roman" w:hAnsi="Times New Roman" w:cs="Times New Roman"/>
                <w:sz w:val="28"/>
                <w:szCs w:val="28"/>
                <w:lang w:val="kk-KZ"/>
              </w:rPr>
              <w:t>.............................................</w:t>
            </w:r>
          </w:p>
        </w:tc>
        <w:tc>
          <w:tcPr>
            <w:tcW w:w="658" w:type="dxa"/>
          </w:tcPr>
          <w:p w:rsidR="002C2DEC" w:rsidRPr="00E9285B" w:rsidRDefault="00D177BC" w:rsidP="00640395">
            <w:pPr>
              <w:jc w:val="both"/>
              <w:rPr>
                <w:rFonts w:ascii="Times New Roman" w:hAnsi="Times New Roman" w:cs="Times New Roman"/>
                <w:sz w:val="28"/>
                <w:szCs w:val="28"/>
              </w:rPr>
            </w:pPr>
            <w:r>
              <w:rPr>
                <w:rFonts w:ascii="Times New Roman" w:hAnsi="Times New Roman" w:cs="Times New Roman"/>
                <w:sz w:val="28"/>
                <w:szCs w:val="28"/>
              </w:rPr>
              <w:t>8</w:t>
            </w:r>
            <w:r w:rsidR="00640395">
              <w:rPr>
                <w:rFonts w:ascii="Times New Roman" w:hAnsi="Times New Roman" w:cs="Times New Roman"/>
                <w:sz w:val="28"/>
                <w:szCs w:val="28"/>
              </w:rPr>
              <w:t>5</w:t>
            </w:r>
          </w:p>
        </w:tc>
      </w:tr>
      <w:tr w:rsidR="002C2DEC" w:rsidRPr="00E9285B" w:rsidTr="002C2DEC">
        <w:tc>
          <w:tcPr>
            <w:tcW w:w="9074" w:type="dxa"/>
          </w:tcPr>
          <w:p w:rsidR="002C2DEC" w:rsidRPr="00E9285B" w:rsidRDefault="002C2DEC" w:rsidP="007169DD">
            <w:pPr>
              <w:rPr>
                <w:rFonts w:ascii="Times New Roman" w:hAnsi="Times New Roman" w:cs="Times New Roman"/>
                <w:sz w:val="28"/>
                <w:szCs w:val="28"/>
              </w:rPr>
            </w:pPr>
            <w:r w:rsidRPr="00E9285B">
              <w:rPr>
                <w:rFonts w:ascii="Times New Roman" w:hAnsi="Times New Roman" w:cs="Times New Roman"/>
                <w:b/>
                <w:sz w:val="28"/>
                <w:szCs w:val="28"/>
              </w:rPr>
              <w:t>ПРИЛОЖЕНИЕ Г</w:t>
            </w:r>
            <w:r w:rsidRPr="00E9285B">
              <w:rPr>
                <w:rFonts w:ascii="Times New Roman" w:hAnsi="Times New Roman" w:cs="Times New Roman"/>
                <w:sz w:val="28"/>
                <w:szCs w:val="28"/>
              </w:rPr>
              <w:t xml:space="preserve"> –</w:t>
            </w:r>
            <w:r>
              <w:rPr>
                <w:rFonts w:ascii="Times New Roman" w:hAnsi="Times New Roman" w:cs="Times New Roman"/>
                <w:sz w:val="28"/>
                <w:szCs w:val="28"/>
              </w:rPr>
              <w:t xml:space="preserve"> </w:t>
            </w:r>
            <w:r w:rsidR="007169DD">
              <w:rPr>
                <w:rFonts w:ascii="Times New Roman" w:hAnsi="Times New Roman" w:cs="Times New Roman"/>
                <w:sz w:val="28"/>
                <w:szCs w:val="28"/>
              </w:rPr>
              <w:t>Анкета</w:t>
            </w:r>
            <w:r>
              <w:rPr>
                <w:rFonts w:ascii="Times New Roman" w:hAnsi="Times New Roman" w:cs="Times New Roman"/>
                <w:sz w:val="28"/>
                <w:szCs w:val="28"/>
                <w:lang w:val="kk-KZ"/>
              </w:rPr>
              <w:t>.....</w:t>
            </w:r>
            <w:r w:rsidR="007169DD">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58" w:type="dxa"/>
          </w:tcPr>
          <w:p w:rsidR="002C2DEC" w:rsidRPr="00E9285B" w:rsidRDefault="00761C53" w:rsidP="00640395">
            <w:pPr>
              <w:jc w:val="both"/>
              <w:rPr>
                <w:rFonts w:ascii="Times New Roman" w:hAnsi="Times New Roman" w:cs="Times New Roman"/>
                <w:sz w:val="28"/>
                <w:szCs w:val="28"/>
              </w:rPr>
            </w:pPr>
            <w:r>
              <w:rPr>
                <w:rFonts w:ascii="Times New Roman" w:hAnsi="Times New Roman" w:cs="Times New Roman"/>
                <w:sz w:val="28"/>
                <w:szCs w:val="28"/>
              </w:rPr>
              <w:t>9</w:t>
            </w:r>
            <w:r w:rsidR="00640395">
              <w:rPr>
                <w:rFonts w:ascii="Times New Roman" w:hAnsi="Times New Roman" w:cs="Times New Roman"/>
                <w:sz w:val="28"/>
                <w:szCs w:val="28"/>
              </w:rPr>
              <w:t>4</w:t>
            </w:r>
          </w:p>
        </w:tc>
      </w:tr>
      <w:tr w:rsidR="002C2DEC" w:rsidRPr="00E9285B" w:rsidTr="002C2DEC">
        <w:tc>
          <w:tcPr>
            <w:tcW w:w="907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b/>
                <w:sz w:val="28"/>
                <w:szCs w:val="28"/>
              </w:rPr>
              <w:t>ПРИЛОЖЕНИЕ Д</w:t>
            </w:r>
            <w:r w:rsidRPr="00E9285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9285B">
              <w:rPr>
                <w:rFonts w:ascii="Times New Roman" w:hAnsi="Times New Roman" w:cs="Times New Roman"/>
                <w:sz w:val="28"/>
                <w:szCs w:val="28"/>
              </w:rPr>
              <w:t>Отчет по выполнению генетических исследований</w:t>
            </w:r>
            <w:r>
              <w:rPr>
                <w:rFonts w:ascii="Times New Roman" w:hAnsi="Times New Roman" w:cs="Times New Roman"/>
                <w:sz w:val="28"/>
                <w:szCs w:val="28"/>
              </w:rPr>
              <w:t>.</w:t>
            </w:r>
          </w:p>
        </w:tc>
        <w:tc>
          <w:tcPr>
            <w:tcW w:w="658" w:type="dxa"/>
          </w:tcPr>
          <w:p w:rsidR="002C2DEC" w:rsidRPr="00E9285B" w:rsidRDefault="00640395" w:rsidP="00D177BC">
            <w:pPr>
              <w:jc w:val="both"/>
              <w:rPr>
                <w:rFonts w:ascii="Times New Roman" w:hAnsi="Times New Roman" w:cs="Times New Roman"/>
                <w:sz w:val="28"/>
                <w:szCs w:val="28"/>
              </w:rPr>
            </w:pPr>
            <w:r>
              <w:rPr>
                <w:rFonts w:ascii="Times New Roman" w:hAnsi="Times New Roman" w:cs="Times New Roman"/>
                <w:sz w:val="28"/>
                <w:szCs w:val="28"/>
              </w:rPr>
              <w:t>100</w:t>
            </w:r>
          </w:p>
        </w:tc>
      </w:tr>
      <w:tr w:rsidR="002C2DEC" w:rsidRPr="00E9285B" w:rsidTr="002C2DEC">
        <w:tc>
          <w:tcPr>
            <w:tcW w:w="9074" w:type="dxa"/>
          </w:tcPr>
          <w:p w:rsidR="002C2DEC" w:rsidRPr="00E9285B" w:rsidRDefault="002C2DEC" w:rsidP="002C2DEC">
            <w:pPr>
              <w:rPr>
                <w:rFonts w:ascii="Times New Roman" w:hAnsi="Times New Roman" w:cs="Times New Roman"/>
                <w:sz w:val="28"/>
                <w:szCs w:val="28"/>
              </w:rPr>
            </w:pPr>
          </w:p>
        </w:tc>
        <w:tc>
          <w:tcPr>
            <w:tcW w:w="658" w:type="dxa"/>
          </w:tcPr>
          <w:p w:rsidR="002C2DEC" w:rsidRPr="00E9285B" w:rsidRDefault="002C2DEC" w:rsidP="002C2DEC">
            <w:pPr>
              <w:jc w:val="both"/>
              <w:rPr>
                <w:rFonts w:ascii="Times New Roman" w:hAnsi="Times New Roman" w:cs="Times New Roman"/>
                <w:sz w:val="28"/>
                <w:szCs w:val="28"/>
              </w:rPr>
            </w:pPr>
          </w:p>
        </w:tc>
      </w:tr>
    </w:tbl>
    <w:p w:rsidR="002C2DEC" w:rsidRPr="00E9285B" w:rsidRDefault="002C2DEC" w:rsidP="002C2DEC">
      <w:pPr>
        <w:pStyle w:val="a3"/>
        <w:shd w:val="clear" w:color="auto" w:fill="FFFFFF"/>
        <w:spacing w:before="0" w:beforeAutospacing="0" w:after="0" w:afterAutospacing="0"/>
        <w:jc w:val="both"/>
        <w:rPr>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Default="002C2DEC" w:rsidP="002C2DEC">
      <w:pPr>
        <w:spacing w:after="0" w:line="240" w:lineRule="auto"/>
        <w:jc w:val="both"/>
        <w:rPr>
          <w:rFonts w:ascii="Times New Roman" w:hAnsi="Times New Roman" w:cs="Times New Roman"/>
          <w:sz w:val="28"/>
          <w:szCs w:val="28"/>
        </w:rPr>
      </w:pPr>
    </w:p>
    <w:p w:rsidR="002C2DEC" w:rsidRDefault="002C2DEC" w:rsidP="002C2DEC">
      <w:pPr>
        <w:spacing w:after="0" w:line="240" w:lineRule="auto"/>
        <w:jc w:val="both"/>
        <w:rPr>
          <w:rFonts w:ascii="Times New Roman" w:hAnsi="Times New Roman" w:cs="Times New Roman"/>
          <w:sz w:val="28"/>
          <w:szCs w:val="28"/>
        </w:rPr>
      </w:pPr>
    </w:p>
    <w:p w:rsidR="002C2DEC"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r w:rsidRPr="00E9285B">
        <w:rPr>
          <w:rFonts w:ascii="Times New Roman" w:hAnsi="Times New Roman" w:cs="Times New Roman"/>
          <w:b/>
          <w:sz w:val="28"/>
          <w:szCs w:val="28"/>
        </w:rPr>
        <w:lastRenderedPageBreak/>
        <w:t>НОРМАТИВНЫЕ ССЫЛКИ</w:t>
      </w:r>
    </w:p>
    <w:p w:rsidR="002C2DEC" w:rsidRPr="00E9285B" w:rsidRDefault="002C2DEC" w:rsidP="002C2DEC">
      <w:pPr>
        <w:shd w:val="clear" w:color="auto" w:fill="FFFFFF"/>
        <w:spacing w:after="0" w:line="240" w:lineRule="auto"/>
        <w:ind w:right="142" w:firstLine="567"/>
        <w:jc w:val="both"/>
        <w:rPr>
          <w:rFonts w:ascii="Times New Roman" w:eastAsia="Times New Roman" w:hAnsi="Times New Roman" w:cs="Times New Roman"/>
          <w:sz w:val="28"/>
          <w:szCs w:val="28"/>
          <w:lang w:eastAsia="ru-RU"/>
        </w:rPr>
      </w:pP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hAnsi="Times New Roman" w:cs="Times New Roman"/>
          <w:sz w:val="28"/>
          <w:szCs w:val="28"/>
        </w:rPr>
        <w:t>В настоящей диссертации использованы ссылки на следующие стандарты:</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Закон Республики Казахстан</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О науке</w:t>
      </w:r>
      <w:r>
        <w:rPr>
          <w:rFonts w:ascii="Times New Roman" w:eastAsia="Times New Roman" w:hAnsi="Times New Roman" w:cs="Times New Roman"/>
          <w:sz w:val="28"/>
          <w:szCs w:val="28"/>
          <w:lang w:eastAsia="ru-RU"/>
        </w:rPr>
        <w:t>: принят</w:t>
      </w:r>
      <w:r w:rsidRPr="00E9285B">
        <w:rPr>
          <w:rFonts w:ascii="Times New Roman" w:eastAsia="Times New Roman" w:hAnsi="Times New Roman" w:cs="Times New Roman"/>
          <w:sz w:val="28"/>
          <w:szCs w:val="28"/>
          <w:lang w:eastAsia="ru-RU"/>
        </w:rPr>
        <w:t xml:space="preserve"> 18</w:t>
      </w:r>
      <w:r>
        <w:rPr>
          <w:rFonts w:ascii="Times New Roman" w:eastAsia="Times New Roman" w:hAnsi="Times New Roman" w:cs="Times New Roman"/>
          <w:sz w:val="28"/>
          <w:szCs w:val="28"/>
          <w:lang w:eastAsia="ru-RU"/>
        </w:rPr>
        <w:t xml:space="preserve"> февраля </w:t>
      </w:r>
      <w:r w:rsidRPr="00E9285B">
        <w:rPr>
          <w:rFonts w:ascii="Times New Roman" w:eastAsia="Times New Roman" w:hAnsi="Times New Roman" w:cs="Times New Roman"/>
          <w:sz w:val="28"/>
          <w:szCs w:val="28"/>
          <w:lang w:eastAsia="ru-RU"/>
        </w:rPr>
        <w:t>2011 г</w:t>
      </w:r>
      <w:r>
        <w:rPr>
          <w:rFonts w:ascii="Times New Roman" w:eastAsia="Times New Roman" w:hAnsi="Times New Roman" w:cs="Times New Roman"/>
          <w:sz w:val="28"/>
          <w:szCs w:val="28"/>
          <w:lang w:eastAsia="ru-RU"/>
        </w:rPr>
        <w:t>ода,</w:t>
      </w:r>
      <w:r w:rsidRPr="00E9285B">
        <w:rPr>
          <w:rFonts w:ascii="Times New Roman" w:eastAsia="Times New Roman" w:hAnsi="Times New Roman" w:cs="Times New Roman"/>
          <w:sz w:val="28"/>
          <w:szCs w:val="28"/>
          <w:lang w:eastAsia="ru-RU"/>
        </w:rPr>
        <w:t xml:space="preserve"> №407-IV ЗРК.</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ГОСО РК 5.04.034-2011</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Правила присуждения ученых степеней от 31 марта 2011 года №127.</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ГОСТ 2.105-95</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Единая система конструкторской документации. Общие требования к текстовым документам.</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ГОСТ 7.32-2001</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ГОСТ 7.1-2008</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Кодекс Республики Казахстан</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О здоровье народа и системе здравоохранения</w:t>
      </w:r>
      <w:r>
        <w:rPr>
          <w:rFonts w:ascii="Times New Roman" w:eastAsia="Times New Roman" w:hAnsi="Times New Roman" w:cs="Times New Roman"/>
          <w:sz w:val="28"/>
          <w:szCs w:val="28"/>
          <w:lang w:eastAsia="ru-RU"/>
        </w:rPr>
        <w:t>: принят</w:t>
      </w:r>
      <w:r w:rsidRPr="00E9285B">
        <w:rPr>
          <w:rFonts w:ascii="Times New Roman" w:eastAsia="Times New Roman" w:hAnsi="Times New Roman" w:cs="Times New Roman"/>
          <w:sz w:val="28"/>
          <w:szCs w:val="28"/>
          <w:lang w:eastAsia="ru-RU"/>
        </w:rPr>
        <w:t xml:space="preserve"> 18 сентября 2009 года</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№193-IV (с изменениями и дополнениями по состоянию на 03.07.2014 г.)</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Указ Президента Республики Казахстан</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О Стратегическом плане развития Республики Казахстан до 2020 года</w:t>
      </w:r>
      <w:r>
        <w:rPr>
          <w:rFonts w:ascii="Times New Roman" w:eastAsia="Times New Roman" w:hAnsi="Times New Roman" w:cs="Times New Roman"/>
          <w:sz w:val="28"/>
          <w:szCs w:val="28"/>
          <w:lang w:eastAsia="ru-RU"/>
        </w:rPr>
        <w:t>: утв.</w:t>
      </w:r>
      <w:r w:rsidRPr="00E9285B">
        <w:rPr>
          <w:rFonts w:ascii="Times New Roman" w:eastAsia="Times New Roman" w:hAnsi="Times New Roman" w:cs="Times New Roman"/>
          <w:sz w:val="28"/>
          <w:szCs w:val="28"/>
          <w:lang w:eastAsia="ru-RU"/>
        </w:rPr>
        <w:t xml:space="preserve"> 1 февраля 2010 года</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№922.</w:t>
      </w:r>
    </w:p>
    <w:p w:rsidR="002C2DEC" w:rsidRPr="00E9285B" w:rsidRDefault="002C2DEC" w:rsidP="002C2DEC">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Государственная программа развития здравоохранения Республики Казахстан «Денсаулы</w:t>
      </w:r>
      <w:r w:rsidRPr="00E9285B">
        <w:rPr>
          <w:rFonts w:ascii="Times New Roman" w:eastAsia="Times New Roman" w:hAnsi="Times New Roman" w:cs="Times New Roman"/>
          <w:sz w:val="28"/>
          <w:szCs w:val="28"/>
          <w:lang w:val="kk-KZ" w:eastAsia="ru-RU"/>
        </w:rPr>
        <w:t>қ</w:t>
      </w:r>
      <w:r w:rsidRPr="00E9285B">
        <w:rPr>
          <w:rFonts w:ascii="Times New Roman" w:eastAsia="Times New Roman" w:hAnsi="Times New Roman" w:cs="Times New Roman"/>
          <w:sz w:val="28"/>
          <w:szCs w:val="28"/>
          <w:lang w:eastAsia="ru-RU"/>
        </w:rPr>
        <w:t>» на 2016</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2020 годы </w:t>
      </w:r>
      <w:r>
        <w:rPr>
          <w:rFonts w:ascii="Times New Roman" w:eastAsia="Times New Roman" w:hAnsi="Times New Roman" w:cs="Times New Roman"/>
          <w:sz w:val="28"/>
          <w:szCs w:val="28"/>
          <w:lang w:eastAsia="ru-RU"/>
        </w:rPr>
        <w:t>разработана на основании</w:t>
      </w:r>
      <w:r w:rsidRPr="00E9285B">
        <w:rPr>
          <w:rFonts w:ascii="Times New Roman" w:eastAsia="Times New Roman" w:hAnsi="Times New Roman" w:cs="Times New Roman"/>
          <w:sz w:val="28"/>
          <w:szCs w:val="28"/>
          <w:lang w:eastAsia="ru-RU"/>
        </w:rPr>
        <w:t xml:space="preserve"> Указ</w:t>
      </w:r>
      <w:r>
        <w:rPr>
          <w:rFonts w:ascii="Times New Roman" w:eastAsia="Times New Roman" w:hAnsi="Times New Roman" w:cs="Times New Roman"/>
          <w:sz w:val="28"/>
          <w:szCs w:val="28"/>
          <w:lang w:eastAsia="ru-RU"/>
        </w:rPr>
        <w:t>а</w:t>
      </w:r>
      <w:r w:rsidRPr="00E9285B">
        <w:rPr>
          <w:rFonts w:ascii="Times New Roman" w:eastAsia="Times New Roman" w:hAnsi="Times New Roman" w:cs="Times New Roman"/>
          <w:sz w:val="28"/>
          <w:szCs w:val="28"/>
          <w:lang w:eastAsia="ru-RU"/>
        </w:rPr>
        <w:t xml:space="preserve"> Президента Республики Казахстан от 1 февраля 2010 года</w:t>
      </w:r>
      <w:r>
        <w:rPr>
          <w:rFonts w:ascii="Times New Roman" w:eastAsia="Times New Roman" w:hAnsi="Times New Roman" w:cs="Times New Roman"/>
          <w:sz w:val="28"/>
          <w:szCs w:val="28"/>
          <w:lang w:eastAsia="ru-RU"/>
        </w:rPr>
        <w:t>,</w:t>
      </w:r>
      <w:r w:rsidRPr="00E9285B">
        <w:rPr>
          <w:rFonts w:ascii="Times New Roman" w:eastAsia="Times New Roman" w:hAnsi="Times New Roman" w:cs="Times New Roman"/>
          <w:sz w:val="28"/>
          <w:szCs w:val="28"/>
          <w:lang w:eastAsia="ru-RU"/>
        </w:rPr>
        <w:t xml:space="preserve"> №922 «О стратегическом плане развития Республики Казахстан до 2020 года».   </w:t>
      </w:r>
    </w:p>
    <w:p w:rsidR="002C2DEC" w:rsidRPr="00E9285B" w:rsidRDefault="002C2DEC" w:rsidP="002C2DEC">
      <w:pPr>
        <w:spacing w:after="0" w:line="240" w:lineRule="auto"/>
        <w:ind w:right="-1" w:firstLine="709"/>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r w:rsidRPr="00E9285B">
        <w:rPr>
          <w:rFonts w:ascii="Times New Roman" w:hAnsi="Times New Roman" w:cs="Times New Roman"/>
          <w:b/>
          <w:sz w:val="28"/>
          <w:szCs w:val="28"/>
        </w:rPr>
        <w:lastRenderedPageBreak/>
        <w:t>ОПРЕДЕЛЕНИЯ</w:t>
      </w:r>
    </w:p>
    <w:p w:rsidR="002C2DEC" w:rsidRPr="00E9285B" w:rsidRDefault="002C2DEC" w:rsidP="002C2DEC">
      <w:pPr>
        <w:spacing w:after="0" w:line="240" w:lineRule="auto"/>
        <w:jc w:val="both"/>
        <w:rPr>
          <w:rFonts w:ascii="Times New Roman" w:hAnsi="Times New Roman" w:cs="Times New Roman"/>
          <w:sz w:val="28"/>
          <w:szCs w:val="28"/>
        </w:rPr>
      </w:pPr>
    </w:p>
    <w:p w:rsidR="002C2DEC" w:rsidRPr="00E9285B" w:rsidRDefault="002C2DEC" w:rsidP="002C2DEC">
      <w:pPr>
        <w:spacing w:after="0" w:line="240" w:lineRule="auto"/>
        <w:ind w:firstLine="709"/>
        <w:jc w:val="both"/>
        <w:rPr>
          <w:rFonts w:ascii="Times New Roman" w:hAnsi="Times New Roman" w:cs="Times New Roman"/>
          <w:sz w:val="28"/>
          <w:szCs w:val="28"/>
        </w:rPr>
      </w:pPr>
      <w:r w:rsidRPr="00E9285B">
        <w:rPr>
          <w:rFonts w:ascii="Times New Roman" w:hAnsi="Times New Roman" w:cs="Times New Roman"/>
          <w:sz w:val="28"/>
          <w:szCs w:val="28"/>
        </w:rPr>
        <w:t xml:space="preserve">В настоящей диссертации применяются следующие термины с соответствующими определениями: </w:t>
      </w:r>
    </w:p>
    <w:p w:rsidR="002C2DEC" w:rsidRPr="00E9285B"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rPr>
        <w:t>Аллели</w:t>
      </w:r>
      <w:r w:rsidRPr="00E9285B">
        <w:rPr>
          <w:rFonts w:ascii="Times New Roman" w:hAnsi="Times New Roman" w:cs="Times New Roman"/>
          <w:sz w:val="28"/>
          <w:szCs w:val="28"/>
        </w:rPr>
        <w:t xml:space="preserve"> </w:t>
      </w:r>
      <w:r w:rsidRPr="00E9285B">
        <w:rPr>
          <w:rFonts w:ascii="Times New Roman" w:hAnsi="Times New Roman" w:cs="Times New Roman"/>
          <w:sz w:val="28"/>
          <w:szCs w:val="28"/>
          <w:shd w:val="clear" w:color="auto" w:fill="FFFFFF"/>
        </w:rPr>
        <w:t xml:space="preserve">(от греческого allēlōn </w:t>
      </w:r>
      <w:r>
        <w:rPr>
          <w:rFonts w:ascii="Times New Roman" w:hAnsi="Times New Roman" w:cs="Times New Roman"/>
          <w:sz w:val="28"/>
          <w:szCs w:val="28"/>
          <w:shd w:val="clear" w:color="auto" w:fill="FFFFFF"/>
        </w:rPr>
        <w:t>–</w:t>
      </w:r>
      <w:r w:rsidRPr="00E9285B">
        <w:rPr>
          <w:rFonts w:ascii="Times New Roman" w:hAnsi="Times New Roman" w:cs="Times New Roman"/>
          <w:sz w:val="28"/>
          <w:szCs w:val="28"/>
          <w:shd w:val="clear" w:color="auto" w:fill="FFFFFF"/>
        </w:rPr>
        <w:t xml:space="preserve"> взаимно; синоним</w:t>
      </w:r>
      <w:r>
        <w:rPr>
          <w:rFonts w:ascii="Times New Roman" w:hAnsi="Times New Roman" w:cs="Times New Roman"/>
          <w:sz w:val="28"/>
          <w:szCs w:val="28"/>
          <w:shd w:val="clear" w:color="auto" w:fill="FFFFFF"/>
        </w:rPr>
        <w:t xml:space="preserve"> </w:t>
      </w:r>
      <w:r w:rsidRPr="00E9285B">
        <w:rPr>
          <w:rFonts w:ascii="Times New Roman" w:hAnsi="Times New Roman" w:cs="Times New Roman"/>
          <w:i/>
          <w:iCs/>
          <w:sz w:val="28"/>
          <w:szCs w:val="28"/>
          <w:shd w:val="clear" w:color="auto" w:fill="FFFFFF"/>
        </w:rPr>
        <w:t>аллеломорфы</w:t>
      </w:r>
      <w:r w:rsidRPr="00E9285B">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r w:rsidRPr="00E9285B">
        <w:rPr>
          <w:rFonts w:ascii="Times New Roman" w:hAnsi="Times New Roman" w:cs="Times New Roman"/>
          <w:sz w:val="28"/>
          <w:szCs w:val="28"/>
          <w:shd w:val="clear" w:color="auto" w:fill="FFFFFF"/>
        </w:rPr>
        <w:t xml:space="preserve"> различные формы состояния гена, занимающие в гомологичных, парных хромосомах идентичные участки и определяющие общность биохимических процессов развития того или иного признака.</w:t>
      </w:r>
    </w:p>
    <w:p w:rsidR="002C2DEC" w:rsidRPr="00E9285B"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shd w:val="clear" w:color="auto" w:fill="FFFFFF"/>
        </w:rPr>
        <w:t>Генотип</w:t>
      </w:r>
      <w:r w:rsidRPr="00E9285B">
        <w:rPr>
          <w:rFonts w:ascii="Times New Roman" w:hAnsi="Times New Roman" w:cs="Times New Roman"/>
          <w:sz w:val="28"/>
          <w:szCs w:val="28"/>
          <w:shd w:val="clear" w:color="auto" w:fill="FFFFFF"/>
        </w:rPr>
        <w:t xml:space="preserve"> (от греческого genos род, происхождение + typos форма, образец; син.:</w:t>
      </w:r>
      <w:r>
        <w:rPr>
          <w:rFonts w:ascii="Times New Roman" w:hAnsi="Times New Roman" w:cs="Times New Roman"/>
          <w:sz w:val="28"/>
          <w:szCs w:val="28"/>
          <w:shd w:val="clear" w:color="auto" w:fill="FFFFFF"/>
        </w:rPr>
        <w:t xml:space="preserve"> </w:t>
      </w:r>
      <w:r w:rsidRPr="00E9285B">
        <w:rPr>
          <w:rFonts w:ascii="Times New Roman" w:hAnsi="Times New Roman" w:cs="Times New Roman"/>
          <w:i/>
          <w:iCs/>
          <w:sz w:val="28"/>
          <w:szCs w:val="28"/>
          <w:shd w:val="clear" w:color="auto" w:fill="FFFFFF"/>
        </w:rPr>
        <w:t>идиотип, генетическая конституция</w:t>
      </w:r>
      <w:r w:rsidRPr="00E9285B">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r w:rsidRPr="00E9285B">
        <w:rPr>
          <w:rFonts w:ascii="Times New Roman" w:hAnsi="Times New Roman" w:cs="Times New Roman"/>
          <w:sz w:val="28"/>
          <w:szCs w:val="28"/>
          <w:shd w:val="clear" w:color="auto" w:fill="FFFFFF"/>
        </w:rPr>
        <w:t xml:space="preserve"> совокупность генов, локализованных в хромосомах и в ауторепродуцирующихся (самовоспроизводящихся) цитоплазматических структурах зиготы.</w:t>
      </w:r>
    </w:p>
    <w:p w:rsidR="002C2DEC" w:rsidRPr="00E9285B"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shd w:val="clear" w:color="auto" w:fill="FFFFFF"/>
        </w:rPr>
        <w:t>Генетический полиморфизм</w:t>
      </w:r>
      <w:r w:rsidRPr="00E9285B">
        <w:rPr>
          <w:rFonts w:ascii="Times New Roman" w:hAnsi="Times New Roman" w:cs="Times New Roman"/>
          <w:sz w:val="28"/>
          <w:szCs w:val="28"/>
          <w:shd w:val="clear" w:color="auto" w:fill="FFFFFF"/>
        </w:rPr>
        <w:t xml:space="preserve"> </w:t>
      </w:r>
      <w:r w:rsidRPr="00E9285B">
        <w:rPr>
          <w:rFonts w:ascii="Times New Roman" w:hAnsi="Times New Roman" w:cs="Times New Roman"/>
          <w:sz w:val="28"/>
          <w:szCs w:val="28"/>
        </w:rPr>
        <w:t xml:space="preserve">(poly - много, morpho - форма) </w:t>
      </w:r>
      <w:r>
        <w:rPr>
          <w:rFonts w:ascii="Times New Roman" w:hAnsi="Times New Roman" w:cs="Times New Roman"/>
          <w:sz w:val="28"/>
          <w:szCs w:val="28"/>
          <w:shd w:val="clear" w:color="auto" w:fill="FFFFFF"/>
        </w:rPr>
        <w:t>–</w:t>
      </w:r>
      <w:r w:rsidRPr="00E9285B">
        <w:rPr>
          <w:rFonts w:ascii="Times New Roman" w:hAnsi="Times New Roman" w:cs="Times New Roman"/>
          <w:sz w:val="28"/>
          <w:szCs w:val="28"/>
          <w:shd w:val="clear" w:color="auto" w:fill="FFFFFF"/>
        </w:rPr>
        <w:t xml:space="preserve"> разнообразие</w:t>
      </w:r>
      <w:r>
        <w:rPr>
          <w:rFonts w:ascii="Times New Roman" w:hAnsi="Times New Roman" w:cs="Times New Roman"/>
          <w:sz w:val="28"/>
          <w:szCs w:val="28"/>
          <w:shd w:val="clear" w:color="auto" w:fill="FFFFFF"/>
        </w:rPr>
        <w:t xml:space="preserve"> </w:t>
      </w:r>
      <w:hyperlink r:id="rId8" w:tooltip="Популяция" w:history="1">
        <w:r w:rsidRPr="003348D7">
          <w:rPr>
            <w:rStyle w:val="a6"/>
            <w:rFonts w:ascii="Times New Roman" w:hAnsi="Times New Roman" w:cs="Times New Roman"/>
            <w:i/>
            <w:color w:val="auto"/>
            <w:sz w:val="28"/>
            <w:szCs w:val="28"/>
            <w:u w:val="none"/>
            <w:shd w:val="clear" w:color="auto" w:fill="FFFFFF"/>
          </w:rPr>
          <w:t>популяций</w:t>
        </w:r>
      </w:hyperlink>
      <w:r w:rsidRPr="003348D7">
        <w:rPr>
          <w:rStyle w:val="a6"/>
          <w:rFonts w:ascii="Times New Roman" w:hAnsi="Times New Roman" w:cs="Times New Roman"/>
          <w:i/>
          <w:color w:val="auto"/>
          <w:sz w:val="28"/>
          <w:szCs w:val="28"/>
          <w:u w:val="none"/>
          <w:shd w:val="clear" w:color="auto" w:fill="FFFFFF"/>
        </w:rPr>
        <w:t xml:space="preserve"> </w:t>
      </w:r>
      <w:r w:rsidRPr="00E9285B">
        <w:rPr>
          <w:rFonts w:ascii="Times New Roman" w:hAnsi="Times New Roman" w:cs="Times New Roman"/>
          <w:sz w:val="28"/>
          <w:szCs w:val="28"/>
          <w:shd w:val="clear" w:color="auto" w:fill="FFFFFF"/>
        </w:rPr>
        <w:t>по признакам или</w:t>
      </w:r>
      <w:r>
        <w:rPr>
          <w:rFonts w:ascii="Times New Roman" w:hAnsi="Times New Roman" w:cs="Times New Roman"/>
          <w:sz w:val="28"/>
          <w:szCs w:val="28"/>
          <w:shd w:val="clear" w:color="auto" w:fill="FFFFFF"/>
        </w:rPr>
        <w:t xml:space="preserve"> </w:t>
      </w:r>
      <w:hyperlink r:id="rId9" w:tooltip="ДНК-маркер" w:history="1">
        <w:r w:rsidRPr="003348D7">
          <w:rPr>
            <w:rStyle w:val="a6"/>
            <w:rFonts w:ascii="Times New Roman" w:hAnsi="Times New Roman" w:cs="Times New Roman"/>
            <w:i/>
            <w:color w:val="auto"/>
            <w:sz w:val="28"/>
            <w:szCs w:val="28"/>
            <w:u w:val="none"/>
            <w:shd w:val="clear" w:color="auto" w:fill="FFFFFF"/>
          </w:rPr>
          <w:t>маркерам</w:t>
        </w:r>
      </w:hyperlink>
      <w:r w:rsidRPr="003348D7">
        <w:rPr>
          <w:rStyle w:val="a6"/>
          <w:rFonts w:ascii="Times New Roman" w:hAnsi="Times New Roman" w:cs="Times New Roman"/>
          <w:i/>
          <w:color w:val="auto"/>
          <w:sz w:val="28"/>
          <w:szCs w:val="28"/>
          <w:u w:val="none"/>
          <w:shd w:val="clear" w:color="auto" w:fill="FFFFFF"/>
        </w:rPr>
        <w:t xml:space="preserve"> </w:t>
      </w:r>
      <w:r w:rsidRPr="00E9285B">
        <w:rPr>
          <w:rFonts w:ascii="Times New Roman" w:hAnsi="Times New Roman" w:cs="Times New Roman"/>
          <w:sz w:val="28"/>
          <w:szCs w:val="28"/>
          <w:shd w:val="clear" w:color="auto" w:fill="FFFFFF"/>
        </w:rPr>
        <w:t>генетической природы.</w:t>
      </w:r>
    </w:p>
    <w:p w:rsidR="002C2DEC" w:rsidRPr="00E9285B"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shd w:val="clear" w:color="auto" w:fill="FFFFFF"/>
        </w:rPr>
        <w:t>Доверительный интервал</w:t>
      </w:r>
      <w:r w:rsidRPr="00E9285B">
        <w:rPr>
          <w:rFonts w:ascii="Times New Roman" w:hAnsi="Times New Roman" w:cs="Times New Roman"/>
          <w:sz w:val="28"/>
          <w:szCs w:val="28"/>
          <w:shd w:val="clear" w:color="auto" w:fill="FFFFFF"/>
        </w:rPr>
        <w:t xml:space="preserve"> (</w:t>
      </w:r>
      <w:r w:rsidRPr="00E9285B">
        <w:rPr>
          <w:rFonts w:ascii="Times New Roman" w:hAnsi="Times New Roman" w:cs="Times New Roman"/>
          <w:i/>
          <w:iCs/>
          <w:sz w:val="28"/>
          <w:szCs w:val="28"/>
          <w:bdr w:val="none" w:sz="0" w:space="0" w:color="auto" w:frame="1"/>
          <w:shd w:val="clear" w:color="auto" w:fill="FFFFFF"/>
        </w:rPr>
        <w:t xml:space="preserve">англ. Confidence Intervals) </w:t>
      </w:r>
      <w:r w:rsidRPr="00E9285B">
        <w:rPr>
          <w:rFonts w:ascii="Times New Roman" w:hAnsi="Times New Roman" w:cs="Times New Roman"/>
          <w:sz w:val="28"/>
          <w:szCs w:val="28"/>
          <w:shd w:val="clear" w:color="auto" w:fill="FFFFFF"/>
        </w:rPr>
        <w:t>– это определенный диапазон, который служит для оценки неизвестного параметра с высокой степенью надежности.</w:t>
      </w:r>
    </w:p>
    <w:p w:rsidR="002C2DEC" w:rsidRPr="00E9285B"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shd w:val="clear" w:color="auto" w:fill="FFFFFF"/>
        </w:rPr>
        <w:t>Инсулинорезистентность</w:t>
      </w:r>
      <w:r>
        <w:rPr>
          <w:rFonts w:ascii="Times New Roman" w:hAnsi="Times New Roman" w:cs="Times New Roman"/>
          <w:b/>
          <w:sz w:val="28"/>
          <w:szCs w:val="28"/>
          <w:shd w:val="clear" w:color="auto" w:fill="FFFFFF"/>
        </w:rPr>
        <w:t xml:space="preserve"> </w:t>
      </w:r>
      <w:r>
        <w:rPr>
          <w:rFonts w:ascii="Times New Roman" w:hAnsi="Times New Roman" w:cs="Times New Roman"/>
          <w:sz w:val="28"/>
          <w:szCs w:val="28"/>
          <w:shd w:val="clear" w:color="auto" w:fill="FFFFFF"/>
        </w:rPr>
        <w:t>–</w:t>
      </w:r>
      <w:r w:rsidRPr="00E9285B">
        <w:rPr>
          <w:rFonts w:ascii="Times New Roman" w:hAnsi="Times New Roman" w:cs="Times New Roman"/>
          <w:sz w:val="28"/>
          <w:szCs w:val="28"/>
          <w:shd w:val="clear" w:color="auto" w:fill="FFFFFF"/>
        </w:rPr>
        <w:t xml:space="preserve"> нарушение действия инсулина и реакции на него инсулинчувствительных тканей на пре-, пост- и рецепторном уровнях, приводящее к хроническим метаболическим изменениям и сопровождающееся на первых этапах компенсаторной гиперинсулинемией. </w:t>
      </w:r>
    </w:p>
    <w:p w:rsidR="002C2DEC" w:rsidRPr="00E9285B"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shd w:val="clear" w:color="auto" w:fill="FFFFFF"/>
        </w:rPr>
        <w:t>Индекс массы тела</w:t>
      </w:r>
      <w:r w:rsidRPr="00E9285B">
        <w:rPr>
          <w:rFonts w:ascii="Times New Roman" w:hAnsi="Times New Roman" w:cs="Times New Roman"/>
          <w:sz w:val="28"/>
          <w:szCs w:val="28"/>
          <w:shd w:val="clear" w:color="auto" w:fill="FFFFFF"/>
        </w:rPr>
        <w:t xml:space="preserve"> – индекс, который рассчитывается как отношение массы тела в килограммах к квадрату роста человека, выраженному в метрах и позволяет косвенно судить о количестве жировой ткани в организме.</w:t>
      </w:r>
    </w:p>
    <w:p w:rsidR="002C2DEC" w:rsidRPr="00E9285B" w:rsidRDefault="002C2DEC" w:rsidP="002C2DEC">
      <w:pPr>
        <w:spacing w:after="0" w:line="240" w:lineRule="auto"/>
        <w:ind w:firstLine="709"/>
        <w:jc w:val="both"/>
        <w:rPr>
          <w:rFonts w:ascii="Times New Roman" w:hAnsi="Times New Roman" w:cs="Times New Roman"/>
          <w:sz w:val="28"/>
          <w:szCs w:val="28"/>
        </w:rPr>
      </w:pPr>
      <w:r w:rsidRPr="00E9285B">
        <w:rPr>
          <w:rFonts w:ascii="Times New Roman" w:hAnsi="Times New Roman" w:cs="Times New Roman"/>
          <w:b/>
          <w:sz w:val="28"/>
          <w:szCs w:val="28"/>
        </w:rPr>
        <w:t>Секвенирование</w:t>
      </w:r>
      <w:r w:rsidRPr="00E9285B">
        <w:rPr>
          <w:rFonts w:ascii="Times New Roman" w:hAnsi="Times New Roman" w:cs="Times New Roman"/>
          <w:sz w:val="28"/>
          <w:szCs w:val="28"/>
        </w:rPr>
        <w:t xml:space="preserve"> (от англ. sequence - последовательность) </w:t>
      </w:r>
      <w:r>
        <w:rPr>
          <w:rFonts w:ascii="Times New Roman" w:hAnsi="Times New Roman" w:cs="Times New Roman"/>
          <w:sz w:val="28"/>
          <w:szCs w:val="28"/>
        </w:rPr>
        <w:t>–</w:t>
      </w:r>
      <w:r w:rsidRPr="00E9285B">
        <w:rPr>
          <w:rFonts w:ascii="Times New Roman" w:hAnsi="Times New Roman" w:cs="Times New Roman"/>
          <w:sz w:val="28"/>
          <w:szCs w:val="28"/>
        </w:rPr>
        <w:t xml:space="preserve"> определение первичной аминокислотной или нуклеотидной последовательности биополимеров (белков и нуклеиновых кислот - ДНК и РНК).</w:t>
      </w:r>
    </w:p>
    <w:p w:rsidR="002C2DEC" w:rsidRPr="00E9285B" w:rsidRDefault="002C2DEC" w:rsidP="002C2DEC">
      <w:pPr>
        <w:spacing w:after="0" w:line="240" w:lineRule="auto"/>
        <w:ind w:firstLine="709"/>
        <w:jc w:val="both"/>
        <w:rPr>
          <w:rFonts w:ascii="Times New Roman" w:hAnsi="Times New Roman" w:cs="Times New Roman"/>
          <w:sz w:val="28"/>
          <w:szCs w:val="28"/>
        </w:rPr>
      </w:pPr>
      <w:r w:rsidRPr="00E9285B">
        <w:rPr>
          <w:rFonts w:ascii="Times New Roman" w:hAnsi="Times New Roman" w:cs="Times New Roman"/>
          <w:b/>
          <w:sz w:val="28"/>
          <w:szCs w:val="28"/>
        </w:rPr>
        <w:t>Молекулярно-генетический маркер или генетический маркер</w:t>
      </w:r>
      <w:r w:rsidRPr="00E9285B">
        <w:rPr>
          <w:rFonts w:ascii="Times New Roman" w:hAnsi="Times New Roman" w:cs="Times New Roman"/>
          <w:sz w:val="28"/>
          <w:szCs w:val="28"/>
        </w:rPr>
        <w:t xml:space="preserve"> </w:t>
      </w:r>
      <w:r>
        <w:rPr>
          <w:rFonts w:ascii="Times New Roman" w:hAnsi="Times New Roman" w:cs="Times New Roman"/>
          <w:sz w:val="28"/>
          <w:szCs w:val="28"/>
        </w:rPr>
        <w:t>–</w:t>
      </w:r>
      <w:r w:rsidRPr="00E9285B">
        <w:rPr>
          <w:rFonts w:ascii="Times New Roman" w:hAnsi="Times New Roman" w:cs="Times New Roman"/>
          <w:sz w:val="28"/>
          <w:szCs w:val="28"/>
        </w:rPr>
        <w:t xml:space="preserve"> </w:t>
      </w:r>
      <w:r>
        <w:rPr>
          <w:rFonts w:ascii="Times New Roman" w:hAnsi="Times New Roman" w:cs="Times New Roman"/>
          <w:sz w:val="28"/>
          <w:szCs w:val="28"/>
        </w:rPr>
        <w:t>л</w:t>
      </w:r>
      <w:r w:rsidRPr="00E9285B">
        <w:rPr>
          <w:rFonts w:ascii="Times New Roman" w:hAnsi="Times New Roman" w:cs="Times New Roman"/>
          <w:sz w:val="28"/>
          <w:szCs w:val="28"/>
          <w:shd w:val="clear" w:color="auto" w:fill="FFFFFF"/>
        </w:rPr>
        <w:t>юбое изменение в последовательности нуклеиновых кислот или других генетических признаков, которые могут быть легко обнаружены и использованы для идентификации отдельных лиц, популяций или видов или для идентификации генов, вовлеченных в наследственное заболевание.</w:t>
      </w:r>
    </w:p>
    <w:p w:rsidR="002C2DEC" w:rsidRPr="00E9285B"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rPr>
        <w:t>Отношение шансов</w:t>
      </w:r>
      <w:r w:rsidRPr="00E9285B">
        <w:rPr>
          <w:rFonts w:ascii="Times New Roman" w:hAnsi="Times New Roman" w:cs="Times New Roman"/>
          <w:sz w:val="28"/>
          <w:szCs w:val="28"/>
        </w:rPr>
        <w:t xml:space="preserve"> </w:t>
      </w:r>
      <w:r>
        <w:rPr>
          <w:rFonts w:ascii="Times New Roman" w:hAnsi="Times New Roman" w:cs="Times New Roman"/>
          <w:sz w:val="28"/>
          <w:szCs w:val="28"/>
        </w:rPr>
        <w:t>–</w:t>
      </w:r>
      <w:r w:rsidRPr="00E9285B">
        <w:rPr>
          <w:rFonts w:ascii="Times New Roman" w:hAnsi="Times New Roman" w:cs="Times New Roman"/>
          <w:sz w:val="28"/>
          <w:szCs w:val="28"/>
        </w:rPr>
        <w:t xml:space="preserve"> </w:t>
      </w:r>
      <w:r w:rsidRPr="00E9285B">
        <w:rPr>
          <w:rFonts w:ascii="Times New Roman" w:hAnsi="Times New Roman" w:cs="Times New Roman"/>
          <w:sz w:val="28"/>
          <w:szCs w:val="28"/>
          <w:shd w:val="clear" w:color="auto" w:fill="FFFFFF"/>
        </w:rPr>
        <w:t>характеристика, применяемая в</w:t>
      </w:r>
      <w:r>
        <w:rPr>
          <w:rFonts w:ascii="Times New Roman" w:hAnsi="Times New Roman" w:cs="Times New Roman"/>
          <w:sz w:val="28"/>
          <w:szCs w:val="28"/>
          <w:shd w:val="clear" w:color="auto" w:fill="FFFFFF"/>
        </w:rPr>
        <w:t xml:space="preserve"> </w:t>
      </w:r>
      <w:hyperlink r:id="rId10" w:tooltip="Математическая статистика" w:history="1">
        <w:r w:rsidRPr="003348D7">
          <w:rPr>
            <w:rStyle w:val="a6"/>
            <w:rFonts w:ascii="Times New Roman" w:hAnsi="Times New Roman" w:cs="Times New Roman"/>
            <w:i/>
            <w:color w:val="auto"/>
            <w:sz w:val="28"/>
            <w:szCs w:val="28"/>
            <w:u w:val="none"/>
            <w:shd w:val="clear" w:color="auto" w:fill="FFFFFF"/>
          </w:rPr>
          <w:t>математической статистике</w:t>
        </w:r>
      </w:hyperlink>
      <w:r>
        <w:rPr>
          <w:rStyle w:val="a6"/>
          <w:rFonts w:ascii="Times New Roman" w:hAnsi="Times New Roman" w:cs="Times New Roman"/>
          <w:i/>
          <w:color w:val="auto"/>
          <w:sz w:val="28"/>
          <w:szCs w:val="28"/>
          <w:u w:val="none"/>
          <w:shd w:val="clear" w:color="auto" w:fill="FFFFFF"/>
        </w:rPr>
        <w:t xml:space="preserve"> </w:t>
      </w:r>
      <w:r w:rsidRPr="00E9285B">
        <w:rPr>
          <w:rFonts w:ascii="Times New Roman" w:hAnsi="Times New Roman" w:cs="Times New Roman"/>
          <w:sz w:val="28"/>
          <w:szCs w:val="28"/>
          <w:shd w:val="clear" w:color="auto" w:fill="FFFFFF"/>
        </w:rPr>
        <w:t>(на русском обозначается аббревиатурой «ОШ», на английском «OR» от odds ratio) для количественного описания тесноты</w:t>
      </w:r>
      <w:r>
        <w:rPr>
          <w:rFonts w:ascii="Times New Roman" w:hAnsi="Times New Roman" w:cs="Times New Roman"/>
          <w:sz w:val="28"/>
          <w:szCs w:val="28"/>
          <w:shd w:val="clear" w:color="auto" w:fill="FFFFFF"/>
        </w:rPr>
        <w:t xml:space="preserve"> </w:t>
      </w:r>
      <w:hyperlink r:id="rId11" w:history="1">
        <w:r w:rsidRPr="003348D7">
          <w:rPr>
            <w:rStyle w:val="a6"/>
            <w:rFonts w:ascii="Times New Roman" w:hAnsi="Times New Roman" w:cs="Times New Roman"/>
            <w:i/>
            <w:color w:val="auto"/>
            <w:sz w:val="28"/>
            <w:szCs w:val="28"/>
            <w:u w:val="none"/>
            <w:shd w:val="clear" w:color="auto" w:fill="FFFFFF"/>
          </w:rPr>
          <w:t>связи</w:t>
        </w:r>
      </w:hyperlink>
      <w:r>
        <w:rPr>
          <w:rFonts w:ascii="Times New Roman" w:hAnsi="Times New Roman" w:cs="Times New Roman"/>
          <w:sz w:val="28"/>
          <w:szCs w:val="28"/>
          <w:shd w:val="clear" w:color="auto" w:fill="FFFFFF"/>
        </w:rPr>
        <w:t xml:space="preserve"> </w:t>
      </w:r>
      <w:r w:rsidRPr="00E9285B">
        <w:rPr>
          <w:rFonts w:ascii="Times New Roman" w:hAnsi="Times New Roman" w:cs="Times New Roman"/>
          <w:sz w:val="28"/>
          <w:szCs w:val="28"/>
          <w:shd w:val="clear" w:color="auto" w:fill="FFFFFF"/>
        </w:rPr>
        <w:t>признака А с признаком Б в некоторой статистической популяции.</w:t>
      </w:r>
    </w:p>
    <w:p w:rsidR="002C2DEC" w:rsidRDefault="002C2DEC" w:rsidP="002C2DEC">
      <w:pPr>
        <w:spacing w:after="0" w:line="240" w:lineRule="auto"/>
        <w:ind w:firstLine="709"/>
        <w:jc w:val="both"/>
        <w:rPr>
          <w:rFonts w:ascii="Times New Roman" w:hAnsi="Times New Roman" w:cs="Times New Roman"/>
          <w:sz w:val="28"/>
          <w:szCs w:val="28"/>
          <w:shd w:val="clear" w:color="auto" w:fill="FFFFFF"/>
        </w:rPr>
      </w:pPr>
      <w:r w:rsidRPr="00E9285B">
        <w:rPr>
          <w:rFonts w:ascii="Times New Roman" w:hAnsi="Times New Roman" w:cs="Times New Roman"/>
          <w:b/>
          <w:sz w:val="28"/>
          <w:szCs w:val="28"/>
          <w:shd w:val="clear" w:color="auto" w:fill="FFFFFF"/>
        </w:rPr>
        <w:t xml:space="preserve">Хромосома </w:t>
      </w:r>
      <w:r w:rsidRPr="00E9285B">
        <w:rPr>
          <w:rFonts w:ascii="Times New Roman" w:hAnsi="Times New Roman" w:cs="Times New Roman"/>
          <w:sz w:val="28"/>
          <w:szCs w:val="28"/>
          <w:shd w:val="clear" w:color="auto" w:fill="FFFFFF"/>
        </w:rPr>
        <w:t xml:space="preserve">(греческий chroma цвет, окраска + soma тело) </w:t>
      </w:r>
      <w:r>
        <w:rPr>
          <w:rFonts w:ascii="Times New Roman" w:hAnsi="Times New Roman" w:cs="Times New Roman"/>
          <w:sz w:val="28"/>
          <w:szCs w:val="28"/>
          <w:shd w:val="clear" w:color="auto" w:fill="FFFFFF"/>
        </w:rPr>
        <w:t>–</w:t>
      </w:r>
      <w:r w:rsidRPr="00E9285B">
        <w:rPr>
          <w:rFonts w:ascii="Times New Roman" w:hAnsi="Times New Roman" w:cs="Times New Roman"/>
          <w:sz w:val="28"/>
          <w:szCs w:val="28"/>
          <w:shd w:val="clear" w:color="auto" w:fill="FFFFFF"/>
        </w:rPr>
        <w:t xml:space="preserve"> главные структурно-функциональные элементы клеточного ядра, содержащие расположенные в линейном порядке гены и обеспечивающие хранение, воспроизводство генетической информации, а также начальные этапы ее реализации в признаки; изменяют свою линейную структуру в клеточном цикле.</w:t>
      </w:r>
    </w:p>
    <w:p w:rsidR="00AA0517" w:rsidRPr="00E9285B" w:rsidRDefault="00AA0517" w:rsidP="002C2DEC">
      <w:pPr>
        <w:spacing w:after="0" w:line="240" w:lineRule="auto"/>
        <w:ind w:firstLine="709"/>
        <w:jc w:val="both"/>
        <w:rPr>
          <w:rFonts w:ascii="Times New Roman" w:hAnsi="Times New Roman" w:cs="Times New Roman"/>
          <w:sz w:val="28"/>
          <w:szCs w:val="28"/>
          <w:shd w:val="clear" w:color="auto" w:fill="FFFFFF"/>
        </w:rPr>
      </w:pPr>
    </w:p>
    <w:p w:rsidR="002C2DEC" w:rsidRPr="00E9285B" w:rsidRDefault="002C2DEC" w:rsidP="002C2DEC">
      <w:pPr>
        <w:spacing w:after="0" w:line="240" w:lineRule="auto"/>
        <w:ind w:firstLine="709"/>
        <w:jc w:val="both"/>
        <w:rPr>
          <w:rFonts w:ascii="Times New Roman" w:hAnsi="Times New Roman" w:cs="Times New Roman"/>
          <w:sz w:val="28"/>
          <w:szCs w:val="28"/>
        </w:rPr>
      </w:pPr>
    </w:p>
    <w:p w:rsidR="002C2DEC" w:rsidRPr="00E9285B" w:rsidRDefault="002C2DEC" w:rsidP="002C2DEC">
      <w:pPr>
        <w:spacing w:after="0" w:line="240" w:lineRule="auto"/>
        <w:jc w:val="center"/>
        <w:rPr>
          <w:rFonts w:ascii="Times New Roman" w:hAnsi="Times New Roman" w:cs="Times New Roman"/>
          <w:b/>
          <w:sz w:val="28"/>
          <w:szCs w:val="28"/>
          <w:lang w:val="kk-KZ"/>
        </w:rPr>
      </w:pPr>
    </w:p>
    <w:p w:rsidR="002C2DEC" w:rsidRPr="00E9285B" w:rsidRDefault="002C2DEC" w:rsidP="002C2DEC">
      <w:pPr>
        <w:spacing w:after="0" w:line="240" w:lineRule="auto"/>
        <w:jc w:val="center"/>
        <w:rPr>
          <w:rFonts w:ascii="Times New Roman" w:hAnsi="Times New Roman" w:cs="Times New Roman"/>
          <w:b/>
          <w:sz w:val="28"/>
          <w:szCs w:val="28"/>
        </w:rPr>
      </w:pPr>
      <w:r w:rsidRPr="00E9285B">
        <w:rPr>
          <w:rFonts w:ascii="Times New Roman" w:hAnsi="Times New Roman" w:cs="Times New Roman"/>
          <w:b/>
          <w:sz w:val="28"/>
          <w:szCs w:val="28"/>
        </w:rPr>
        <w:t>ОБОЗНАЧЕНИЯ И СОКРАЩЕНИЯ</w:t>
      </w:r>
    </w:p>
    <w:p w:rsidR="002C2DEC" w:rsidRPr="00E9285B" w:rsidRDefault="002C2DEC" w:rsidP="002C2DEC">
      <w:pPr>
        <w:spacing w:after="0" w:line="240" w:lineRule="auto"/>
        <w:jc w:val="center"/>
        <w:rPr>
          <w:rFonts w:ascii="Times New Roman" w:hAnsi="Times New Roman" w:cs="Times New Roman"/>
          <w:b/>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0"/>
      </w:tblGrid>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A-II</w:t>
            </w:r>
          </w:p>
        </w:tc>
        <w:tc>
          <w:tcPr>
            <w:tcW w:w="8470"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 xml:space="preserve">– ангиотензин-II </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АД</w:t>
            </w:r>
          </w:p>
        </w:tc>
        <w:tc>
          <w:tcPr>
            <w:tcW w:w="8470"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 артериальное давление</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АПО А1</w:t>
            </w:r>
          </w:p>
        </w:tc>
        <w:tc>
          <w:tcPr>
            <w:tcW w:w="8470"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 аполипопротеин А1</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АПО В</w:t>
            </w:r>
          </w:p>
        </w:tc>
        <w:tc>
          <w:tcPr>
            <w:tcW w:w="8470"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 аполипопротеин В</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ВОЗ</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Всемирная Организация Здравоохранения</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ДИ</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доверительный интервал</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ДНК </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 </w:t>
            </w:r>
            <w:r w:rsidRPr="00E9285B">
              <w:rPr>
                <w:rFonts w:ascii="Times New Roman" w:hAnsi="Times New Roman" w:cs="Times New Roman"/>
                <w:bCs/>
                <w:sz w:val="28"/>
                <w:szCs w:val="28"/>
                <w:shd w:val="clear" w:color="auto" w:fill="FFFFFF"/>
              </w:rPr>
              <w:t>Дезоксирибонуклеииновая кислота</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ЛПНП </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липопротеиды  низкой плотности</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ЛПВП</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 липопротеиды  высокой плотности </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ИМТ</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индекс массы тела</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ТГ</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триглицериды</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РНК </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рибонуклеиновая кислота</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СД</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сахарный диабет</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СО</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стандартное отклонение</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ССЗ</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сердечно-сосудистые заболевания</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ПЦР</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полимеразная цепная реакция</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shd w:val="clear" w:color="auto" w:fill="FFFFFF"/>
              </w:rPr>
              <w:t>РАС</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shd w:val="clear" w:color="auto" w:fill="FFFFFF"/>
              </w:rPr>
              <w:t>– ренин-ангиотензиногеновая система</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ОХС </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общий холестерин</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ОТ </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объем талии</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ОБ </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объем бедер</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rPr>
            </w:pPr>
            <w:r w:rsidRPr="00E9285B">
              <w:rPr>
                <w:rFonts w:ascii="Times New Roman" w:eastAsia="Times New Roman" w:hAnsi="Times New Roman" w:cs="Times New Roman"/>
                <w:sz w:val="28"/>
                <w:szCs w:val="28"/>
                <w:lang w:eastAsia="ru-RU"/>
              </w:rPr>
              <w:t xml:space="preserve">ЭДТА </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eastAsia="Times New Roman" w:hAnsi="Times New Roman" w:cs="Times New Roman"/>
                <w:sz w:val="28"/>
                <w:szCs w:val="28"/>
                <w:lang w:eastAsia="ru-RU"/>
              </w:rPr>
              <w:t xml:space="preserve">– </w:t>
            </w:r>
            <w:r w:rsidRPr="00E9285B">
              <w:rPr>
                <w:rFonts w:ascii="Times New Roman" w:hAnsi="Times New Roman" w:cs="Times New Roman"/>
                <w:bCs/>
                <w:sz w:val="28"/>
                <w:szCs w:val="28"/>
                <w:shd w:val="clear" w:color="auto" w:fill="FFFFFF"/>
              </w:rPr>
              <w:t>этилендиаминтетраацетат</w:t>
            </w:r>
          </w:p>
        </w:tc>
      </w:tr>
      <w:tr w:rsidR="002C2DEC" w:rsidRPr="00681D3E" w:rsidTr="002C2DEC">
        <w:tc>
          <w:tcPr>
            <w:tcW w:w="1384" w:type="dxa"/>
          </w:tcPr>
          <w:p w:rsidR="002C2DEC" w:rsidRPr="00E9285B" w:rsidRDefault="002C2DEC" w:rsidP="002C2DEC">
            <w:pPr>
              <w:rPr>
                <w:rFonts w:ascii="Times New Roman" w:hAnsi="Times New Roman" w:cs="Times New Roman"/>
                <w:sz w:val="28"/>
                <w:szCs w:val="28"/>
                <w:shd w:val="clear" w:color="auto" w:fill="FFFFFF"/>
                <w:lang w:val="en-US"/>
              </w:rPr>
            </w:pPr>
            <w:r w:rsidRPr="00E9285B">
              <w:rPr>
                <w:rFonts w:ascii="Times New Roman" w:hAnsi="Times New Roman" w:cs="Times New Roman"/>
                <w:sz w:val="28"/>
                <w:szCs w:val="28"/>
                <w:shd w:val="clear" w:color="auto" w:fill="FFFFFF"/>
                <w:lang w:val="en-US"/>
              </w:rPr>
              <w:t xml:space="preserve">ABSI </w:t>
            </w:r>
          </w:p>
        </w:tc>
        <w:tc>
          <w:tcPr>
            <w:tcW w:w="8470" w:type="dxa"/>
          </w:tcPr>
          <w:p w:rsidR="002C2DEC" w:rsidRPr="00E9285B" w:rsidRDefault="002C2DEC" w:rsidP="002C2DEC">
            <w:pPr>
              <w:rPr>
                <w:rFonts w:ascii="Times New Roman" w:hAnsi="Times New Roman" w:cs="Times New Roman"/>
                <w:sz w:val="28"/>
                <w:szCs w:val="28"/>
                <w:shd w:val="clear" w:color="auto" w:fill="FFFFFF"/>
                <w:lang w:val="en-US"/>
              </w:rPr>
            </w:pPr>
            <w:r w:rsidRPr="00E9285B">
              <w:rPr>
                <w:rFonts w:ascii="Times New Roman" w:hAnsi="Times New Roman" w:cs="Times New Roman"/>
                <w:sz w:val="28"/>
                <w:szCs w:val="28"/>
                <w:shd w:val="clear" w:color="auto" w:fill="FFFFFF"/>
                <w:lang w:val="en-US"/>
              </w:rPr>
              <w:t>– Body Shape Index (</w:t>
            </w:r>
            <w:r w:rsidRPr="00E9285B">
              <w:rPr>
                <w:rFonts w:ascii="Times New Roman" w:hAnsi="Times New Roman" w:cs="Times New Roman"/>
                <w:sz w:val="28"/>
                <w:szCs w:val="28"/>
                <w:shd w:val="clear" w:color="auto" w:fill="FFFFFF"/>
              </w:rPr>
              <w:t>индекс</w:t>
            </w:r>
            <w:r w:rsidRPr="00E9285B">
              <w:rPr>
                <w:rFonts w:ascii="Times New Roman" w:hAnsi="Times New Roman" w:cs="Times New Roman"/>
                <w:sz w:val="28"/>
                <w:szCs w:val="28"/>
                <w:shd w:val="clear" w:color="auto" w:fill="FFFFFF"/>
                <w:lang w:val="en-US"/>
              </w:rPr>
              <w:t xml:space="preserve"> </w:t>
            </w:r>
            <w:r w:rsidRPr="00E9285B">
              <w:rPr>
                <w:rFonts w:ascii="Times New Roman" w:hAnsi="Times New Roman" w:cs="Times New Roman"/>
                <w:sz w:val="28"/>
                <w:szCs w:val="28"/>
                <w:shd w:val="clear" w:color="auto" w:fill="FFFFFF"/>
              </w:rPr>
              <w:t>формы</w:t>
            </w:r>
            <w:r w:rsidRPr="00E9285B">
              <w:rPr>
                <w:rFonts w:ascii="Times New Roman" w:hAnsi="Times New Roman" w:cs="Times New Roman"/>
                <w:sz w:val="28"/>
                <w:szCs w:val="28"/>
                <w:shd w:val="clear" w:color="auto" w:fill="FFFFFF"/>
                <w:lang w:val="en-US"/>
              </w:rPr>
              <w:t xml:space="preserve"> </w:t>
            </w:r>
            <w:r w:rsidRPr="00E9285B">
              <w:rPr>
                <w:rFonts w:ascii="Times New Roman" w:hAnsi="Times New Roman" w:cs="Times New Roman"/>
                <w:sz w:val="28"/>
                <w:szCs w:val="28"/>
                <w:shd w:val="clear" w:color="auto" w:fill="FFFFFF"/>
              </w:rPr>
              <w:t>тела</w:t>
            </w:r>
            <w:r w:rsidRPr="00E9285B">
              <w:rPr>
                <w:rFonts w:ascii="Times New Roman" w:hAnsi="Times New Roman" w:cs="Times New Roman"/>
                <w:sz w:val="28"/>
                <w:szCs w:val="28"/>
                <w:shd w:val="clear" w:color="auto" w:fill="FFFFFF"/>
                <w:lang w:val="en-US"/>
              </w:rPr>
              <w:t>)</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lang w:val="kk-KZ"/>
              </w:rPr>
            </w:pPr>
            <w:r w:rsidRPr="00E9285B">
              <w:rPr>
                <w:rFonts w:ascii="Times New Roman" w:hAnsi="Times New Roman" w:cs="Times New Roman"/>
                <w:sz w:val="28"/>
                <w:szCs w:val="28"/>
                <w:lang w:val="kk-KZ"/>
              </w:rPr>
              <w:t xml:space="preserve">ADRB2 </w:t>
            </w:r>
          </w:p>
        </w:tc>
        <w:tc>
          <w:tcPr>
            <w:tcW w:w="8470" w:type="dxa"/>
          </w:tcPr>
          <w:p w:rsidR="002C2DEC" w:rsidRPr="00E9285B" w:rsidRDefault="002C2DEC" w:rsidP="002C2DEC">
            <w:pPr>
              <w:rPr>
                <w:rFonts w:ascii="Times New Roman" w:hAnsi="Times New Roman" w:cs="Times New Roman"/>
                <w:sz w:val="28"/>
                <w:szCs w:val="28"/>
                <w:lang w:val="kk-KZ"/>
              </w:rPr>
            </w:pPr>
            <w:r w:rsidRPr="00E9285B">
              <w:rPr>
                <w:rFonts w:ascii="Times New Roman" w:hAnsi="Times New Roman" w:cs="Times New Roman"/>
                <w:sz w:val="28"/>
                <w:szCs w:val="28"/>
                <w:lang w:val="kk-KZ"/>
              </w:rPr>
              <w:t xml:space="preserve">– </w:t>
            </w:r>
            <w:r w:rsidRPr="00E9285B">
              <w:rPr>
                <w:rFonts w:ascii="Times New Roman" w:hAnsi="Times New Roman" w:cs="Times New Roman"/>
                <w:sz w:val="28"/>
                <w:szCs w:val="28"/>
                <w:shd w:val="clear" w:color="auto" w:fill="FFFFFF"/>
              </w:rPr>
              <w:t>Бета-адренорецепторы 2 типа</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lang w:val="kk-KZ"/>
              </w:rPr>
            </w:pPr>
            <w:r w:rsidRPr="00E9285B">
              <w:rPr>
                <w:rFonts w:ascii="Times New Roman" w:hAnsi="Times New Roman" w:cs="Times New Roman"/>
                <w:sz w:val="28"/>
                <w:szCs w:val="28"/>
                <w:lang w:val="kk-KZ"/>
              </w:rPr>
              <w:t>AGT</w:t>
            </w:r>
          </w:p>
        </w:tc>
        <w:tc>
          <w:tcPr>
            <w:tcW w:w="8470" w:type="dxa"/>
          </w:tcPr>
          <w:p w:rsidR="002C2DEC" w:rsidRPr="00E9285B" w:rsidRDefault="002C2DEC" w:rsidP="002C2DEC">
            <w:pPr>
              <w:rPr>
                <w:rFonts w:ascii="Times New Roman" w:hAnsi="Times New Roman" w:cs="Times New Roman"/>
                <w:sz w:val="28"/>
                <w:szCs w:val="28"/>
                <w:lang w:val="kk-KZ"/>
              </w:rPr>
            </w:pPr>
            <w:r w:rsidRPr="00E9285B">
              <w:rPr>
                <w:rFonts w:ascii="Times New Roman" w:hAnsi="Times New Roman" w:cs="Times New Roman"/>
                <w:sz w:val="28"/>
                <w:szCs w:val="28"/>
                <w:lang w:val="kk-KZ"/>
              </w:rPr>
              <w:t xml:space="preserve">– </w:t>
            </w:r>
            <w:r w:rsidRPr="00E9285B">
              <w:rPr>
                <w:rFonts w:ascii="Times New Roman" w:hAnsi="Times New Roman" w:cs="Times New Roman"/>
                <w:sz w:val="28"/>
                <w:szCs w:val="28"/>
              </w:rPr>
              <w:t>Ангиотензиноген</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lang w:val="kk-KZ"/>
              </w:rPr>
            </w:pPr>
            <w:r w:rsidRPr="00E9285B">
              <w:rPr>
                <w:rFonts w:ascii="Times New Roman" w:hAnsi="Times New Roman" w:cs="Times New Roman"/>
                <w:sz w:val="28"/>
                <w:szCs w:val="28"/>
                <w:lang w:val="kk-KZ"/>
              </w:rPr>
              <w:t>AGTR1</w:t>
            </w:r>
          </w:p>
        </w:tc>
        <w:tc>
          <w:tcPr>
            <w:tcW w:w="8470" w:type="dxa"/>
          </w:tcPr>
          <w:p w:rsidR="002C2DEC" w:rsidRPr="00E9285B" w:rsidRDefault="002C2DEC" w:rsidP="002C2DEC">
            <w:pPr>
              <w:rPr>
                <w:rFonts w:ascii="Times New Roman" w:hAnsi="Times New Roman" w:cs="Times New Roman"/>
                <w:sz w:val="28"/>
                <w:szCs w:val="28"/>
                <w:shd w:val="clear" w:color="auto" w:fill="FFFFFF"/>
                <w:lang w:val="kk-KZ"/>
              </w:rPr>
            </w:pPr>
            <w:r w:rsidRPr="00E9285B">
              <w:rPr>
                <w:rFonts w:ascii="Times New Roman" w:hAnsi="Times New Roman" w:cs="Times New Roman"/>
                <w:sz w:val="28"/>
                <w:szCs w:val="28"/>
                <w:lang w:val="kk-KZ"/>
              </w:rPr>
              <w:t xml:space="preserve">– Рецептор 1 типа ангиотензина </w:t>
            </w:r>
            <w:r w:rsidRPr="00E9285B">
              <w:rPr>
                <w:rFonts w:ascii="Times New Roman" w:hAnsi="Times New Roman" w:cs="Times New Roman"/>
                <w:sz w:val="28"/>
                <w:szCs w:val="28"/>
                <w:shd w:val="clear" w:color="auto" w:fill="FFFFFF"/>
                <w:lang w:val="kk-KZ"/>
              </w:rPr>
              <w:t>II</w:t>
            </w:r>
          </w:p>
        </w:tc>
      </w:tr>
      <w:tr w:rsidR="002C2DEC" w:rsidRPr="00681D3E" w:rsidTr="002C2DEC">
        <w:tc>
          <w:tcPr>
            <w:tcW w:w="1384" w:type="dxa"/>
          </w:tcPr>
          <w:p w:rsidR="002C2DEC" w:rsidRPr="00E9285B" w:rsidRDefault="002C2DEC" w:rsidP="002C2DEC">
            <w:pPr>
              <w:rPr>
                <w:rFonts w:ascii="Times New Roman" w:hAnsi="Times New Roman" w:cs="Times New Roman"/>
                <w:sz w:val="28"/>
                <w:szCs w:val="28"/>
                <w:shd w:val="clear" w:color="auto" w:fill="FFFFFF"/>
                <w:lang w:val="kk-KZ"/>
              </w:rPr>
            </w:pPr>
            <w:r w:rsidRPr="00E9285B">
              <w:rPr>
                <w:rFonts w:ascii="Times New Roman" w:hAnsi="Times New Roman" w:cs="Times New Roman"/>
                <w:sz w:val="28"/>
                <w:szCs w:val="28"/>
                <w:shd w:val="clear" w:color="auto" w:fill="FFFFFF"/>
                <w:lang w:val="kk-KZ"/>
              </w:rPr>
              <w:t xml:space="preserve">COSI </w:t>
            </w:r>
          </w:p>
        </w:tc>
        <w:tc>
          <w:tcPr>
            <w:tcW w:w="8470" w:type="dxa"/>
          </w:tcPr>
          <w:p w:rsidR="002C2DEC" w:rsidRPr="00E9285B" w:rsidRDefault="002C2DEC" w:rsidP="002C2DEC">
            <w:pPr>
              <w:ind w:left="212" w:hanging="212"/>
              <w:rPr>
                <w:rFonts w:ascii="Times New Roman" w:hAnsi="Times New Roman" w:cs="Times New Roman"/>
                <w:sz w:val="28"/>
                <w:szCs w:val="28"/>
                <w:shd w:val="clear" w:color="auto" w:fill="FFFFFF"/>
                <w:lang w:val="kk-KZ"/>
              </w:rPr>
            </w:pPr>
            <w:r w:rsidRPr="00E9285B">
              <w:rPr>
                <w:rFonts w:ascii="Times New Roman" w:hAnsi="Times New Roman" w:cs="Times New Roman"/>
                <w:sz w:val="28"/>
                <w:szCs w:val="28"/>
                <w:shd w:val="clear" w:color="auto" w:fill="FFFFFF"/>
                <w:lang w:val="kk-KZ"/>
              </w:rPr>
              <w:t>– Childhood obesity surveillance initiative (Инициатива по эпиднадзору за детским ожирением)</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HI</w:t>
            </w:r>
          </w:p>
        </w:tc>
        <w:tc>
          <w:tcPr>
            <w:tcW w:w="8470"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shd w:val="clear" w:color="auto" w:fill="FFFFFF"/>
              </w:rPr>
              <w:t>– Hip Index (нормализованная окружность тазобедренного сустава)</w:t>
            </w:r>
          </w:p>
        </w:tc>
      </w:tr>
      <w:tr w:rsidR="002C2DEC" w:rsidRPr="00681D3E" w:rsidTr="002C2DEC">
        <w:tc>
          <w:tcPr>
            <w:tcW w:w="1384" w:type="dxa"/>
          </w:tcPr>
          <w:p w:rsidR="002C2DEC" w:rsidRPr="00E9285B" w:rsidRDefault="002C2DEC" w:rsidP="002C2DEC">
            <w:pPr>
              <w:rPr>
                <w:rFonts w:ascii="Times New Roman" w:eastAsia="Times New Roman" w:hAnsi="Times New Roman" w:cs="Times New Roman"/>
                <w:sz w:val="28"/>
                <w:szCs w:val="28"/>
                <w:lang w:val="en-US"/>
              </w:rPr>
            </w:pPr>
            <w:r w:rsidRPr="00E9285B">
              <w:rPr>
                <w:rFonts w:ascii="Times New Roman" w:eastAsia="Times New Roman" w:hAnsi="Times New Roman" w:cs="Times New Roman"/>
                <w:sz w:val="28"/>
                <w:szCs w:val="28"/>
                <w:lang w:val="en-US" w:eastAsia="ru-RU"/>
              </w:rPr>
              <w:t>HOMA</w:t>
            </w:r>
          </w:p>
        </w:tc>
        <w:tc>
          <w:tcPr>
            <w:tcW w:w="8470" w:type="dxa"/>
          </w:tcPr>
          <w:p w:rsidR="002C2DEC" w:rsidRPr="00E9285B" w:rsidRDefault="002C2DEC" w:rsidP="002C2DEC">
            <w:pPr>
              <w:rPr>
                <w:rFonts w:ascii="Times New Roman" w:eastAsia="Times New Roman" w:hAnsi="Times New Roman" w:cs="Times New Roman"/>
                <w:sz w:val="28"/>
                <w:szCs w:val="28"/>
                <w:lang w:val="en-US"/>
              </w:rPr>
            </w:pPr>
            <w:r w:rsidRPr="00E9285B">
              <w:rPr>
                <w:rFonts w:ascii="Times New Roman" w:eastAsia="Times New Roman" w:hAnsi="Times New Roman" w:cs="Times New Roman"/>
                <w:sz w:val="28"/>
                <w:szCs w:val="28"/>
                <w:lang w:val="en-US" w:eastAsia="ru-RU"/>
              </w:rPr>
              <w:t>– Homeostasis model assessment (</w:t>
            </w:r>
            <w:r w:rsidRPr="00E9285B">
              <w:rPr>
                <w:rFonts w:ascii="Times New Roman" w:eastAsia="Times New Roman" w:hAnsi="Times New Roman" w:cs="Times New Roman"/>
                <w:sz w:val="28"/>
                <w:szCs w:val="28"/>
                <w:lang w:eastAsia="ru-RU"/>
              </w:rPr>
              <w:t>модель</w:t>
            </w:r>
            <w:r w:rsidRPr="00E9285B">
              <w:rPr>
                <w:rFonts w:ascii="Times New Roman" w:eastAsia="Times New Roman" w:hAnsi="Times New Roman" w:cs="Times New Roman"/>
                <w:sz w:val="28"/>
                <w:szCs w:val="28"/>
                <w:lang w:val="en-US" w:eastAsia="ru-RU"/>
              </w:rPr>
              <w:t xml:space="preserve"> </w:t>
            </w:r>
            <w:r w:rsidRPr="00E9285B">
              <w:rPr>
                <w:rFonts w:ascii="Times New Roman" w:eastAsia="Times New Roman" w:hAnsi="Times New Roman" w:cs="Times New Roman"/>
                <w:sz w:val="28"/>
                <w:szCs w:val="28"/>
                <w:lang w:eastAsia="ru-RU"/>
              </w:rPr>
              <w:t>оценки</w:t>
            </w:r>
            <w:r w:rsidRPr="00E9285B">
              <w:rPr>
                <w:rFonts w:ascii="Times New Roman" w:eastAsia="Times New Roman" w:hAnsi="Times New Roman" w:cs="Times New Roman"/>
                <w:sz w:val="28"/>
                <w:szCs w:val="28"/>
                <w:lang w:val="en-US" w:eastAsia="ru-RU"/>
              </w:rPr>
              <w:t xml:space="preserve"> </w:t>
            </w:r>
            <w:r w:rsidRPr="00E9285B">
              <w:rPr>
                <w:rFonts w:ascii="Times New Roman" w:eastAsia="Times New Roman" w:hAnsi="Times New Roman" w:cs="Times New Roman"/>
                <w:sz w:val="28"/>
                <w:szCs w:val="28"/>
                <w:lang w:eastAsia="ru-RU"/>
              </w:rPr>
              <w:t>гомеостаза</w:t>
            </w:r>
            <w:r w:rsidRPr="00E9285B">
              <w:rPr>
                <w:rFonts w:ascii="Times New Roman" w:eastAsia="Times New Roman" w:hAnsi="Times New Roman" w:cs="Times New Roman"/>
                <w:sz w:val="28"/>
                <w:szCs w:val="28"/>
                <w:lang w:val="en-US" w:eastAsia="ru-RU"/>
              </w:rPr>
              <w:t>)</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lang w:val="en-US"/>
              </w:rPr>
            </w:pPr>
            <w:r w:rsidRPr="00E9285B">
              <w:rPr>
                <w:rFonts w:ascii="Times New Roman" w:hAnsi="Times New Roman" w:cs="Times New Roman"/>
                <w:sz w:val="28"/>
                <w:szCs w:val="28"/>
                <w:shd w:val="clear" w:color="auto" w:fill="FFFFFF"/>
                <w:lang w:val="kk-KZ"/>
              </w:rPr>
              <w:t xml:space="preserve">IDF </w:t>
            </w:r>
          </w:p>
        </w:tc>
        <w:tc>
          <w:tcPr>
            <w:tcW w:w="8470" w:type="dxa"/>
          </w:tcPr>
          <w:p w:rsidR="002C2DEC" w:rsidRPr="00E9285B" w:rsidRDefault="002C2DEC" w:rsidP="002C2DEC">
            <w:pPr>
              <w:rPr>
                <w:rFonts w:ascii="Times New Roman" w:hAnsi="Times New Roman" w:cs="Times New Roman"/>
                <w:sz w:val="28"/>
                <w:szCs w:val="28"/>
                <w:shd w:val="clear" w:color="auto" w:fill="FFFFFF"/>
                <w:lang w:val="en-US"/>
              </w:rPr>
            </w:pPr>
            <w:r w:rsidRPr="00E9285B">
              <w:rPr>
                <w:rFonts w:ascii="Times New Roman" w:hAnsi="Times New Roman" w:cs="Times New Roman"/>
                <w:sz w:val="28"/>
                <w:szCs w:val="28"/>
                <w:shd w:val="clear" w:color="auto" w:fill="FFFFFF"/>
                <w:lang w:val="kk-KZ"/>
              </w:rPr>
              <w:t>– Международная Диабетическая Федерация</w:t>
            </w:r>
          </w:p>
        </w:tc>
      </w:tr>
      <w:tr w:rsidR="002C2DEC" w:rsidRPr="00E9285B" w:rsidTr="002C2DEC">
        <w:tc>
          <w:tcPr>
            <w:tcW w:w="1384"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lang w:val="en-US"/>
              </w:rPr>
              <w:t>SNP</w:t>
            </w:r>
          </w:p>
        </w:tc>
        <w:tc>
          <w:tcPr>
            <w:tcW w:w="8470" w:type="dxa"/>
          </w:tcPr>
          <w:p w:rsidR="002C2DEC" w:rsidRPr="00E9285B" w:rsidRDefault="002C2DEC" w:rsidP="002C2DEC">
            <w:pPr>
              <w:rPr>
                <w:rFonts w:ascii="Times New Roman" w:hAnsi="Times New Roman" w:cs="Times New Roman"/>
                <w:sz w:val="28"/>
                <w:szCs w:val="28"/>
                <w:shd w:val="clear" w:color="auto" w:fill="FFFFFF"/>
              </w:rPr>
            </w:pPr>
            <w:r w:rsidRPr="00E9285B">
              <w:rPr>
                <w:rFonts w:ascii="Times New Roman" w:hAnsi="Times New Roman" w:cs="Times New Roman"/>
                <w:sz w:val="28"/>
                <w:szCs w:val="28"/>
              </w:rPr>
              <w:t xml:space="preserve">– </w:t>
            </w:r>
            <w:hyperlink r:id="rId12" w:history="1">
              <w:r w:rsidRPr="00E9285B">
                <w:rPr>
                  <w:rFonts w:ascii="Times New Roman" w:hAnsi="Times New Roman" w:cs="Times New Roman"/>
                  <w:bCs/>
                  <w:sz w:val="28"/>
                  <w:szCs w:val="28"/>
                  <w:shd w:val="clear" w:color="auto" w:fill="FFFFFF"/>
                  <w:lang w:val="en-US"/>
                </w:rPr>
                <w:t>Single</w:t>
              </w:r>
              <w:r w:rsidRPr="00E9285B">
                <w:rPr>
                  <w:rFonts w:ascii="Times New Roman" w:hAnsi="Times New Roman" w:cs="Times New Roman"/>
                  <w:bCs/>
                  <w:sz w:val="28"/>
                  <w:szCs w:val="28"/>
                  <w:shd w:val="clear" w:color="auto" w:fill="FFFFFF"/>
                </w:rPr>
                <w:t>-</w:t>
              </w:r>
              <w:r w:rsidRPr="00E9285B">
                <w:rPr>
                  <w:rFonts w:ascii="Times New Roman" w:hAnsi="Times New Roman" w:cs="Times New Roman"/>
                  <w:bCs/>
                  <w:sz w:val="28"/>
                  <w:szCs w:val="28"/>
                  <w:shd w:val="clear" w:color="auto" w:fill="FFFFFF"/>
                  <w:lang w:val="en-US"/>
                </w:rPr>
                <w:t>nucleotide</w:t>
              </w:r>
              <w:r w:rsidRPr="00E9285B">
                <w:rPr>
                  <w:rFonts w:ascii="Times New Roman" w:hAnsi="Times New Roman" w:cs="Times New Roman"/>
                  <w:bCs/>
                  <w:sz w:val="28"/>
                  <w:szCs w:val="28"/>
                  <w:shd w:val="clear" w:color="auto" w:fill="FFFFFF"/>
                </w:rPr>
                <w:t xml:space="preserve"> </w:t>
              </w:r>
              <w:r w:rsidRPr="00E9285B">
                <w:rPr>
                  <w:rFonts w:ascii="Times New Roman" w:hAnsi="Times New Roman" w:cs="Times New Roman"/>
                  <w:bCs/>
                  <w:sz w:val="28"/>
                  <w:szCs w:val="28"/>
                  <w:shd w:val="clear" w:color="auto" w:fill="FFFFFF"/>
                  <w:lang w:val="en-US"/>
                </w:rPr>
                <w:t>polymorphism</w:t>
              </w:r>
              <w:r w:rsidRPr="00E9285B">
                <w:rPr>
                  <w:rFonts w:ascii="Times New Roman" w:hAnsi="Times New Roman" w:cs="Times New Roman"/>
                  <w:bCs/>
                  <w:sz w:val="28"/>
                  <w:szCs w:val="28"/>
                  <w:shd w:val="clear" w:color="auto" w:fill="FFFFFF"/>
                </w:rPr>
                <w:t xml:space="preserve"> (однонуклеотидный полиморфизм)</w:t>
              </w:r>
            </w:hyperlink>
          </w:p>
        </w:tc>
      </w:tr>
      <w:tr w:rsidR="002C2DEC" w:rsidRPr="00E9285B" w:rsidTr="002C2DEC">
        <w:tc>
          <w:tcPr>
            <w:tcW w:w="1384" w:type="dxa"/>
          </w:tcPr>
          <w:p w:rsidR="002C2DEC" w:rsidRPr="00E9285B" w:rsidRDefault="002C2DEC" w:rsidP="002C2DEC">
            <w:pPr>
              <w:rPr>
                <w:rFonts w:ascii="Times New Roman" w:hAnsi="Times New Roman" w:cs="Times New Roman"/>
                <w:sz w:val="28"/>
                <w:szCs w:val="28"/>
                <w:lang w:val="en-US"/>
              </w:rPr>
            </w:pPr>
            <w:r w:rsidRPr="00E9285B">
              <w:rPr>
                <w:rFonts w:ascii="Times New Roman" w:hAnsi="Times New Roman" w:cs="Times New Roman"/>
                <w:sz w:val="28"/>
                <w:szCs w:val="28"/>
                <w:shd w:val="clear" w:color="auto" w:fill="FFFFFF"/>
                <w:lang w:val="en-US"/>
              </w:rPr>
              <w:t>LPL</w:t>
            </w:r>
          </w:p>
        </w:tc>
        <w:tc>
          <w:tcPr>
            <w:tcW w:w="8470" w:type="dxa"/>
          </w:tcPr>
          <w:p w:rsidR="002C2DEC" w:rsidRPr="00E9285B" w:rsidRDefault="002C2DEC" w:rsidP="002C2DEC">
            <w:pPr>
              <w:rPr>
                <w:rFonts w:ascii="Times New Roman" w:hAnsi="Times New Roman" w:cs="Times New Roman"/>
                <w:sz w:val="28"/>
                <w:szCs w:val="28"/>
              </w:rPr>
            </w:pPr>
            <w:r w:rsidRPr="00E9285B">
              <w:rPr>
                <w:rFonts w:ascii="Times New Roman" w:hAnsi="Times New Roman" w:cs="Times New Roman"/>
                <w:sz w:val="28"/>
                <w:szCs w:val="28"/>
              </w:rPr>
              <w:t xml:space="preserve">– </w:t>
            </w:r>
            <w:r w:rsidRPr="00E9285B">
              <w:rPr>
                <w:rFonts w:ascii="Times New Roman" w:hAnsi="Times New Roman" w:cs="Times New Roman"/>
                <w:sz w:val="28"/>
                <w:szCs w:val="28"/>
                <w:shd w:val="clear" w:color="auto" w:fill="FFFFFF"/>
              </w:rPr>
              <w:t>Липопротеин липаза</w:t>
            </w:r>
          </w:p>
        </w:tc>
      </w:tr>
      <w:tr w:rsidR="002C2DEC" w:rsidRPr="00E9285B" w:rsidTr="002C2DEC">
        <w:tc>
          <w:tcPr>
            <w:tcW w:w="1384" w:type="dxa"/>
          </w:tcPr>
          <w:p w:rsidR="002C2DEC" w:rsidRPr="00E9285B" w:rsidRDefault="002C2DEC" w:rsidP="002C2DEC">
            <w:r w:rsidRPr="00E9285B">
              <w:rPr>
                <w:rFonts w:ascii="Times New Roman" w:hAnsi="Times New Roman" w:cs="Times New Roman"/>
                <w:sz w:val="28"/>
                <w:szCs w:val="28"/>
                <w:shd w:val="clear" w:color="auto" w:fill="FFFFFF"/>
              </w:rPr>
              <w:t>МЗ РК</w:t>
            </w:r>
          </w:p>
        </w:tc>
        <w:tc>
          <w:tcPr>
            <w:tcW w:w="8470" w:type="dxa"/>
          </w:tcPr>
          <w:p w:rsidR="002C2DEC" w:rsidRPr="00E9285B" w:rsidRDefault="002C2DEC" w:rsidP="002C2DEC">
            <w:r w:rsidRPr="00E9285B">
              <w:rPr>
                <w:rFonts w:ascii="Times New Roman" w:hAnsi="Times New Roman" w:cs="Times New Roman"/>
                <w:sz w:val="28"/>
                <w:szCs w:val="28"/>
                <w:shd w:val="clear" w:color="auto" w:fill="FFFFFF"/>
              </w:rPr>
              <w:t>– Министерство Здравоохранения Республики Казахстан</w:t>
            </w:r>
          </w:p>
        </w:tc>
      </w:tr>
    </w:tbl>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2C2DEC" w:rsidRPr="00E9285B" w:rsidRDefault="002C2DEC" w:rsidP="002C2DEC">
      <w:pPr>
        <w:spacing w:after="0" w:line="240" w:lineRule="auto"/>
        <w:jc w:val="center"/>
        <w:rPr>
          <w:rFonts w:ascii="Times New Roman" w:hAnsi="Times New Roman" w:cs="Times New Roman"/>
          <w:b/>
          <w:sz w:val="28"/>
          <w:szCs w:val="28"/>
        </w:rPr>
      </w:pPr>
    </w:p>
    <w:p w:rsidR="00877F65" w:rsidRPr="00421D8E" w:rsidRDefault="00877F65" w:rsidP="002C2DEC">
      <w:pPr>
        <w:spacing w:after="0" w:line="240" w:lineRule="auto"/>
        <w:ind w:right="-2"/>
        <w:jc w:val="center"/>
        <w:rPr>
          <w:rFonts w:ascii="Times New Roman" w:hAnsi="Times New Roman" w:cs="Times New Roman"/>
          <w:b/>
          <w:sz w:val="28"/>
          <w:szCs w:val="28"/>
        </w:rPr>
      </w:pPr>
      <w:r w:rsidRPr="00421D8E">
        <w:rPr>
          <w:rFonts w:ascii="Times New Roman" w:hAnsi="Times New Roman" w:cs="Times New Roman"/>
          <w:b/>
          <w:sz w:val="28"/>
          <w:szCs w:val="28"/>
        </w:rPr>
        <w:lastRenderedPageBreak/>
        <w:t>ВВЕДЕНИЕ</w:t>
      </w:r>
    </w:p>
    <w:p w:rsidR="009002FE" w:rsidRPr="00421D8E" w:rsidRDefault="009002FE" w:rsidP="002C2DEC">
      <w:pPr>
        <w:spacing w:after="0" w:line="240" w:lineRule="auto"/>
        <w:ind w:right="-2"/>
        <w:jc w:val="center"/>
        <w:rPr>
          <w:rFonts w:ascii="Times New Roman" w:hAnsi="Times New Roman" w:cs="Times New Roman"/>
          <w:b/>
          <w:sz w:val="28"/>
          <w:szCs w:val="28"/>
        </w:rPr>
      </w:pPr>
    </w:p>
    <w:p w:rsidR="00877F65" w:rsidRPr="002C2DEC" w:rsidRDefault="00877F65" w:rsidP="002C2DEC">
      <w:pPr>
        <w:spacing w:after="0" w:line="240" w:lineRule="auto"/>
        <w:ind w:right="-2" w:firstLine="709"/>
        <w:jc w:val="both"/>
        <w:rPr>
          <w:rFonts w:ascii="Times New Roman" w:hAnsi="Times New Roman" w:cs="Times New Roman"/>
          <w:sz w:val="28"/>
          <w:szCs w:val="28"/>
          <w:lang w:val="kk-KZ"/>
        </w:rPr>
      </w:pPr>
      <w:r w:rsidRPr="002C2DEC">
        <w:rPr>
          <w:rFonts w:ascii="Times New Roman" w:hAnsi="Times New Roman" w:cs="Times New Roman"/>
          <w:b/>
          <w:sz w:val="28"/>
          <w:szCs w:val="28"/>
        </w:rPr>
        <w:t xml:space="preserve">Актуальность. </w:t>
      </w:r>
      <w:r w:rsidRPr="002C2DEC">
        <w:rPr>
          <w:rFonts w:ascii="Times New Roman" w:hAnsi="Times New Roman" w:cs="Times New Roman"/>
          <w:sz w:val="28"/>
          <w:szCs w:val="28"/>
        </w:rPr>
        <w:t xml:space="preserve">Ожирение у подростков признано одной из крупнейших проблем общественного здравоохранения. Согласно данным Всемирной Организации Здравоохранения </w:t>
      </w:r>
      <w:r w:rsidRPr="002C2DEC">
        <w:rPr>
          <w:rFonts w:ascii="Times New Roman" w:hAnsi="Times New Roman" w:cs="Times New Roman"/>
          <w:sz w:val="28"/>
          <w:szCs w:val="28"/>
          <w:lang w:val="kk-KZ"/>
        </w:rPr>
        <w:t xml:space="preserve">в мире </w:t>
      </w:r>
      <w:r w:rsidRPr="002C2DEC">
        <w:rPr>
          <w:rFonts w:ascii="Times New Roman" w:hAnsi="Times New Roman" w:cs="Times New Roman"/>
          <w:sz w:val="28"/>
          <w:szCs w:val="28"/>
        </w:rPr>
        <w:t xml:space="preserve">в 2016 г. 340 миллионов детей и подростков в возрасте от 5 до 19 лет страдали избыточным весом или ожирением. Распространенность избыточного веса и ожирения среди детей и подростков в возрасте от 5 до 19 лет резко возросла с 4% в 1975 г. до более 18% в 2016 году. По оценкам, в 2018 году 40 миллионов детей в возрасте до 5 лет имели избыточный вес или ожирение </w:t>
      </w:r>
      <w:r w:rsidRPr="002C2DEC">
        <w:rPr>
          <w:rFonts w:ascii="Times New Roman" w:hAnsi="Times New Roman" w:cs="Times New Roman"/>
          <w:sz w:val="28"/>
          <w:szCs w:val="28"/>
        </w:rPr>
        <w:fldChar w:fldCharType="begin" w:fldLock="1"/>
      </w:r>
      <w:r w:rsidR="003006B7" w:rsidRPr="002C2DEC">
        <w:rPr>
          <w:rFonts w:ascii="Times New Roman" w:hAnsi="Times New Roman" w:cs="Times New Roman"/>
          <w:sz w:val="28"/>
          <w:szCs w:val="28"/>
        </w:rPr>
        <w:instrText>ADDIN CSL_CITATION {"citationItems":[{"id":"ITEM-1","itemData":{"URL":"https://www.who.int/en/news-room/fact-sheets/detail/obesity-and-overweight","accessed":{"date-parts":[["2020","3","16"]]},"id":"ITEM-1","issued":{"date-parts":[["0"]]},"title":"Obesity and overweight","type":"webpage"},"uris":["http://www.mendeley.com/documents/?uuid=9b83bfe6-8d5c-38e4-8995-02adba43b285"]}],"mendeley":{"formattedCitation":"[1]","plainTextFormattedCitation":"[1]","previouslyFormattedCitation":"[1]"},"properties":{"noteIndex":0},"schema":"https://github.com/citation-style-language/schema/raw/master/csl-citation.json"}</w:instrText>
      </w:r>
      <w:r w:rsidRPr="002C2DEC">
        <w:rPr>
          <w:rFonts w:ascii="Times New Roman" w:hAnsi="Times New Roman" w:cs="Times New Roman"/>
          <w:sz w:val="28"/>
          <w:szCs w:val="28"/>
        </w:rPr>
        <w:fldChar w:fldCharType="separate"/>
      </w:r>
      <w:r w:rsidR="00A07CA3" w:rsidRPr="002C2DEC">
        <w:rPr>
          <w:rFonts w:ascii="Times New Roman" w:hAnsi="Times New Roman" w:cs="Times New Roman"/>
          <w:noProof/>
          <w:sz w:val="28"/>
          <w:szCs w:val="28"/>
        </w:rPr>
        <w:t>[1]</w:t>
      </w:r>
      <w:r w:rsidRPr="002C2DEC">
        <w:rPr>
          <w:rFonts w:ascii="Times New Roman" w:hAnsi="Times New Roman" w:cs="Times New Roman"/>
          <w:sz w:val="28"/>
          <w:szCs w:val="28"/>
        </w:rPr>
        <w:fldChar w:fldCharType="end"/>
      </w:r>
      <w:r w:rsidRPr="002C2DEC">
        <w:rPr>
          <w:rFonts w:ascii="Times New Roman" w:hAnsi="Times New Roman" w:cs="Times New Roman"/>
          <w:sz w:val="28"/>
          <w:szCs w:val="28"/>
        </w:rPr>
        <w:t xml:space="preserve">. </w:t>
      </w:r>
      <w:r w:rsidRPr="002C2DEC">
        <w:rPr>
          <w:rFonts w:ascii="Times New Roman" w:hAnsi="Times New Roman" w:cs="Times New Roman"/>
          <w:sz w:val="28"/>
          <w:szCs w:val="28"/>
          <w:shd w:val="clear" w:color="auto" w:fill="FFFFFF"/>
        </w:rPr>
        <w:t xml:space="preserve">В Казахстане, как показал эпидемиологический мониторинг детского ожирения, положение даже немного хуже, чем в среднем в мире. По данным государственной программы развития здравоохранения Республики Казахстан на 2020-2025 годы </w:t>
      </w:r>
      <w:r w:rsidRPr="002C2DEC">
        <w:rPr>
          <w:rFonts w:ascii="Times New Roman" w:hAnsi="Times New Roman" w:cs="Times New Roman"/>
          <w:spacing w:val="2"/>
          <w:sz w:val="28"/>
          <w:szCs w:val="28"/>
          <w:shd w:val="clear" w:color="auto" w:fill="FFFFFF"/>
        </w:rPr>
        <w:t xml:space="preserve">среди казахстанских подростков (дети от 10 до 19 лет) 5% имеют ожирение и 20% детей имеют избыточный вес. </w:t>
      </w:r>
      <w:r w:rsidRPr="002C2DEC">
        <w:rPr>
          <w:rFonts w:ascii="Times New Roman" w:hAnsi="Times New Roman" w:cs="Times New Roman"/>
          <w:sz w:val="28"/>
          <w:szCs w:val="28"/>
          <w:shd w:val="clear" w:color="auto" w:fill="FFFFFF"/>
          <w:lang w:val="kk-KZ"/>
        </w:rPr>
        <w:t xml:space="preserve">К факторам риска подросткового и детского ожирения относят генетику, факторы окружающей среды, чрезмерное потребление фаст-фуда, снижение физической активности, семейного стресса </w:t>
      </w:r>
      <w:r w:rsidRPr="002C2DEC">
        <w:rPr>
          <w:rFonts w:ascii="Times New Roman" w:hAnsi="Times New Roman" w:cs="Times New Roman"/>
          <w:sz w:val="28"/>
          <w:szCs w:val="28"/>
          <w:shd w:val="clear" w:color="auto" w:fill="FFFFFF"/>
        </w:rPr>
        <w:fldChar w:fldCharType="begin" w:fldLock="1"/>
      </w:r>
      <w:r w:rsidR="003006B7" w:rsidRPr="002C2DEC">
        <w:rPr>
          <w:rFonts w:ascii="Times New Roman" w:hAnsi="Times New Roman" w:cs="Times New Roman"/>
          <w:sz w:val="28"/>
          <w:szCs w:val="28"/>
          <w:shd w:val="clear" w:color="auto" w:fill="FFFFFF"/>
        </w:rPr>
        <w:instrText>ADDIN CSL_CITATION {"citationItems":[{"id":"ITEM-1","itemData":{"DOI":"10.1016/j.pcl.2015.05.013","ISSN":"15578240","abstract":"The overweight and obesity epidemic among children and adolescents in the United States continues to worsen, with notable racial, ethnic, and socioeconomic disparities. Risk factors for pediatric obesity include genetics; environmental and neighborhood factors; increased intake of sugar-sweetened beverages (SSBs), fast-food, and processed snacks; decreased physical activity; shorter sleep duration; and increased personal, prenatal, or family stress. Pediatricians can help prevent obesity by measuring body mass index at least yearly and providing age- and development-appropriate anticipatory guidance to families. Public policies and environmental interventions aim to make it easier for children to make healthy nutrition and physical activity choices. Interventions focused on family habits and parenting strategies have also been successful at preventing or treating childhood obesity.","author":[{"dropping-particle":"","family":"Brown","given":"Callie L.","non-dropping-particle":"","parse-names":false,"suffix":""},{"dropping-particle":"","family":"Halvorson","given":"Elizabeth E.","non-dropping-particle":"","parse-names":false,"suffix":""},{"dropping-particle":"","family":"Cohen","given":"Gail M.","non-dropping-particle":"","parse-names":false,"suffix":""},{"dropping-particle":"","family":"Lazorick","given":"Suzanne","non-dropping-particle":"","parse-names":false,"suffix":""},{"dropping-particle":"","family":"Skelton","given":"Joseph A.","non-dropping-particle":"","parse-names":false,"suffix":""}],"container-title":"Pediatric Clinics of North America","id":"ITEM-1","issue":"5","issued":{"date-parts":[["2015","10","1"]]},"page":"1241-1261","publisher":"W.B. Saunders","title":"Addressing Childhood Obesity. Opportunities for Prevention.","type":"article","volume":"62"},"uris":["http://www.mendeley.com/documents/?uuid=c334c211-1ba7-3668-be06-e60599955559"]}],"mendeley":{"formattedCitation":"[2]","plainTextFormattedCitation":"[2]","previouslyFormattedCitation":"[2]"},"properties":{"noteIndex":0},"schema":"https://github.com/citation-style-language/schema/raw/master/csl-citation.json"}</w:instrText>
      </w:r>
      <w:r w:rsidRPr="002C2DEC">
        <w:rPr>
          <w:rFonts w:ascii="Times New Roman" w:hAnsi="Times New Roman" w:cs="Times New Roman"/>
          <w:sz w:val="28"/>
          <w:szCs w:val="28"/>
          <w:shd w:val="clear" w:color="auto" w:fill="FFFFFF"/>
        </w:rPr>
        <w:fldChar w:fldCharType="separate"/>
      </w:r>
      <w:r w:rsidR="00A07CA3" w:rsidRPr="002C2DEC">
        <w:rPr>
          <w:rFonts w:ascii="Times New Roman" w:hAnsi="Times New Roman" w:cs="Times New Roman"/>
          <w:noProof/>
          <w:sz w:val="28"/>
          <w:szCs w:val="28"/>
          <w:shd w:val="clear" w:color="auto" w:fill="FFFFFF"/>
        </w:rPr>
        <w:t>[2]</w:t>
      </w:r>
      <w:r w:rsidRPr="002C2DEC">
        <w:rPr>
          <w:rFonts w:ascii="Times New Roman" w:hAnsi="Times New Roman" w:cs="Times New Roman"/>
          <w:sz w:val="28"/>
          <w:szCs w:val="28"/>
          <w:shd w:val="clear" w:color="auto" w:fill="FFFFFF"/>
        </w:rPr>
        <w:fldChar w:fldCharType="end"/>
      </w:r>
      <w:r w:rsidRPr="002C2DEC">
        <w:rPr>
          <w:rFonts w:ascii="Times New Roman" w:hAnsi="Times New Roman" w:cs="Times New Roman"/>
          <w:sz w:val="28"/>
          <w:szCs w:val="28"/>
          <w:shd w:val="clear" w:color="auto" w:fill="FFFFFF"/>
          <w:lang w:val="kk-KZ"/>
        </w:rPr>
        <w:t xml:space="preserve">. </w:t>
      </w:r>
      <w:r w:rsidRPr="002C2DEC">
        <w:rPr>
          <w:rFonts w:ascii="Times New Roman" w:hAnsi="Times New Roman" w:cs="Times New Roman"/>
          <w:sz w:val="28"/>
          <w:szCs w:val="28"/>
          <w:shd w:val="clear" w:color="auto" w:fill="FFFFFF"/>
        </w:rPr>
        <w:t xml:space="preserve">Учитывая предполагаемую наследуемость избыточной массы тела, молекулярно-генетические подходы могут быть полезным инструментом для анализа механизмов, связанных с регуляцией веса, и понимания восприимчивости к ожирению </w:t>
      </w:r>
      <w:r w:rsidRPr="002C2DEC">
        <w:rPr>
          <w:rFonts w:ascii="Times New Roman" w:hAnsi="Times New Roman" w:cs="Times New Roman"/>
          <w:sz w:val="28"/>
          <w:szCs w:val="28"/>
          <w:shd w:val="clear" w:color="auto" w:fill="FFFFFF"/>
        </w:rPr>
        <w:fldChar w:fldCharType="begin" w:fldLock="1"/>
      </w:r>
      <w:r w:rsidR="003006B7" w:rsidRPr="002C2DEC">
        <w:rPr>
          <w:rFonts w:ascii="Times New Roman" w:hAnsi="Times New Roman" w:cs="Times New Roman"/>
          <w:sz w:val="28"/>
          <w:szCs w:val="28"/>
          <w:shd w:val="clear" w:color="auto" w:fill="FFFFFF"/>
        </w:rPr>
        <w:instrText>ADDIN CSL_CITATION {"citationItems":[{"id":"ITEM-1","itemData":{"DOI":"10.1172/JCI46044","ISSN":"1558-8238","PMID":"21633175","abstract":"Obesity and its associated comorbidities represent one of the biggest public health challenges facing the world today. The heritability of body weight is high, and genetic variation plays a major role in determining the interindividual differences in susceptibility or resistance to the obesogenic environment. Here we discuss how genetic studies in humans have contributed to our understanding of the central pathways that govern energy homeostasis. We discuss how the arrival of technological advances such as next-generation sequencing will result in a major acceleration in the pace of gene discovery. The study of patients harboring these genetic variants has informed our understanding of the molecular and physiological pathways involved in energy homeostasis. We anticipate that future studies will provide the framework for the development of a more rational targeted approach to the prevention and treatment of genetically susceptible individuals.","author":[{"dropping-particle":"","family":"Ramachandrappa","given":"Shwetha","non-dropping-particle":"","parse-names":false,"suffix":""},{"dropping-particle":"","family":"Farooqi","given":"I Sadaf","non-dropping-particle":"","parse-names":false,"suffix":""}],"container-title":"The Journal of clinical investigation","id":"ITEM-1","issue":"6","issued":{"date-parts":[["2011","6"]]},"page":"2080-6","publisher":"American Society for Clinical Investigation","title":"Genetic approaches to understanding human obesity.","type":"article-journal","volume":"121"},"uris":["http://www.mendeley.com/documents/?uuid=f5583d46-c01f-3d46-965d-c6eb5e3fa596"]}],"mendeley":{"formattedCitation":"[3]","plainTextFormattedCitation":"[3]","previouslyFormattedCitation":"[3]"},"properties":{"noteIndex":0},"schema":"https://github.com/citation-style-language/schema/raw/master/csl-citation.json"}</w:instrText>
      </w:r>
      <w:r w:rsidRPr="002C2DEC">
        <w:rPr>
          <w:rFonts w:ascii="Times New Roman" w:hAnsi="Times New Roman" w:cs="Times New Roman"/>
          <w:sz w:val="28"/>
          <w:szCs w:val="28"/>
          <w:shd w:val="clear" w:color="auto" w:fill="FFFFFF"/>
        </w:rPr>
        <w:fldChar w:fldCharType="separate"/>
      </w:r>
      <w:r w:rsidR="00A07CA3" w:rsidRPr="002C2DEC">
        <w:rPr>
          <w:rFonts w:ascii="Times New Roman" w:hAnsi="Times New Roman" w:cs="Times New Roman"/>
          <w:noProof/>
          <w:sz w:val="28"/>
          <w:szCs w:val="28"/>
          <w:shd w:val="clear" w:color="auto" w:fill="FFFFFF"/>
        </w:rPr>
        <w:t>[3]</w:t>
      </w:r>
      <w:r w:rsidRPr="002C2DEC">
        <w:rPr>
          <w:rFonts w:ascii="Times New Roman" w:hAnsi="Times New Roman" w:cs="Times New Roman"/>
          <w:sz w:val="28"/>
          <w:szCs w:val="28"/>
          <w:shd w:val="clear" w:color="auto" w:fill="FFFFFF"/>
        </w:rPr>
        <w:fldChar w:fldCharType="end"/>
      </w:r>
      <w:r w:rsidRPr="002C2DEC">
        <w:rPr>
          <w:rFonts w:ascii="Times New Roman" w:hAnsi="Times New Roman" w:cs="Times New Roman"/>
          <w:sz w:val="28"/>
          <w:szCs w:val="28"/>
          <w:shd w:val="clear" w:color="auto" w:fill="FFFFFF"/>
        </w:rPr>
        <w:t>. Генетическая предрасположенность имеет фундаментальную роль в развитии ожирения и избыточного веса. Двенадцатая  версия генетической карты ожирения человека (</w:t>
      </w:r>
      <w:r w:rsidRPr="002C2DEC">
        <w:rPr>
          <w:rFonts w:ascii="Times New Roman" w:hAnsi="Times New Roman" w:cs="Times New Roman"/>
          <w:sz w:val="28"/>
          <w:szCs w:val="28"/>
          <w:shd w:val="clear" w:color="auto" w:fill="FFFFFF"/>
          <w:lang w:val="en-US"/>
        </w:rPr>
        <w:t>Human</w:t>
      </w:r>
      <w:r w:rsidRPr="002C2DEC">
        <w:rPr>
          <w:rFonts w:ascii="Times New Roman" w:hAnsi="Times New Roman" w:cs="Times New Roman"/>
          <w:sz w:val="28"/>
          <w:szCs w:val="28"/>
          <w:shd w:val="clear" w:color="auto" w:fill="FFFFFF"/>
        </w:rPr>
        <w:t xml:space="preserve"> </w:t>
      </w:r>
      <w:r w:rsidRPr="002C2DEC">
        <w:rPr>
          <w:rFonts w:ascii="Times New Roman" w:hAnsi="Times New Roman" w:cs="Times New Roman"/>
          <w:sz w:val="28"/>
          <w:szCs w:val="28"/>
          <w:shd w:val="clear" w:color="auto" w:fill="FFFFFF"/>
          <w:lang w:val="en-US"/>
        </w:rPr>
        <w:t>obesity</w:t>
      </w:r>
      <w:r w:rsidRPr="002C2DEC">
        <w:rPr>
          <w:rFonts w:ascii="Times New Roman" w:hAnsi="Times New Roman" w:cs="Times New Roman"/>
          <w:sz w:val="28"/>
          <w:szCs w:val="28"/>
          <w:shd w:val="clear" w:color="auto" w:fill="FFFFFF"/>
        </w:rPr>
        <w:t xml:space="preserve"> </w:t>
      </w:r>
      <w:r w:rsidRPr="002C2DEC">
        <w:rPr>
          <w:rFonts w:ascii="Times New Roman" w:hAnsi="Times New Roman" w:cs="Times New Roman"/>
          <w:sz w:val="28"/>
          <w:szCs w:val="28"/>
          <w:shd w:val="clear" w:color="auto" w:fill="FFFFFF"/>
          <w:lang w:val="en-US"/>
        </w:rPr>
        <w:t>gene</w:t>
      </w:r>
      <w:r w:rsidRPr="002C2DEC">
        <w:rPr>
          <w:rFonts w:ascii="Times New Roman" w:hAnsi="Times New Roman" w:cs="Times New Roman"/>
          <w:sz w:val="28"/>
          <w:szCs w:val="28"/>
          <w:shd w:val="clear" w:color="auto" w:fill="FFFFFF"/>
        </w:rPr>
        <w:t xml:space="preserve"> </w:t>
      </w:r>
      <w:r w:rsidRPr="002C2DEC">
        <w:rPr>
          <w:rFonts w:ascii="Times New Roman" w:hAnsi="Times New Roman" w:cs="Times New Roman"/>
          <w:sz w:val="28"/>
          <w:szCs w:val="28"/>
          <w:shd w:val="clear" w:color="auto" w:fill="FFFFFF"/>
          <w:lang w:val="en-US"/>
        </w:rPr>
        <w:t>map</w:t>
      </w:r>
      <w:r w:rsidRPr="002C2DEC">
        <w:rPr>
          <w:rFonts w:ascii="Times New Roman" w:hAnsi="Times New Roman" w:cs="Times New Roman"/>
          <w:sz w:val="28"/>
          <w:szCs w:val="28"/>
          <w:shd w:val="clear" w:color="auto" w:fill="FFFFFF"/>
        </w:rPr>
        <w:t xml:space="preserve">) включает более 600 генов, генетических маркеров и хромосомных регионов, непосредственно либо косвенно ассоциированных с фенотипом ожирения </w:t>
      </w:r>
      <w:r w:rsidRPr="002C2DEC">
        <w:rPr>
          <w:rFonts w:ascii="Times New Roman" w:hAnsi="Times New Roman" w:cs="Times New Roman"/>
          <w:sz w:val="28"/>
          <w:szCs w:val="28"/>
          <w:shd w:val="clear" w:color="auto" w:fill="FFFFFF"/>
        </w:rPr>
        <w:fldChar w:fldCharType="begin" w:fldLock="1"/>
      </w:r>
      <w:r w:rsidR="003006B7" w:rsidRPr="002C2DEC">
        <w:rPr>
          <w:rFonts w:ascii="Times New Roman" w:hAnsi="Times New Roman" w:cs="Times New Roman"/>
          <w:sz w:val="28"/>
          <w:szCs w:val="28"/>
          <w:shd w:val="clear" w:color="auto" w:fill="FFFFFF"/>
        </w:rPr>
        <w:instrText>ADDIN CSL_CITATION {"citationItems":[{"id":"ITEM-1","itemData":{"DOI":"10.1038/oby.2005.50","ISSN":"10717323","author":[{"dropping-particle":"","family":"Pérusse","given":"Louis","non-dropping-particle":"","parse-names":false,"suffix":""},{"dropping-particle":"","family":"Rankinen","given":"Tuomo","non-dropping-particle":"","parse-names":false,"suffix":""},{"dropping-particle":"","family":"Zuberi","given":"Aamir","non-dropping-particle":"","parse-names":false,"suffix":""},{"dropping-particle":"","family":"Chagnon","given":"Yvon C.","non-dropping-particle":"","parse-names":false,"suffix":""},{"dropping-particle":"","family":"Weisnagel","given":"S. John","non-dropping-particle":"","parse-names":false,"suffix":""},{"dropping-particle":"","family":"Argyropoulos","given":"George","non-dropping-particle":"","parse-names":false,"suffix":""},{"dropping-particle":"","family":"Walts","given":"Brandon","non-dropping-particle":"","parse-names":false,"suffix":""},{"dropping-particle":"","family":"Snyder","given":"Eric E.","non-dropping-particle":"","parse-names":false,"suffix":""},{"dropping-particle":"","family":"Bouchard","given":"Claude","non-dropping-particle":"","parse-names":false,"suffix":""}],"container-title":"Obesity Research","id":"ITEM-1","issue":"3","issued":{"date-parts":[["2005","3","1"]]},"page":"381-490","publisher":"John Wiley &amp; Sons, Ltd","title":"The Human Obesity Gene Map: The 2004 Update","type":"article-journal","volume":"13"},"uris":["http://www.mendeley.com/documents/?uuid=6e5b5bc9-2fd3-3e79-abb1-06980f3f7859"]}],"mendeley":{"formattedCitation":"[4]","plainTextFormattedCitation":"[4]","previouslyFormattedCitation":"[4]"},"properties":{"noteIndex":0},"schema":"https://github.com/citation-style-language/schema/raw/master/csl-citation.json"}</w:instrText>
      </w:r>
      <w:r w:rsidRPr="002C2DEC">
        <w:rPr>
          <w:rFonts w:ascii="Times New Roman" w:hAnsi="Times New Roman" w:cs="Times New Roman"/>
          <w:sz w:val="28"/>
          <w:szCs w:val="28"/>
          <w:shd w:val="clear" w:color="auto" w:fill="FFFFFF"/>
        </w:rPr>
        <w:fldChar w:fldCharType="separate"/>
      </w:r>
      <w:r w:rsidR="00A07CA3" w:rsidRPr="002C2DEC">
        <w:rPr>
          <w:rFonts w:ascii="Times New Roman" w:hAnsi="Times New Roman" w:cs="Times New Roman"/>
          <w:noProof/>
          <w:sz w:val="28"/>
          <w:szCs w:val="28"/>
          <w:shd w:val="clear" w:color="auto" w:fill="FFFFFF"/>
        </w:rPr>
        <w:t>[4]</w:t>
      </w:r>
      <w:r w:rsidRPr="002C2DEC">
        <w:rPr>
          <w:rFonts w:ascii="Times New Roman" w:hAnsi="Times New Roman" w:cs="Times New Roman"/>
          <w:sz w:val="28"/>
          <w:szCs w:val="28"/>
          <w:shd w:val="clear" w:color="auto" w:fill="FFFFFF"/>
        </w:rPr>
        <w:fldChar w:fldCharType="end"/>
      </w:r>
      <w:r w:rsidRPr="002C2DEC">
        <w:rPr>
          <w:rFonts w:ascii="Times New Roman" w:hAnsi="Times New Roman" w:cs="Times New Roman"/>
          <w:sz w:val="28"/>
          <w:szCs w:val="28"/>
        </w:rPr>
        <w:t xml:space="preserve">. Механизмы формирования сердечно-сосудистой патологии при ожирении связывают с гормональными и метаболическими отклонениями, вызванными накоплением жировой ткани. Кроме того, устойчивость к инсулину и дислипидемия часто наблюдаются у лиц с ожирением уже в детском возрасте </w:t>
      </w:r>
      <w:r w:rsidRPr="002C2DEC">
        <w:rPr>
          <w:rFonts w:ascii="Times New Roman" w:hAnsi="Times New Roman" w:cs="Times New Roman"/>
          <w:sz w:val="28"/>
          <w:szCs w:val="28"/>
        </w:rPr>
        <w:fldChar w:fldCharType="begin" w:fldLock="1"/>
      </w:r>
      <w:r w:rsidR="00067C11">
        <w:rPr>
          <w:rFonts w:ascii="Times New Roman" w:hAnsi="Times New Roman" w:cs="Times New Roman"/>
          <w:sz w:val="28"/>
          <w:szCs w:val="28"/>
        </w:rPr>
        <w:instrText>ADDIN CSL_CITATION {"citationItems":[{"id":"ITEM-1","itemData":{"DOI":"10.5935/abc.20140206","ISSN":"1678-4170","PMID":"25993589","abstract":"INTRODUCTION Obesity-related comorbidities are present in young obese children, providing a platform for early adult cardiovascular disorders. OBJECTIVES To compare and correlate markers of adiposity to metabolic disturbances, vascular and cardiac morphology in a European pediatric obese cohort. METHODS We carried out an observational and transversal analysis in a cohort consisting of 121 obese children of both sexes, between the ages of 6 and 17 years. The control group consisted of 40 children with normal body mass index within the same age range. Markers of adiposity, plasma lipids and lipoproteins, homeostasis model assessment-insulin resistance, common carotid artery intima-media thickness and left ventricular diameters were analyzed. RESULTS There were statistically significant differences between the control and obese groups for the variables analyzed, all higher in the obese group, except for age, high-density lipoprotein cholesterol and adiponectin, higher in the control group. In the obese group, body mass index was directly correlated to left ventricular mass (r=0.542; p=0.001), the homeostasis model assessment-insulin resistance (r=0.378; p=&lt;0.001) and mean common carotid artery intima-media thickness (r=0.378; p=&lt;0.001). In that same group, insulin resistance was present in 38.1%, 12.5% had a combined dyslipidemic pattern, and eccentric hypertrophy was the most common left ventricular geometric pattern. CONCLUSIONS These results suggest that these markers may be used in clinical practice to stratify cardiovascular risk, as well as to assess the impact of weight control programs.","author":[{"dropping-particle":"","family":"Pires","given":"António","non-dropping-particle":"","parse-names":false,"suffix":""},{"dropping-particle":"","family":"Martins","given":"Paula","non-dropping-particle":"","parse-names":false,"suffix":""},{"dropping-particle":"","family":"Pereira","given":"Ana Margarida","non-dropping-particle":"","parse-names":false,"suffix":""},{"dropping-particle":"","family":"Silva","given":"Patricia Vaz","non-dropping-particle":"","parse-names":false,"suffix":""},{"dropping-particle":"","family":"Marinho","given":"Joana","non-dropping-particle":"","parse-names":false,"suffix":""},{"dropping-particle":"","family":"Marques","given":"Margarida","non-dropping-particle":"","parse-names":false,"suffix":""},{"dropping-particle":"","family":"Castela","given":"Eduardo","non-dropping-particle":"","parse-names":false,"suffix":""},{"dropping-particle":"","family":"Sena","given":"Cristina","non-dropping-particle":"","parse-names":false,"suffix":""},{"dropping-particle":"","family":"Seiça","given":"Raquel","non-dropping-particle":"","parse-names":false,"suffix":""}],"container-title":"Arquivos brasileiros de cardiologia","id":"ITEM-1","issue":"4","issued":{"date-parts":[["2015","4"]]},"page":"266-73","publisher":"Arquivos Brasileiros de Cardiologia","title":"Insulin resistance, dyslipidemia and cardiovascular changes in a group of obese children.","type":"article-journal","volume":"104"},"uris":["http://www.mendeley.com/documents/?uuid=91284466-5c11-3323-b048-010cded3a17a"]},{"id":"ITEM-2","itemData":{"author":[{"dropping-particle":"","family":"М.К. Адиева, Н.Е. Аукенов, М.С. Казымов","given":"М.Р.Масабаева","non-dropping-particle":"","parse-names":false,"suffix":""}],"container-title":"Наука и Здравоохранение","id":"ITEM-2","issue":"1","issued":{"date-parts":[["2019"]]},"page":"10","title":"Распространенность инсулинорезистентности и ожирения среди подростков казахсткой популяции","type":"article-journal","volume":"6"},"uris":["http://www.mendeley.com/documents/?uuid=734519bd-9878-4633-b79d-16fae7139c9c"]}],"mendeley":{"formattedCitation":"[5,6]","manualFormatting":"[5,6]","plainTextFormattedCitation":"[5,6]","previouslyFormattedCitation":"[5,6]"},"properties":{"noteIndex":0},"schema":"https://github.com/citation-style-language/schema/raw/master/csl-citation.json"}</w:instrText>
      </w:r>
      <w:r w:rsidRPr="002C2DEC">
        <w:rPr>
          <w:rFonts w:ascii="Times New Roman" w:hAnsi="Times New Roman" w:cs="Times New Roman"/>
          <w:sz w:val="28"/>
          <w:szCs w:val="28"/>
        </w:rPr>
        <w:fldChar w:fldCharType="separate"/>
      </w:r>
      <w:r w:rsidR="00A07CA3" w:rsidRPr="002C2DEC">
        <w:rPr>
          <w:rFonts w:ascii="Times New Roman" w:hAnsi="Times New Roman" w:cs="Times New Roman"/>
          <w:noProof/>
          <w:sz w:val="28"/>
          <w:szCs w:val="28"/>
        </w:rPr>
        <w:t>[5</w:t>
      </w:r>
      <w:r w:rsidR="00067C11">
        <w:rPr>
          <w:rFonts w:ascii="Times New Roman" w:hAnsi="Times New Roman" w:cs="Times New Roman"/>
          <w:noProof/>
          <w:sz w:val="28"/>
          <w:szCs w:val="28"/>
        </w:rPr>
        <w:t>,6</w:t>
      </w:r>
      <w:r w:rsidR="00A07CA3" w:rsidRPr="002C2DEC">
        <w:rPr>
          <w:rFonts w:ascii="Times New Roman" w:hAnsi="Times New Roman" w:cs="Times New Roman"/>
          <w:noProof/>
          <w:sz w:val="28"/>
          <w:szCs w:val="28"/>
        </w:rPr>
        <w:t>]</w:t>
      </w:r>
      <w:r w:rsidRPr="002C2DEC">
        <w:rPr>
          <w:rFonts w:ascii="Times New Roman" w:hAnsi="Times New Roman" w:cs="Times New Roman"/>
          <w:sz w:val="28"/>
          <w:szCs w:val="28"/>
        </w:rPr>
        <w:fldChar w:fldCharType="end"/>
      </w:r>
      <w:r w:rsidRPr="002C2DEC">
        <w:rPr>
          <w:rFonts w:ascii="Times New Roman" w:hAnsi="Times New Roman" w:cs="Times New Roman"/>
          <w:sz w:val="28"/>
          <w:szCs w:val="28"/>
        </w:rPr>
        <w:t xml:space="preserve">. </w:t>
      </w:r>
    </w:p>
    <w:p w:rsidR="00877F65" w:rsidRPr="002C2DEC" w:rsidRDefault="00877F65" w:rsidP="002C2DEC">
      <w:pPr>
        <w:spacing w:after="0" w:line="240" w:lineRule="auto"/>
        <w:ind w:right="-2" w:firstLine="709"/>
        <w:jc w:val="both"/>
        <w:rPr>
          <w:rFonts w:ascii="Times New Roman" w:hAnsi="Times New Roman" w:cs="Times New Roman"/>
          <w:sz w:val="28"/>
          <w:szCs w:val="28"/>
        </w:rPr>
      </w:pPr>
      <w:r w:rsidRPr="002C2DEC">
        <w:rPr>
          <w:rFonts w:ascii="Times New Roman" w:hAnsi="Times New Roman" w:cs="Times New Roman"/>
          <w:sz w:val="28"/>
          <w:szCs w:val="28"/>
          <w:shd w:val="clear" w:color="auto" w:fill="FFFFFF"/>
        </w:rPr>
        <w:t xml:space="preserve">В состоянии ожирения жировая ткань подвергается постоянному избытку энергии, так что со временем способность этой ткани к накоплению липидов может быть превышена, и жировая ткань, </w:t>
      </w:r>
      <w:r w:rsidRPr="00AA0517">
        <w:rPr>
          <w:rFonts w:ascii="Times New Roman" w:hAnsi="Times New Roman" w:cs="Times New Roman"/>
          <w:sz w:val="28"/>
          <w:szCs w:val="28"/>
          <w:shd w:val="clear" w:color="auto" w:fill="FFFFFF"/>
        </w:rPr>
        <w:t>позволяющая реагировать на этот избыток, может снизить экспрессию генов, участвующих в липолизе и хранени</w:t>
      </w:r>
      <w:r w:rsidRPr="00AA0517">
        <w:rPr>
          <w:rFonts w:ascii="Times New Roman" w:hAnsi="Times New Roman" w:cs="Times New Roman"/>
          <w:sz w:val="28"/>
          <w:szCs w:val="28"/>
          <w:shd w:val="clear" w:color="auto" w:fill="FFFFFF"/>
          <w:lang w:val="kk-KZ"/>
        </w:rPr>
        <w:t>и</w:t>
      </w:r>
      <w:r w:rsidRPr="00AA0517">
        <w:rPr>
          <w:rFonts w:ascii="Times New Roman" w:hAnsi="Times New Roman" w:cs="Times New Roman"/>
          <w:sz w:val="28"/>
          <w:szCs w:val="28"/>
          <w:shd w:val="clear" w:color="auto" w:fill="FFFFFF"/>
        </w:rPr>
        <w:t xml:space="preserve"> липидов, что со временем приведет к нарушению обмена веществ</w:t>
      </w:r>
      <w:r w:rsidR="00067C11" w:rsidRPr="00AA0517">
        <w:rPr>
          <w:rFonts w:ascii="Times New Roman" w:hAnsi="Times New Roman" w:cs="Times New Roman"/>
          <w:sz w:val="28"/>
          <w:szCs w:val="28"/>
          <w:shd w:val="clear" w:color="auto" w:fill="FFFFFF"/>
        </w:rPr>
        <w:fldChar w:fldCharType="begin" w:fldLock="1"/>
      </w:r>
      <w:r w:rsidR="000166FA" w:rsidRPr="00AA0517">
        <w:rPr>
          <w:rFonts w:ascii="Times New Roman" w:hAnsi="Times New Roman" w:cs="Times New Roman"/>
          <w:sz w:val="28"/>
          <w:szCs w:val="28"/>
          <w:shd w:val="clear" w:color="auto" w:fill="FFFFFF"/>
        </w:rPr>
        <w:instrText>ADDIN CSL_CITATION {"citationItems":[{"id":"ITEM-1","itemData":{"author":[{"dropping-particle":"","family":"М.К. Адиева, Н.Е. Аукенов, М.С. Казымов, Г.М.Шалгумбаева","given":"М.Р.Масабаева","non-dropping-particle":"","parse-names":false,"suffix":""}],"container-title":"Вестник КазНМУ","id":"ITEM-1","issued":{"date-parts":[["2020"]]},"page":"597-600","title":"Оценка дипидного статуса подростков г.Семей Восточно-Казахстанкой области","type":"article-journal","volume":"1"},"uris":["http://www.mendeley.com/documents/?uuid=764cc0fa-43a9-4a32-a53b-d23e0e4b41fb"]}],"mendeley":{"formattedCitation":"[7]","plainTextFormattedCitation":"[7]","previouslyFormattedCitation":"[7]"},"properties":{"noteIndex":0},"schema":"https://github.com/citation-style-language/schema/raw/master/csl-citation.json"}</w:instrText>
      </w:r>
      <w:r w:rsidR="00067C11" w:rsidRPr="00AA0517">
        <w:rPr>
          <w:rFonts w:ascii="Times New Roman" w:hAnsi="Times New Roman" w:cs="Times New Roman"/>
          <w:sz w:val="28"/>
          <w:szCs w:val="28"/>
          <w:shd w:val="clear" w:color="auto" w:fill="FFFFFF"/>
        </w:rPr>
        <w:fldChar w:fldCharType="separate"/>
      </w:r>
      <w:r w:rsidR="00067C11" w:rsidRPr="00AA0517">
        <w:rPr>
          <w:rFonts w:ascii="Times New Roman" w:hAnsi="Times New Roman" w:cs="Times New Roman"/>
          <w:noProof/>
          <w:sz w:val="28"/>
          <w:szCs w:val="28"/>
          <w:shd w:val="clear" w:color="auto" w:fill="FFFFFF"/>
        </w:rPr>
        <w:t>[7]</w:t>
      </w:r>
      <w:r w:rsidR="00067C11" w:rsidRPr="00AA0517">
        <w:rPr>
          <w:rFonts w:ascii="Times New Roman" w:hAnsi="Times New Roman" w:cs="Times New Roman"/>
          <w:sz w:val="28"/>
          <w:szCs w:val="28"/>
          <w:shd w:val="clear" w:color="auto" w:fill="FFFFFF"/>
        </w:rPr>
        <w:fldChar w:fldCharType="end"/>
      </w:r>
      <w:r w:rsidRPr="00AA0517">
        <w:rPr>
          <w:rFonts w:ascii="Times New Roman" w:hAnsi="Times New Roman" w:cs="Times New Roman"/>
          <w:sz w:val="28"/>
          <w:szCs w:val="28"/>
          <w:shd w:val="clear" w:color="auto" w:fill="FFFFFF"/>
          <w:lang w:val="kk-KZ"/>
        </w:rPr>
        <w:t>.</w:t>
      </w:r>
      <w:r w:rsidRPr="00AA0517">
        <w:rPr>
          <w:rFonts w:ascii="Times New Roman" w:hAnsi="Times New Roman" w:cs="Times New Roman"/>
          <w:sz w:val="28"/>
          <w:szCs w:val="28"/>
        </w:rPr>
        <w:t xml:space="preserve"> Гены, образующие полигенную систему предопределяют</w:t>
      </w:r>
      <w:r w:rsidRPr="002C2DEC">
        <w:rPr>
          <w:rFonts w:ascii="Times New Roman" w:hAnsi="Times New Roman" w:cs="Times New Roman"/>
          <w:sz w:val="28"/>
          <w:szCs w:val="28"/>
        </w:rPr>
        <w:t xml:space="preserve"> тенденцию к избыточному накоплению жировой ткани </w:t>
      </w:r>
      <w:r w:rsidRPr="002C2DEC">
        <w:rPr>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{"citationItems":[{"id":"ITEM-1","itemData":{"DOI":"10.1111/j.1399-0004.1996.tb03794.x","ISSN":"0009-9163","abstract":"A third case of an interstitial deletion of the long arm of chromosome 6 with clinical features mimicking Prader-Willi syndrome (PWS) is presented. Although preliminary clinical evaluation in each case suggested PWS, further review revealed that the features in all three cases are not completely compatible with the characteristic findings in Prader-Willi syndrome. Furthermore, the deletions in the three cases do not show a consistent region of overlap. Consequently, no particular band or region in 6q can be defined as associated with obesity. However, our findings confirm the suggestion of Villa et al. in 1995, that individuals with a PWS phenotype who are cytogenetically and molecularly negative for a deletion of 15q11-q13 should be examined for a deletion of 6q.","author":[{"dropping-particle":"","family":"Stein","given":"Constance K.","non-dropping-particle":"","parse-names":false,"suffix":""},{"dropping-particle":"","family":"Stred","given":"Susan E.","non-dropping-particle":"","parse-names":false,"suffix":""},{"dropping-particle":"","family":"Thomson","given":"Laura L.","non-dropping-particle":"","parse-names":false,"suffix":""},{"dropping-particle":"","family":"Smith","given":"Frank C.","non-dropping-particle":"","parse-names":false,"suffix":""},{"dropping-particle":"","family":"Hoo","given":"Joe J.","non-dropping-particle":"","parse-names":false,"suffix":""}],"container-title":"Clinical Genetics","id":"ITEM-1","issue":"6","issued":{"date-parts":[["2008","6","28"]]},"page":"306-310","publisher":"Wiley","title":"Interstitial 6q deletion and Prader-Willi-like phenotype","type":"article-journal","volume":"49"},"uris":["http://www.mendeley.com/documents/?uuid=c7b6c72f-8b10-3b64-8d2a-5b8cd911526a"]}],"mendeley":{"formattedCitation":"[8]","plainTextFormattedCitation":"[8]","previouslyFormattedCitation":"[8]"},"properties":{"noteIndex":0},"schema":"https://github.com/citation-style-language/schema/raw/master/csl-citation.json"}</w:instrText>
      </w:r>
      <w:r w:rsidRPr="002C2DEC">
        <w:rPr>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[8]</w:t>
      </w:r>
      <w:r w:rsidRPr="002C2DEC">
        <w:rPr>
          <w:rFonts w:ascii="Times New Roman" w:hAnsi="Times New Roman" w:cs="Times New Roman"/>
          <w:sz w:val="28"/>
          <w:szCs w:val="28"/>
        </w:rPr>
        <w:fldChar w:fldCharType="end"/>
      </w:r>
      <w:r w:rsidRPr="002C2DEC">
        <w:rPr>
          <w:rFonts w:ascii="Times New Roman" w:hAnsi="Times New Roman" w:cs="Times New Roman"/>
          <w:sz w:val="28"/>
          <w:szCs w:val="28"/>
        </w:rPr>
        <w:t>.</w:t>
      </w:r>
    </w:p>
    <w:p w:rsidR="00770D7A" w:rsidRPr="002C2DEC" w:rsidRDefault="00A959D0" w:rsidP="002C2DEC">
      <w:pPr>
        <w:spacing w:after="0" w:line="240" w:lineRule="auto"/>
        <w:ind w:right="-2" w:firstLine="709"/>
        <w:jc w:val="both"/>
        <w:rPr>
          <w:rFonts w:ascii="Times New Roman" w:hAnsi="Times New Roman" w:cs="Times New Roman"/>
          <w:spacing w:val="2"/>
          <w:sz w:val="28"/>
          <w:szCs w:val="28"/>
          <w:shd w:val="clear" w:color="auto" w:fill="FFFFFF"/>
        </w:rPr>
      </w:pPr>
      <w:r w:rsidRPr="002C2DEC">
        <w:rPr>
          <w:rFonts w:ascii="Times New Roman" w:hAnsi="Times New Roman" w:cs="Times New Roman"/>
          <w:spacing w:val="2"/>
          <w:sz w:val="28"/>
          <w:szCs w:val="28"/>
          <w:shd w:val="clear" w:color="auto" w:fill="FFFFFF"/>
        </w:rPr>
        <w:t>По данным исследования по эпидемиологическому надзору за детским ожирением COSI (Childhood obesity surveillance initiative) за 2016 год 164 797 детей в возрасте 8</w:t>
      </w:r>
      <w:r w:rsidR="00C70EF0">
        <w:rPr>
          <w:rFonts w:ascii="Times New Roman" w:hAnsi="Times New Roman" w:cs="Times New Roman"/>
          <w:spacing w:val="2"/>
          <w:sz w:val="28"/>
          <w:szCs w:val="28"/>
          <w:shd w:val="clear" w:color="auto" w:fill="FFFFFF"/>
        </w:rPr>
        <w:t>-</w:t>
      </w:r>
      <w:r w:rsidRPr="002C2DEC">
        <w:rPr>
          <w:rFonts w:ascii="Times New Roman" w:hAnsi="Times New Roman" w:cs="Times New Roman"/>
          <w:spacing w:val="2"/>
          <w:sz w:val="28"/>
          <w:szCs w:val="28"/>
          <w:shd w:val="clear" w:color="auto" w:fill="FFFFFF"/>
        </w:rPr>
        <w:t xml:space="preserve">10 лет (19,1%) имели избыточную массу тела, включая ожирение, а 51 769 детей (6%) имели ожирение. </w:t>
      </w:r>
    </w:p>
    <w:p w:rsidR="00770D7A" w:rsidRPr="002C2DEC" w:rsidRDefault="00770D7A" w:rsidP="002C2DEC">
      <w:pPr>
        <w:spacing w:after="0" w:line="240" w:lineRule="auto"/>
        <w:ind w:right="-2" w:firstLine="709"/>
        <w:jc w:val="both"/>
        <w:rPr>
          <w:rFonts w:ascii="Times New Roman" w:hAnsi="Times New Roman" w:cs="Times New Roman"/>
          <w:spacing w:val="2"/>
          <w:sz w:val="28"/>
          <w:szCs w:val="28"/>
          <w:shd w:val="clear" w:color="auto" w:fill="FFFFFF"/>
        </w:rPr>
      </w:pPr>
      <w:r w:rsidRPr="002C2DEC">
        <w:rPr>
          <w:rFonts w:ascii="Times New Roman" w:hAnsi="Times New Roman" w:cs="Times New Roman"/>
          <w:spacing w:val="2"/>
          <w:sz w:val="28"/>
          <w:szCs w:val="28"/>
          <w:shd w:val="clear" w:color="auto" w:fill="FFFFFF"/>
        </w:rPr>
        <w:t xml:space="preserve">Согласно данным официальной статистики Министерства Здравоохранения Республики Казахстан в 2018 году распространенность </w:t>
      </w:r>
      <w:r w:rsidRPr="002C2DEC">
        <w:rPr>
          <w:rFonts w:ascii="Times New Roman" w:hAnsi="Times New Roman" w:cs="Times New Roman"/>
          <w:spacing w:val="2"/>
          <w:sz w:val="28"/>
          <w:szCs w:val="28"/>
          <w:shd w:val="clear" w:color="auto" w:fill="FFFFFF"/>
        </w:rPr>
        <w:lastRenderedPageBreak/>
        <w:t>ожирения среди подростков 15-17 лет составила 8,4%, это на 1,1% больше по сравнению с 2015 годом.</w:t>
      </w:r>
    </w:p>
    <w:p w:rsidR="00A959D0" w:rsidRPr="002C2DEC" w:rsidRDefault="00770D7A" w:rsidP="002C2DEC">
      <w:pPr>
        <w:spacing w:after="0" w:line="240" w:lineRule="auto"/>
        <w:ind w:right="-2" w:firstLine="709"/>
        <w:jc w:val="both"/>
        <w:rPr>
          <w:rFonts w:ascii="Times New Roman" w:hAnsi="Times New Roman" w:cs="Times New Roman"/>
          <w:spacing w:val="2"/>
          <w:sz w:val="28"/>
          <w:szCs w:val="28"/>
          <w:shd w:val="clear" w:color="auto" w:fill="FFFFFF"/>
        </w:rPr>
      </w:pPr>
      <w:r w:rsidRPr="002C2DEC">
        <w:rPr>
          <w:rFonts w:ascii="Times New Roman" w:hAnsi="Times New Roman" w:cs="Times New Roman"/>
          <w:spacing w:val="2"/>
          <w:sz w:val="28"/>
          <w:szCs w:val="28"/>
          <w:shd w:val="clear" w:color="auto" w:fill="FFFFFF"/>
        </w:rPr>
        <w:t xml:space="preserve">Если следовать </w:t>
      </w:r>
      <w:r w:rsidR="00A959D0" w:rsidRPr="002C2DEC">
        <w:rPr>
          <w:rFonts w:ascii="Times New Roman" w:hAnsi="Times New Roman" w:cs="Times New Roman"/>
          <w:spacing w:val="2"/>
          <w:sz w:val="28"/>
          <w:szCs w:val="28"/>
          <w:shd w:val="clear" w:color="auto" w:fill="FFFFFF"/>
        </w:rPr>
        <w:t xml:space="preserve">прогнозам Всемирной федерации ожирения в 2030 году в Казахстане </w:t>
      </w:r>
      <w:r w:rsidRPr="002C2DEC">
        <w:rPr>
          <w:rFonts w:ascii="Times New Roman" w:hAnsi="Times New Roman" w:cs="Times New Roman"/>
          <w:spacing w:val="2"/>
          <w:sz w:val="28"/>
          <w:szCs w:val="28"/>
          <w:shd w:val="clear" w:color="auto" w:fill="FFFFFF"/>
        </w:rPr>
        <w:t>у</w:t>
      </w:r>
      <w:r w:rsidR="00A959D0" w:rsidRPr="002C2DEC">
        <w:rPr>
          <w:rFonts w:ascii="Times New Roman" w:hAnsi="Times New Roman" w:cs="Times New Roman"/>
          <w:spacing w:val="2"/>
          <w:sz w:val="28"/>
          <w:szCs w:val="28"/>
          <w:shd w:val="clear" w:color="auto" w:fill="FFFFFF"/>
        </w:rPr>
        <w:t xml:space="preserve"> 536 906 детей в возрасте от 5 до 19 лет </w:t>
      </w:r>
      <w:r w:rsidRPr="002C2DEC">
        <w:rPr>
          <w:rFonts w:ascii="Times New Roman" w:hAnsi="Times New Roman" w:cs="Times New Roman"/>
          <w:spacing w:val="2"/>
          <w:sz w:val="28"/>
          <w:szCs w:val="28"/>
          <w:shd w:val="clear" w:color="auto" w:fill="FFFFFF"/>
        </w:rPr>
        <w:t>ожидается наличие</w:t>
      </w:r>
      <w:r w:rsidR="00A959D0" w:rsidRPr="002C2DEC">
        <w:rPr>
          <w:rFonts w:ascii="Times New Roman" w:hAnsi="Times New Roman" w:cs="Times New Roman"/>
          <w:spacing w:val="2"/>
          <w:sz w:val="28"/>
          <w:szCs w:val="28"/>
          <w:shd w:val="clear" w:color="auto" w:fill="FFFFFF"/>
        </w:rPr>
        <w:t xml:space="preserve"> ожирения</w:t>
      </w:r>
      <w:r w:rsidR="00A959D0" w:rsidRPr="002C2DEC">
        <w:rPr>
          <w:rFonts w:ascii="Times New Roman" w:hAnsi="Times New Roman" w:cs="Times New Roman"/>
          <w:spacing w:val="2"/>
          <w:sz w:val="28"/>
          <w:szCs w:val="28"/>
          <w:shd w:val="clear" w:color="auto" w:fill="FFFFFF"/>
          <w:lang w:val="kk-KZ"/>
        </w:rPr>
        <w:t xml:space="preserve"> </w:t>
      </w:r>
      <w:r w:rsidR="00A959D0" w:rsidRPr="002C2DEC">
        <w:rPr>
          <w:rFonts w:ascii="Times New Roman" w:hAnsi="Times New Roman" w:cs="Times New Roman"/>
          <w:spacing w:val="2"/>
          <w:sz w:val="28"/>
          <w:szCs w:val="28"/>
          <w:shd w:val="clear" w:color="auto" w:fill="FFFFFF"/>
        </w:rPr>
        <w:fldChar w:fldCharType="begin" w:fldLock="1"/>
      </w:r>
      <w:r w:rsidR="000166FA">
        <w:rPr>
          <w:rFonts w:ascii="Times New Roman" w:hAnsi="Times New Roman" w:cs="Times New Roman"/>
          <w:spacing w:val="2"/>
          <w:sz w:val="28"/>
          <w:szCs w:val="28"/>
          <w:shd w:val="clear" w:color="auto" w:fill="FFFFFF"/>
        </w:rPr>
        <w:instrText>ADDIN CSL_CITATION {"citationItems":[{"id":"ITEM-1","itemData":{"URL":"https://docplayer.com/143855783-Epidemiologicheskiy-monitoring-detskogo-ozhireniya-i-faktorov-ego-formiruyushchih-v-respublike-kazahstan-gg-byulleten.html","accessed":{"date-parts":[["2022","5","4"]]},"id":"ITEM-1","issued":{"date-parts":[["0"]]},"title":"ЭПИДЕМИОЛОГИЧЕСКИЙ МОНИТОРИНГ ДЕТСКОГО ОЖИРЕНИЯ И ФАКТОРОВ, ЕГО ФОРМИРУЮЩИХ, В РЕСПУБЛИКЕ КАЗАХСТАН, гг. БЮЛЛЕТЕНЬ. - PDF Скачать Бесплатно","type":"webpage"},"uris":["http://www.mendeley.com/documents/?uuid=5cb768d1-3ecd-39ce-93b5-844a43955f6f"]}],"mendeley":{"formattedCitation":"[9]","plainTextFormattedCitation":"[9]","previouslyFormattedCitation":"[9]"},"properties":{"noteIndex":0},"schema":"https://github.com/citation-style-language/schema/raw/master/csl-citation.json"}</w:instrText>
      </w:r>
      <w:r w:rsidR="00A959D0" w:rsidRPr="002C2DEC">
        <w:rPr>
          <w:rFonts w:ascii="Times New Roman" w:hAnsi="Times New Roman" w:cs="Times New Roman"/>
          <w:spacing w:val="2"/>
          <w:sz w:val="28"/>
          <w:szCs w:val="28"/>
          <w:shd w:val="clear" w:color="auto" w:fill="FFFFFF"/>
        </w:rPr>
        <w:fldChar w:fldCharType="separate"/>
      </w:r>
      <w:r w:rsidR="00067C11" w:rsidRPr="00067C11">
        <w:rPr>
          <w:rFonts w:ascii="Times New Roman" w:hAnsi="Times New Roman" w:cs="Times New Roman"/>
          <w:noProof/>
          <w:spacing w:val="2"/>
          <w:sz w:val="28"/>
          <w:szCs w:val="28"/>
          <w:shd w:val="clear" w:color="auto" w:fill="FFFFFF"/>
        </w:rPr>
        <w:t>[9]</w:t>
      </w:r>
      <w:r w:rsidR="00A959D0" w:rsidRPr="002C2DEC">
        <w:rPr>
          <w:rFonts w:ascii="Times New Roman" w:hAnsi="Times New Roman" w:cs="Times New Roman"/>
          <w:spacing w:val="2"/>
          <w:sz w:val="28"/>
          <w:szCs w:val="28"/>
          <w:shd w:val="clear" w:color="auto" w:fill="FFFFFF"/>
        </w:rPr>
        <w:fldChar w:fldCharType="end"/>
      </w:r>
      <w:r w:rsidR="00A959D0" w:rsidRPr="002C2DEC">
        <w:rPr>
          <w:rFonts w:ascii="Times New Roman" w:hAnsi="Times New Roman" w:cs="Times New Roman"/>
          <w:spacing w:val="2"/>
          <w:sz w:val="28"/>
          <w:szCs w:val="28"/>
          <w:shd w:val="clear" w:color="auto" w:fill="FFFFFF"/>
        </w:rPr>
        <w:t xml:space="preserve">. </w:t>
      </w:r>
    </w:p>
    <w:p w:rsidR="00C34C11" w:rsidRPr="002C2DEC" w:rsidRDefault="00F24608" w:rsidP="002C2DEC">
      <w:pPr>
        <w:spacing w:after="0" w:line="240" w:lineRule="auto"/>
        <w:ind w:right="-2" w:firstLine="709"/>
        <w:jc w:val="both"/>
        <w:rPr>
          <w:rFonts w:ascii="Times New Roman" w:hAnsi="Times New Roman" w:cs="Times New Roman"/>
          <w:sz w:val="28"/>
          <w:szCs w:val="28"/>
        </w:rPr>
      </w:pPr>
      <w:r w:rsidRPr="002C2DEC">
        <w:rPr>
          <w:rFonts w:ascii="Times New Roman" w:hAnsi="Times New Roman" w:cs="Times New Roman"/>
          <w:sz w:val="28"/>
          <w:szCs w:val="28"/>
        </w:rPr>
        <w:t>Доля подростков 15-17 лет с болезни эндокринной системы, расстройства питания и нарушения обмена веществ, в РК составила в 2019 году 1646,0 на 100 тыс. населения, а в 2020 году 1279,2 на 100 тыс. населения, но, несмотря на снижение показателей, болезни эндокринной системы, расстройства питания и нарушения обмена веществ остается актуальной проблемой здравоохранения РК</w:t>
      </w:r>
      <w:r w:rsidR="00244B2A" w:rsidRPr="002C2DEC">
        <w:rPr>
          <w:rFonts w:ascii="Times New Roman" w:hAnsi="Times New Roman" w:cs="Times New Roman"/>
          <w:sz w:val="28"/>
          <w:szCs w:val="28"/>
        </w:rPr>
        <w:t xml:space="preserve">. </w:t>
      </w:r>
    </w:p>
    <w:p w:rsidR="00D45186" w:rsidRPr="002C2DEC" w:rsidRDefault="00244B2A" w:rsidP="002C2DEC">
      <w:pPr>
        <w:pStyle w:val="1"/>
        <w:shd w:val="clear" w:color="auto" w:fill="FFFFFF"/>
        <w:spacing w:before="0" w:beforeAutospacing="0" w:after="0" w:afterAutospacing="0"/>
        <w:ind w:right="-2" w:firstLine="709"/>
        <w:jc w:val="both"/>
        <w:rPr>
          <w:b w:val="0"/>
          <w:sz w:val="28"/>
          <w:szCs w:val="28"/>
        </w:rPr>
      </w:pPr>
      <w:r w:rsidRPr="002C2DEC">
        <w:rPr>
          <w:b w:val="0"/>
          <w:sz w:val="28"/>
          <w:szCs w:val="28"/>
        </w:rPr>
        <w:t xml:space="preserve">Последние исследования показали, что здоровое население казахской популяции, имели повышенные уровни глюкозы,  ЛПВП, снижение уровня триглицеридов и высокие цифры ИМТ и ОТ </w:t>
      </w:r>
      <w:r w:rsidRPr="002C2DEC">
        <w:rPr>
          <w:b w:val="0"/>
          <w:sz w:val="28"/>
          <w:szCs w:val="28"/>
        </w:rPr>
        <w:fldChar w:fldCharType="begin" w:fldLock="1"/>
      </w:r>
      <w:r w:rsidR="000166FA">
        <w:rPr>
          <w:b w:val="0"/>
          <w:sz w:val="28"/>
          <w:szCs w:val="28"/>
        </w:rPr>
        <w:instrText>ADDIN CSL_CITATION {"citationItems":[{"id":"ITEM-1","itemData":{"DOI":"10.1155/2016/3825037","ISSN":"14661861","PMID":"28100934","abstract":"Objective. To study the relationships between IR and glucose and lipid metabolism in far western China and these relationships' ethnic heterogeneity. Methods. From the baseline survey, 419 Uygur cases, 331 Kazak cases, and 220 Han cases were randomly selected, resulting in a total of 970 cases for study. FINS concentration was measured by radioimmunoassay. Results. (1) In the Kazak population, IR was correlated with hyperglycemia; high levels of TC, TG, and LDL-C; and low levels of HDL-C and abdominal obesity (all P&lt;0.05). (2) In the Uygur population, the influence of IR on hyperglycemia and abdominal obesity was the greatest. In the Kazak population, IR was associated with hyperglycemia most closely. In the Han population, IR may have had an impact on the incidence of low HDL-C levels. (3) After adjusting for sex, age, smoking status, and alcohol consumption, IR was still associated with anomalies in the metabolism of the Uygur, Kazak, and Han populations. Conclusion. IR was involved in the process of glucose and lipid metabolism, and its degree of involvement differed among the ethnicities studied. We could consider reducing the occurrence of abnormal glucose and lipid metabolism by controlling IR and aiming to reduce the prevalence of metabolic syndrome and related diseases.","author":[{"dropping-particle":"","family":"Yan","given":"Yi Zhong","non-dropping-particle":"","parse-names":false,"suffix":""},{"dropping-particle":"","family":"Ma","given":"Ru Lin","non-dropping-particle":"","parse-names":false,"suffix":""},{"dropping-particle":"","family":"Zhang","given":"Jing Yu","non-dropping-particle":"","parse-names":false,"suffix":""},{"dropping-particle":"","family":"He","given":"Jia","non-dropping-particle":"","parse-names":false,"suffix":""},{"dropping-particle":"","family":"Ma","given":"Jiao Long","non-dropping-particle":"","parse-names":false,"suffix":""},{"dropping-particle":"","family":"Pang","given":"Hong Rui","non-dropping-particle":"","parse-names":false,"suffix":""},{"dropping-particle":"","family":"Mu","given":"La Ti","non-dropping-particle":"","parse-names":false,"suffix":""},{"dropping-particle":"","family":"Ding","given":"Yu Song","non-dropping-particle":"","parse-names":false,"suffix":""},{"dropping-particle":"","family":"Guo","given":"Heng","non-dropping-particle":"","parse-names":false,"suffix":""},{"dropping-particle":"","family":"Zhang","given":"Mei","non-dropping-particle":"","parse-names":false,"suffix":""},{"dropping-particle":"","family":"Liu","given":"Jia Ming","non-dropping-particle":"","parse-names":false,"suffix":""},{"dropping-particle":"","family":"Rui","given":"Dong Sheng","non-dropping-particle":"","parse-names":false,"suffix":""},{"dropping-particle":"","family":"Wang","given":"Kui","non-dropping-particle":"","parse-names":false,"suffix":""},{"dropping-particle":"","family":"Guo","given":"Shu Xia","non-dropping-particle":"","parse-names":false,"suffix":""}],"container-title":"Mediators of Inflammation","id":"ITEM-1","issued":{"date-parts":[["2016"]]},"publisher":"Hindawi Limited","title":"Association of Insulin Resistance with Glucose and Lipid Metabolism: Ethnic Heterogeneity in Far Western China","type":"article-journal","volume":"2016"},"uris":["http://www.mendeley.com/documents/?uuid=f7e333cc-c983-3504-9303-f3086092aa67"]}],"mendeley":{"formattedCitation":"[10]","plainTextFormattedCitation":"[10]","previouslyFormattedCitation":"[10]"},"properties":{"noteIndex":0},"schema":"https://github.com/citation-style-language/schema/raw/master/csl-citation.json"}</w:instrText>
      </w:r>
      <w:r w:rsidRPr="002C2DEC">
        <w:rPr>
          <w:b w:val="0"/>
          <w:sz w:val="28"/>
          <w:szCs w:val="28"/>
        </w:rPr>
        <w:fldChar w:fldCharType="separate"/>
      </w:r>
      <w:r w:rsidR="00067C11" w:rsidRPr="00067C11">
        <w:rPr>
          <w:b w:val="0"/>
          <w:noProof/>
          <w:sz w:val="28"/>
          <w:szCs w:val="28"/>
        </w:rPr>
        <w:t>[10]</w:t>
      </w:r>
      <w:r w:rsidRPr="002C2DEC">
        <w:rPr>
          <w:b w:val="0"/>
          <w:sz w:val="28"/>
          <w:szCs w:val="28"/>
        </w:rPr>
        <w:fldChar w:fldCharType="end"/>
      </w:r>
      <w:r w:rsidRPr="002C2DEC">
        <w:rPr>
          <w:b w:val="0"/>
          <w:sz w:val="28"/>
          <w:szCs w:val="28"/>
        </w:rPr>
        <w:t xml:space="preserve">. </w:t>
      </w:r>
      <w:r w:rsidR="00D45186" w:rsidRPr="002C2DEC">
        <w:rPr>
          <w:b w:val="0"/>
          <w:spacing w:val="2"/>
          <w:sz w:val="28"/>
          <w:szCs w:val="28"/>
          <w:shd w:val="clear" w:color="auto" w:fill="FFFFFF"/>
        </w:rPr>
        <w:t xml:space="preserve">В исследованиях </w:t>
      </w:r>
      <w:hyperlink r:id="rId13" w:history="1">
        <w:r w:rsidR="00D45186" w:rsidRPr="002C2DEC">
          <w:rPr>
            <w:rStyle w:val="a6"/>
            <w:b w:val="0"/>
            <w:color w:val="auto"/>
            <w:sz w:val="28"/>
            <w:szCs w:val="28"/>
            <w:u w:val="none"/>
            <w:shd w:val="clear" w:color="auto" w:fill="FFFFFF"/>
          </w:rPr>
          <w:t>Yan Wang</w:t>
        </w:r>
      </w:hyperlink>
      <w:r w:rsidR="00D45186" w:rsidRPr="002C2DEC">
        <w:rPr>
          <w:b w:val="0"/>
          <w:sz w:val="28"/>
          <w:szCs w:val="28"/>
        </w:rPr>
        <w:t xml:space="preserve"> и соавторов среди казахской популяции </w:t>
      </w:r>
      <w:r w:rsidRPr="002C2DEC">
        <w:rPr>
          <w:b w:val="0"/>
          <w:sz w:val="28"/>
          <w:szCs w:val="28"/>
        </w:rPr>
        <w:t xml:space="preserve">так же </w:t>
      </w:r>
      <w:r w:rsidR="00D45186" w:rsidRPr="002C2DEC">
        <w:rPr>
          <w:b w:val="0"/>
          <w:sz w:val="28"/>
          <w:szCs w:val="28"/>
        </w:rPr>
        <w:t>были выявлены самые высокие уровни ИМТ, ОТ и АД по сравнению с х</w:t>
      </w:r>
      <w:r w:rsidR="00001DE8" w:rsidRPr="002C2DEC">
        <w:rPr>
          <w:b w:val="0"/>
          <w:sz w:val="28"/>
          <w:szCs w:val="28"/>
        </w:rPr>
        <w:t>аньской и уйгурской популяцией</w:t>
      </w:r>
      <w:r w:rsidR="001B193E" w:rsidRPr="002C2DEC">
        <w:rPr>
          <w:b w:val="0"/>
          <w:sz w:val="28"/>
          <w:szCs w:val="28"/>
        </w:rPr>
        <w:t xml:space="preserve"> </w:t>
      </w:r>
      <w:r w:rsidR="001B193E" w:rsidRPr="002C2DEC">
        <w:rPr>
          <w:b w:val="0"/>
          <w:sz w:val="28"/>
          <w:szCs w:val="28"/>
        </w:rPr>
        <w:fldChar w:fldCharType="begin" w:fldLock="1"/>
      </w:r>
      <w:r w:rsidR="000166FA">
        <w:rPr>
          <w:b w:val="0"/>
          <w:sz w:val="28"/>
          <w:szCs w:val="28"/>
        </w:rPr>
        <w:instrText>ADDIN CSL_CITATION {"citationItems":[{"id":"ITEM-1","itemData":{"DOI":"10.1186/S12944-018-0863-9","ISSN":"1476511X","PMID":"30193578","abstract":"Background: This study aimed to determine the differences in clinical parameters among Han, Uygur, and Kazak men with normal glucose tolerance. Methods: Participants' data from the China National Diabetes and Metabolic Disorders Study pertaining to Han, Uygur, and Kazak men from the Xinjiang province were used (n = 930). Pearson's correlation was used to examine the relationship between HOMA-IR, Matsuda Index, and clinical characteristics. Results: HOMA-IR of Han men was significantly higher than in Uygurs and Kazaks (P &lt; 0.001). The Matsuda Index of Kazaks was significantly higher than that of Hans and Uygurs (P &lt; 0.001). While Kazaks had the highest BMI, WC, SBP, and DBP; they also had the highest HDL-C and lowest TG (P &lt; 0.001). TG of Uygurs was significantly higher than that of Hans and Kazaks (P &lt; 0.001). In Hans and Kazaks, the TG/HDL-C ratio increased with HOMA-IR quartiles; there was no association in Uygurs. In Hans and Kazaks, the TG/HDL-C ratio decreased with Matsuda index quartiles; there was no association in Uygurs. Multivariate linear regression showed that HOMA-IR was independently associated with ethnicity, BMI and TG/HDL-C ratio (P &lt; 0.01), while Matsuda index was independently associated with ethnicity, BMI, LDL-C levels (P &lt; 0.001) and TG/HDL-C ratio (P &lt; 0.001). Conclusions: In conclusion, Han, Uygur, and Kazak men had different lipid profiles, BMI, and WC. Han men had the highest insulin resistance while Kazak men had the highest insulin sensitivity.","author":[{"dropping-particle":"","family":"Wang","given":"Yan","non-dropping-particle":"","parse-names":false,"suffix":""},{"dropping-particle":"","family":"Zhang","given":"Jun","non-dropping-particle":"","parse-names":false,"suffix":""},{"dropping-particle":"","family":"Ma","given":"Yanrong","non-dropping-particle":"","parse-names":false,"suffix":""},{"dropping-particle":"","family":"Song","given":"Xiangxin","non-dropping-particle":"","parse-names":false,"suffix":""},{"dropping-particle":"","family":"Li","given":"Suli","non-dropping-particle":"","parse-names":false,"suffix":""},{"dropping-particle":"","family":"Zhan","given":"Xianqin","non-dropping-particle":"","parse-names":false,"suffix":""},{"dropping-particle":"","family":"Wu","given":"Lan","non-dropping-particle":"","parse-names":false,"suffix":""}],"container-title":"Lipids in Health and Disease","id":"ITEM-1","issue":"1","issued":{"date-parts":[["2018","9","7"]]},"publisher":"BioMed Central","title":"Different lipid profiles, insulin sensitivity, and insulin resistance among Han, Uygur, and Kazak men with normal glucose tolerance in Xinjiang, China","type":"article-journal","volume":"17"},"uris":["http://www.mendeley.com/documents/?uuid=1a3a9202-1e5e-30d7-b724-af1b19256dc5"]}],"mendeley":{"formattedCitation":"[11]","plainTextFormattedCitation":"[11]","previouslyFormattedCitation":"[11]"},"properties":{"noteIndex":0},"schema":"https://github.com/citation-style-language/schema/raw/master/csl-citation.json"}</w:instrText>
      </w:r>
      <w:r w:rsidR="001B193E" w:rsidRPr="002C2DEC">
        <w:rPr>
          <w:b w:val="0"/>
          <w:sz w:val="28"/>
          <w:szCs w:val="28"/>
        </w:rPr>
        <w:fldChar w:fldCharType="separate"/>
      </w:r>
      <w:r w:rsidR="00067C11" w:rsidRPr="00067C11">
        <w:rPr>
          <w:b w:val="0"/>
          <w:noProof/>
          <w:sz w:val="28"/>
          <w:szCs w:val="28"/>
        </w:rPr>
        <w:t>[11]</w:t>
      </w:r>
      <w:r w:rsidR="001B193E" w:rsidRPr="002C2DEC">
        <w:rPr>
          <w:b w:val="0"/>
          <w:sz w:val="28"/>
          <w:szCs w:val="28"/>
        </w:rPr>
        <w:fldChar w:fldCharType="end"/>
      </w:r>
      <w:r w:rsidR="00D45186" w:rsidRPr="002C2DEC">
        <w:rPr>
          <w:b w:val="0"/>
          <w:sz w:val="28"/>
          <w:szCs w:val="28"/>
        </w:rPr>
        <w:t>.</w:t>
      </w:r>
      <w:r w:rsidR="00805729" w:rsidRPr="002C2DEC">
        <w:rPr>
          <w:b w:val="0"/>
          <w:sz w:val="28"/>
          <w:szCs w:val="28"/>
        </w:rPr>
        <w:t xml:space="preserve"> </w:t>
      </w:r>
      <w:r w:rsidRPr="002C2DEC">
        <w:rPr>
          <w:b w:val="0"/>
          <w:sz w:val="28"/>
          <w:szCs w:val="28"/>
        </w:rPr>
        <w:t>В связи с этим провляется интерес этнической характеристики развития ожирения.</w:t>
      </w:r>
    </w:p>
    <w:p w:rsidR="00805729" w:rsidRPr="002C2DEC" w:rsidRDefault="00244B2A" w:rsidP="002C2DEC">
      <w:pPr>
        <w:spacing w:after="0" w:line="240" w:lineRule="auto"/>
        <w:ind w:right="-2" w:firstLine="709"/>
        <w:jc w:val="both"/>
        <w:rPr>
          <w:rFonts w:ascii="Times New Roman" w:hAnsi="Times New Roman" w:cs="Times New Roman"/>
          <w:spacing w:val="2"/>
          <w:sz w:val="28"/>
          <w:szCs w:val="28"/>
          <w:shd w:val="clear" w:color="auto" w:fill="FFFFFF"/>
        </w:rPr>
      </w:pPr>
      <w:r w:rsidRPr="002C2DEC">
        <w:rPr>
          <w:rFonts w:ascii="Times New Roman" w:hAnsi="Times New Roman" w:cs="Times New Roman"/>
          <w:spacing w:val="2"/>
          <w:sz w:val="28"/>
          <w:szCs w:val="28"/>
          <w:shd w:val="clear" w:color="auto" w:fill="FFFFFF"/>
        </w:rPr>
        <w:t>Д</w:t>
      </w:r>
      <w:r w:rsidR="00805729" w:rsidRPr="002C2DEC">
        <w:rPr>
          <w:rFonts w:ascii="Times New Roman" w:hAnsi="Times New Roman" w:cs="Times New Roman"/>
          <w:spacing w:val="2"/>
          <w:sz w:val="28"/>
          <w:szCs w:val="28"/>
          <w:shd w:val="clear" w:color="auto" w:fill="FFFFFF"/>
        </w:rPr>
        <w:t xml:space="preserve">о настоящего времени </w:t>
      </w:r>
      <w:r w:rsidRPr="002C2DEC">
        <w:rPr>
          <w:rFonts w:ascii="Times New Roman" w:hAnsi="Times New Roman" w:cs="Times New Roman"/>
          <w:spacing w:val="2"/>
          <w:sz w:val="28"/>
          <w:szCs w:val="28"/>
          <w:shd w:val="clear" w:color="auto" w:fill="FFFFFF"/>
        </w:rPr>
        <w:t xml:space="preserve">в Казахстане </w:t>
      </w:r>
      <w:r w:rsidR="00805729" w:rsidRPr="002C2DEC">
        <w:rPr>
          <w:rFonts w:ascii="Times New Roman" w:hAnsi="Times New Roman" w:cs="Times New Roman"/>
          <w:spacing w:val="2"/>
          <w:sz w:val="28"/>
          <w:szCs w:val="28"/>
          <w:shd w:val="clear" w:color="auto" w:fill="FFFFFF"/>
        </w:rPr>
        <w:t>не проводились исследования по оценке молекулярно-генетических факторов риска развития ожирения среди подростков казахской популяции.</w:t>
      </w:r>
    </w:p>
    <w:p w:rsidR="00877F65" w:rsidRPr="002C2DEC" w:rsidRDefault="00877F65" w:rsidP="002C2DEC">
      <w:pPr>
        <w:spacing w:after="0" w:line="240" w:lineRule="auto"/>
        <w:ind w:right="-2" w:firstLine="709"/>
        <w:jc w:val="both"/>
        <w:rPr>
          <w:rFonts w:ascii="Times New Roman" w:hAnsi="Times New Roman" w:cs="Times New Roman"/>
          <w:b/>
          <w:sz w:val="28"/>
          <w:szCs w:val="28"/>
          <w:shd w:val="clear" w:color="auto" w:fill="FFFFFF"/>
        </w:rPr>
      </w:pPr>
      <w:r w:rsidRPr="002C2DEC">
        <w:rPr>
          <w:rFonts w:ascii="Times New Roman" w:hAnsi="Times New Roman" w:cs="Times New Roman"/>
          <w:sz w:val="28"/>
          <w:szCs w:val="28"/>
        </w:rPr>
        <w:t xml:space="preserve">В связи с этим особую актуальность приобретает изучение взаимосвязи молекулярно-генетических факторов, определяющих предрасположенность к развитию основных нарушений, свойственных ожирению комплексом </w:t>
      </w:r>
      <w:r w:rsidRPr="002C2DEC">
        <w:rPr>
          <w:rStyle w:val="hl"/>
          <w:rFonts w:ascii="Times New Roman" w:hAnsi="Times New Roman" w:cs="Times New Roman"/>
          <w:sz w:val="28"/>
          <w:szCs w:val="28"/>
        </w:rPr>
        <w:t>клинических</w:t>
      </w:r>
      <w:r w:rsidRPr="002C2DEC">
        <w:rPr>
          <w:rFonts w:ascii="Times New Roman" w:hAnsi="Times New Roman" w:cs="Times New Roman"/>
          <w:sz w:val="28"/>
          <w:szCs w:val="28"/>
        </w:rPr>
        <w:t xml:space="preserve">, метаболических и средовых факторов у </w:t>
      </w:r>
      <w:r w:rsidRPr="002C2DEC">
        <w:rPr>
          <w:rFonts w:ascii="Times New Roman" w:hAnsi="Times New Roman" w:cs="Times New Roman"/>
          <w:sz w:val="28"/>
          <w:szCs w:val="28"/>
          <w:lang w:val="kk-KZ"/>
        </w:rPr>
        <w:t xml:space="preserve">подростков </w:t>
      </w:r>
      <w:r w:rsidRPr="002C2DEC">
        <w:rPr>
          <w:rFonts w:ascii="Times New Roman" w:hAnsi="Times New Roman" w:cs="Times New Roman"/>
          <w:sz w:val="28"/>
          <w:szCs w:val="28"/>
        </w:rPr>
        <w:t xml:space="preserve">с ожирением. Перспективным направлением является исследование структурных особенностей генов, принимающих участие в регуляции </w:t>
      </w:r>
      <w:r w:rsidRPr="002C2DEC">
        <w:rPr>
          <w:rFonts w:ascii="Times New Roman" w:hAnsi="Times New Roman" w:cs="Times New Roman"/>
          <w:sz w:val="28"/>
          <w:szCs w:val="28"/>
          <w:shd w:val="clear" w:color="auto" w:fill="FFFFFF"/>
        </w:rPr>
        <w:t>сердечно-сосудистых заболеваний (</w:t>
      </w:r>
      <w:r w:rsidRPr="002C2DEC">
        <w:rPr>
          <w:rFonts w:ascii="Times New Roman" w:hAnsi="Times New Roman" w:cs="Times New Roman"/>
          <w:i/>
          <w:sz w:val="28"/>
          <w:szCs w:val="28"/>
          <w:shd w:val="clear" w:color="auto" w:fill="FFFFFF"/>
        </w:rPr>
        <w:t>AGT/Thr174Met, AGTR1</w:t>
      </w:r>
      <w:r w:rsidRPr="002C2DEC">
        <w:rPr>
          <w:rFonts w:ascii="Times New Roman" w:hAnsi="Times New Roman" w:cs="Times New Roman"/>
          <w:i/>
          <w:sz w:val="28"/>
          <w:szCs w:val="28"/>
        </w:rPr>
        <w:t>/</w:t>
      </w:r>
      <w:r w:rsidRPr="002C2DEC">
        <w:rPr>
          <w:rFonts w:ascii="Times New Roman" w:hAnsi="Times New Roman" w:cs="Times New Roman"/>
          <w:i/>
          <w:sz w:val="28"/>
          <w:szCs w:val="28"/>
          <w:shd w:val="clear" w:color="auto" w:fill="FFFFFF"/>
        </w:rPr>
        <w:t>A1166C</w:t>
      </w:r>
      <w:r w:rsidRPr="002C2DEC">
        <w:rPr>
          <w:rFonts w:ascii="Times New Roman" w:hAnsi="Times New Roman" w:cs="Times New Roman"/>
          <w:sz w:val="28"/>
          <w:szCs w:val="28"/>
          <w:shd w:val="clear" w:color="auto" w:fill="FFFFFF"/>
        </w:rPr>
        <w:t>), нарушениях липидного обмена (</w:t>
      </w:r>
      <w:r w:rsidRPr="002C2DEC">
        <w:rPr>
          <w:rFonts w:ascii="Times New Roman" w:hAnsi="Times New Roman" w:cs="Times New Roman"/>
          <w:i/>
          <w:sz w:val="28"/>
          <w:szCs w:val="28"/>
          <w:shd w:val="clear" w:color="auto" w:fill="FFFFFF"/>
        </w:rPr>
        <w:t>LPL/S447X</w:t>
      </w:r>
      <w:r w:rsidRPr="002C2DEC">
        <w:rPr>
          <w:rFonts w:ascii="Times New Roman" w:hAnsi="Times New Roman" w:cs="Times New Roman"/>
          <w:sz w:val="28"/>
          <w:szCs w:val="28"/>
          <w:shd w:val="clear" w:color="auto" w:fill="FFFFFF"/>
        </w:rPr>
        <w:t>) и в риске заболевания сахарного диабета и ожирения (</w:t>
      </w:r>
      <w:r w:rsidRPr="002C2DEC">
        <w:rPr>
          <w:rFonts w:ascii="Times New Roman" w:hAnsi="Times New Roman" w:cs="Times New Roman"/>
          <w:i/>
          <w:sz w:val="28"/>
          <w:szCs w:val="28"/>
          <w:shd w:val="clear" w:color="auto" w:fill="FFFFFF"/>
        </w:rPr>
        <w:t>ADRB2/Gln27Glu</w:t>
      </w:r>
      <w:r w:rsidRPr="002C2DEC">
        <w:rPr>
          <w:rFonts w:ascii="Times New Roman" w:hAnsi="Times New Roman" w:cs="Times New Roman"/>
          <w:sz w:val="28"/>
          <w:szCs w:val="28"/>
          <w:shd w:val="clear" w:color="auto" w:fill="FFFFFF"/>
        </w:rPr>
        <w:t>).</w:t>
      </w:r>
    </w:p>
    <w:p w:rsidR="00877F65" w:rsidRPr="002C2DEC" w:rsidRDefault="00877F65" w:rsidP="002C2DEC">
      <w:pPr>
        <w:pStyle w:val="a3"/>
        <w:spacing w:before="0" w:beforeAutospacing="0" w:after="0" w:afterAutospacing="0"/>
        <w:ind w:right="-2" w:firstLine="709"/>
        <w:jc w:val="both"/>
        <w:rPr>
          <w:sz w:val="28"/>
          <w:szCs w:val="28"/>
          <w:shd w:val="clear" w:color="auto" w:fill="FFFFFF"/>
        </w:rPr>
      </w:pPr>
      <w:r w:rsidRPr="002C2DEC">
        <w:rPr>
          <w:sz w:val="28"/>
          <w:szCs w:val="28"/>
          <w:shd w:val="clear" w:color="auto" w:fill="FFFFFF"/>
        </w:rPr>
        <w:t xml:space="preserve">В данной работе исследованы SNP в 4 генах - </w:t>
      </w:r>
      <w:r w:rsidRPr="002C2DEC">
        <w:rPr>
          <w:i/>
          <w:spacing w:val="2"/>
          <w:sz w:val="28"/>
          <w:szCs w:val="28"/>
        </w:rPr>
        <w:t xml:space="preserve">A1166C </w:t>
      </w:r>
      <w:r w:rsidRPr="002C2DEC">
        <w:rPr>
          <w:spacing w:val="2"/>
          <w:sz w:val="28"/>
          <w:szCs w:val="28"/>
        </w:rPr>
        <w:t>гена</w:t>
      </w:r>
      <w:r w:rsidRPr="002C2DEC">
        <w:rPr>
          <w:i/>
          <w:spacing w:val="2"/>
          <w:sz w:val="28"/>
          <w:szCs w:val="28"/>
        </w:rPr>
        <w:t xml:space="preserve"> AGTR1, Thr174Met </w:t>
      </w:r>
      <w:r w:rsidRPr="002C2DEC">
        <w:rPr>
          <w:spacing w:val="2"/>
          <w:sz w:val="28"/>
          <w:szCs w:val="28"/>
        </w:rPr>
        <w:t>гена</w:t>
      </w:r>
      <w:r w:rsidRPr="002C2DEC">
        <w:rPr>
          <w:i/>
          <w:spacing w:val="2"/>
          <w:sz w:val="28"/>
          <w:szCs w:val="28"/>
        </w:rPr>
        <w:t xml:space="preserve"> AGT, Gln27Glu </w:t>
      </w:r>
      <w:r w:rsidRPr="002C2DEC">
        <w:rPr>
          <w:spacing w:val="2"/>
          <w:sz w:val="28"/>
          <w:szCs w:val="28"/>
        </w:rPr>
        <w:t xml:space="preserve">гена </w:t>
      </w:r>
      <w:r w:rsidRPr="002C2DEC">
        <w:rPr>
          <w:i/>
          <w:spacing w:val="2"/>
          <w:sz w:val="28"/>
          <w:szCs w:val="28"/>
        </w:rPr>
        <w:t xml:space="preserve">ADRB2, S447X </w:t>
      </w:r>
      <w:r w:rsidRPr="002C2DEC">
        <w:rPr>
          <w:spacing w:val="2"/>
          <w:sz w:val="28"/>
          <w:szCs w:val="28"/>
        </w:rPr>
        <w:t>гена</w:t>
      </w:r>
      <w:r w:rsidRPr="002C2DEC">
        <w:rPr>
          <w:i/>
          <w:spacing w:val="2"/>
          <w:sz w:val="28"/>
          <w:szCs w:val="28"/>
        </w:rPr>
        <w:t xml:space="preserve"> LPL. </w:t>
      </w:r>
      <w:r w:rsidRPr="002C2DEC">
        <w:rPr>
          <w:spacing w:val="2"/>
          <w:sz w:val="28"/>
          <w:szCs w:val="28"/>
        </w:rPr>
        <w:t>Выбранные гены имеют связь с углеводным и липид</w:t>
      </w:r>
      <w:r w:rsidR="006E102F" w:rsidRPr="002C2DEC">
        <w:rPr>
          <w:spacing w:val="2"/>
          <w:sz w:val="28"/>
          <w:szCs w:val="28"/>
        </w:rPr>
        <w:t xml:space="preserve">ным обменом и находящиеся в них </w:t>
      </w:r>
      <w:r w:rsidRPr="002C2DEC">
        <w:rPr>
          <w:sz w:val="28"/>
          <w:szCs w:val="28"/>
          <w:shd w:val="clear" w:color="auto" w:fill="FFFFFF"/>
        </w:rPr>
        <w:t xml:space="preserve">SNP оказывают влияние на протекание обменных процессов в организме </w:t>
      </w:r>
      <w:r w:rsidR="006E102F" w:rsidRPr="002C2DEC">
        <w:rPr>
          <w:sz w:val="28"/>
          <w:szCs w:val="28"/>
          <w:shd w:val="clear" w:color="auto" w:fill="FFFFFF"/>
        </w:rPr>
        <w:t xml:space="preserve">на </w:t>
      </w:r>
      <w:r w:rsidRPr="002C2DEC">
        <w:rPr>
          <w:sz w:val="28"/>
          <w:szCs w:val="28"/>
          <w:shd w:val="clear" w:color="auto" w:fill="FFFFFF"/>
        </w:rPr>
        <w:t>развитие ожирения. Таким образом, данное исследование направлено на решение вопросов влияния генетических факторов на развитие ожирения у подростков казахской популяции.</w:t>
      </w:r>
    </w:p>
    <w:p w:rsidR="00877F65" w:rsidRPr="002C2DEC" w:rsidRDefault="00877F65" w:rsidP="002C2DEC">
      <w:pPr>
        <w:spacing w:after="0" w:line="240" w:lineRule="auto"/>
        <w:ind w:right="-2" w:firstLine="709"/>
        <w:jc w:val="both"/>
        <w:rPr>
          <w:rFonts w:ascii="Times New Roman" w:hAnsi="Times New Roman" w:cs="Times New Roman"/>
          <w:sz w:val="28"/>
          <w:szCs w:val="28"/>
        </w:rPr>
      </w:pPr>
      <w:r w:rsidRPr="002C2DEC">
        <w:rPr>
          <w:rFonts w:ascii="Times New Roman" w:hAnsi="Times New Roman" w:cs="Times New Roman"/>
          <w:b/>
          <w:sz w:val="28"/>
          <w:szCs w:val="28"/>
        </w:rPr>
        <w:t xml:space="preserve">Цель исследования: </w:t>
      </w:r>
      <w:r w:rsidRPr="002C2DEC">
        <w:rPr>
          <w:rFonts w:ascii="Times New Roman" w:hAnsi="Times New Roman" w:cs="Times New Roman"/>
          <w:sz w:val="28"/>
          <w:szCs w:val="28"/>
        </w:rPr>
        <w:t xml:space="preserve">совершенствование </w:t>
      </w:r>
      <w:r w:rsidR="00342740" w:rsidRPr="002C2DEC">
        <w:rPr>
          <w:rFonts w:ascii="Times New Roman" w:hAnsi="Times New Roman" w:cs="Times New Roman"/>
          <w:sz w:val="28"/>
          <w:szCs w:val="28"/>
        </w:rPr>
        <w:t xml:space="preserve">прогнозирования и </w:t>
      </w:r>
      <w:r w:rsidRPr="002C2DEC">
        <w:rPr>
          <w:rFonts w:ascii="Times New Roman" w:hAnsi="Times New Roman" w:cs="Times New Roman"/>
          <w:sz w:val="28"/>
          <w:szCs w:val="28"/>
        </w:rPr>
        <w:t>ранней диагностики ожирения у подростков казахской популяции на основе молекулярно-генетических маркеров.</w:t>
      </w:r>
    </w:p>
    <w:p w:rsidR="00877F65" w:rsidRPr="002C2DEC" w:rsidRDefault="00877F65" w:rsidP="002C2DEC">
      <w:pPr>
        <w:spacing w:after="0" w:line="240" w:lineRule="auto"/>
        <w:ind w:right="-2" w:firstLine="709"/>
        <w:jc w:val="both"/>
        <w:rPr>
          <w:rFonts w:ascii="Times New Roman" w:hAnsi="Times New Roman" w:cs="Times New Roman"/>
          <w:sz w:val="28"/>
          <w:szCs w:val="28"/>
        </w:rPr>
      </w:pPr>
      <w:r w:rsidRPr="002C2DEC">
        <w:rPr>
          <w:rFonts w:ascii="Times New Roman" w:hAnsi="Times New Roman" w:cs="Times New Roman"/>
          <w:b/>
          <w:sz w:val="28"/>
          <w:szCs w:val="28"/>
        </w:rPr>
        <w:t>Задачи исследования:</w:t>
      </w:r>
      <w:r w:rsidRPr="002C2DEC">
        <w:rPr>
          <w:rFonts w:ascii="Times New Roman" w:hAnsi="Times New Roman" w:cs="Times New Roman"/>
          <w:sz w:val="28"/>
          <w:szCs w:val="28"/>
        </w:rPr>
        <w:t xml:space="preserve"> </w:t>
      </w:r>
    </w:p>
    <w:p w:rsidR="00877F65" w:rsidRPr="002C2DEC" w:rsidRDefault="00877F65" w:rsidP="00C70EF0">
      <w:pPr>
        <w:pStyle w:val="a3"/>
        <w:numPr>
          <w:ilvl w:val="0"/>
          <w:numId w:val="15"/>
        </w:numPr>
        <w:tabs>
          <w:tab w:val="left" w:pos="284"/>
          <w:tab w:val="left" w:pos="1134"/>
        </w:tabs>
        <w:spacing w:before="0" w:beforeAutospacing="0" w:after="0" w:afterAutospacing="0"/>
        <w:ind w:left="0" w:right="-2" w:firstLine="709"/>
        <w:jc w:val="both"/>
        <w:rPr>
          <w:sz w:val="28"/>
          <w:szCs w:val="28"/>
        </w:rPr>
      </w:pPr>
      <w:r w:rsidRPr="002C2DEC">
        <w:rPr>
          <w:sz w:val="28"/>
          <w:szCs w:val="28"/>
        </w:rPr>
        <w:t xml:space="preserve">Изучить </w:t>
      </w:r>
      <w:r w:rsidRPr="002C2DEC">
        <w:rPr>
          <w:bCs/>
          <w:sz w:val="28"/>
          <w:szCs w:val="28"/>
        </w:rPr>
        <w:t xml:space="preserve">распространенность полиморфных вариантов генов </w:t>
      </w:r>
      <w:r w:rsidRPr="002C2DEC">
        <w:rPr>
          <w:i/>
          <w:spacing w:val="2"/>
          <w:sz w:val="28"/>
          <w:szCs w:val="28"/>
        </w:rPr>
        <w:t>AGTR1 (A1166C), AGT (Thr174Met), ADRB2 (Gln27Glu), LPL (S447X)</w:t>
      </w:r>
      <w:r w:rsidRPr="002C2DEC">
        <w:rPr>
          <w:spacing w:val="2"/>
          <w:sz w:val="28"/>
          <w:szCs w:val="28"/>
        </w:rPr>
        <w:t xml:space="preserve"> </w:t>
      </w:r>
      <w:r w:rsidRPr="002C2DEC">
        <w:rPr>
          <w:sz w:val="28"/>
          <w:szCs w:val="28"/>
        </w:rPr>
        <w:t>у подростков казахской популяции с ожирением</w:t>
      </w:r>
      <w:r w:rsidRPr="002C2DEC">
        <w:rPr>
          <w:sz w:val="28"/>
          <w:szCs w:val="28"/>
          <w:lang w:val="kk-KZ"/>
        </w:rPr>
        <w:t xml:space="preserve">. </w:t>
      </w:r>
    </w:p>
    <w:p w:rsidR="00877F65" w:rsidRPr="002C2DEC" w:rsidRDefault="00877F65" w:rsidP="00C70EF0">
      <w:pPr>
        <w:pStyle w:val="a3"/>
        <w:numPr>
          <w:ilvl w:val="0"/>
          <w:numId w:val="15"/>
        </w:numPr>
        <w:tabs>
          <w:tab w:val="left" w:pos="284"/>
          <w:tab w:val="left" w:pos="1134"/>
        </w:tabs>
        <w:spacing w:before="0" w:beforeAutospacing="0" w:after="0" w:afterAutospacing="0"/>
        <w:ind w:left="0" w:right="-2" w:firstLine="709"/>
        <w:jc w:val="both"/>
        <w:rPr>
          <w:sz w:val="28"/>
          <w:szCs w:val="28"/>
        </w:rPr>
      </w:pPr>
      <w:r w:rsidRPr="002C2DEC">
        <w:rPr>
          <w:sz w:val="28"/>
          <w:szCs w:val="28"/>
        </w:rPr>
        <w:lastRenderedPageBreak/>
        <w:t xml:space="preserve">Изучить взаимосвязи полиморфизмов генов </w:t>
      </w:r>
      <w:r w:rsidRPr="002C2DEC">
        <w:rPr>
          <w:i/>
          <w:spacing w:val="2"/>
          <w:sz w:val="28"/>
          <w:szCs w:val="28"/>
        </w:rPr>
        <w:t>AGTR1 (A1166C), AGT (Thr174Met), ADRB2 (Gln27Glu), LPL (S447X)</w:t>
      </w:r>
      <w:r w:rsidRPr="002C2DEC">
        <w:rPr>
          <w:sz w:val="28"/>
          <w:szCs w:val="28"/>
        </w:rPr>
        <w:t xml:space="preserve"> с нарушениями липидного и углеводного обмена у подростков казахской популяции</w:t>
      </w:r>
      <w:r w:rsidRPr="002C2DEC">
        <w:rPr>
          <w:bCs/>
          <w:sz w:val="28"/>
          <w:szCs w:val="28"/>
          <w:lang w:val="kk-KZ"/>
        </w:rPr>
        <w:t>.</w:t>
      </w:r>
    </w:p>
    <w:p w:rsidR="00877F65" w:rsidRPr="002C2DEC" w:rsidRDefault="00877F65" w:rsidP="00C70EF0">
      <w:pPr>
        <w:pStyle w:val="a3"/>
        <w:numPr>
          <w:ilvl w:val="0"/>
          <w:numId w:val="15"/>
        </w:numPr>
        <w:tabs>
          <w:tab w:val="left" w:pos="284"/>
          <w:tab w:val="left" w:pos="1134"/>
        </w:tabs>
        <w:spacing w:before="0" w:beforeAutospacing="0" w:after="0" w:afterAutospacing="0"/>
        <w:ind w:left="0" w:right="-2" w:firstLine="709"/>
        <w:jc w:val="both"/>
        <w:rPr>
          <w:sz w:val="28"/>
          <w:szCs w:val="28"/>
        </w:rPr>
      </w:pPr>
      <w:r w:rsidRPr="002C2DEC">
        <w:rPr>
          <w:sz w:val="28"/>
          <w:szCs w:val="28"/>
        </w:rPr>
        <w:t>Разработ</w:t>
      </w:r>
      <w:r w:rsidRPr="002C2DEC">
        <w:rPr>
          <w:sz w:val="28"/>
          <w:szCs w:val="28"/>
          <w:lang w:val="kk-KZ"/>
        </w:rPr>
        <w:t>ать и оценить</w:t>
      </w:r>
      <w:r w:rsidRPr="002C2DEC">
        <w:rPr>
          <w:sz w:val="28"/>
          <w:szCs w:val="28"/>
        </w:rPr>
        <w:t xml:space="preserve"> алгоритм прогнозирования</w:t>
      </w:r>
      <w:r w:rsidRPr="002C2DEC">
        <w:rPr>
          <w:sz w:val="28"/>
          <w:szCs w:val="28"/>
          <w:lang w:val="kk-KZ"/>
        </w:rPr>
        <w:t xml:space="preserve"> и ранней диагностики развития ожирения </w:t>
      </w:r>
      <w:r w:rsidRPr="002C2DEC">
        <w:rPr>
          <w:sz w:val="28"/>
          <w:szCs w:val="28"/>
          <w:shd w:val="clear" w:color="auto" w:fill="FFFFFF"/>
        </w:rPr>
        <w:t>у подростков.</w:t>
      </w:r>
    </w:p>
    <w:p w:rsidR="00877F65" w:rsidRPr="002C2DEC" w:rsidRDefault="00877F65" w:rsidP="002C2DEC">
      <w:pPr>
        <w:pStyle w:val="Standarduser"/>
        <w:ind w:right="-2" w:firstLine="709"/>
        <w:jc w:val="both"/>
        <w:rPr>
          <w:b/>
          <w:color w:val="auto"/>
          <w:sz w:val="28"/>
          <w:szCs w:val="28"/>
          <w:shd w:val="clear" w:color="auto" w:fill="FFFFFF"/>
        </w:rPr>
      </w:pPr>
      <w:r w:rsidRPr="002C2DEC">
        <w:rPr>
          <w:b/>
          <w:color w:val="auto"/>
          <w:sz w:val="28"/>
          <w:szCs w:val="28"/>
          <w:shd w:val="clear" w:color="auto" w:fill="FFFFFF"/>
        </w:rPr>
        <w:t xml:space="preserve">Объект исследования: </w:t>
      </w:r>
    </w:p>
    <w:p w:rsidR="00877F65" w:rsidRPr="002C2DEC" w:rsidRDefault="00877F65" w:rsidP="002C2DEC">
      <w:pPr>
        <w:pStyle w:val="a4"/>
        <w:spacing w:after="0" w:line="240" w:lineRule="auto"/>
        <w:ind w:left="0" w:right="-2" w:firstLine="709"/>
        <w:contextualSpacing w:val="0"/>
        <w:jc w:val="both"/>
        <w:rPr>
          <w:rFonts w:ascii="Times New Roman" w:eastAsia="Times New Roman" w:hAnsi="Times New Roman" w:cs="Times New Roman"/>
          <w:sz w:val="28"/>
          <w:szCs w:val="28"/>
        </w:rPr>
      </w:pPr>
      <w:r w:rsidRPr="002C2DEC">
        <w:rPr>
          <w:rFonts w:ascii="Times New Roman" w:hAnsi="Times New Roman" w:cs="Times New Roman"/>
          <w:bCs/>
          <w:sz w:val="28"/>
          <w:szCs w:val="28"/>
        </w:rPr>
        <w:t>Для реализации поставленной цели и задач исследовано</w:t>
      </w:r>
      <w:r w:rsidRPr="002C2DEC">
        <w:rPr>
          <w:rFonts w:ascii="Times New Roman" w:hAnsi="Times New Roman" w:cs="Times New Roman"/>
          <w:bCs/>
          <w:sz w:val="28"/>
          <w:szCs w:val="28"/>
          <w:lang w:val="kk-KZ"/>
        </w:rPr>
        <w:t>: 290</w:t>
      </w:r>
      <w:r w:rsidRPr="002C2DEC">
        <w:rPr>
          <w:rFonts w:ascii="Times New Roman" w:hAnsi="Times New Roman" w:cs="Times New Roman"/>
          <w:bCs/>
          <w:sz w:val="28"/>
          <w:szCs w:val="28"/>
        </w:rPr>
        <w:t xml:space="preserve"> подростков казахской национальности с избыточным весом/ожирением и без избыточного веса/ожирения </w:t>
      </w:r>
      <w:r w:rsidRPr="002C2DEC">
        <w:rPr>
          <w:rFonts w:ascii="Times New Roman" w:hAnsi="Times New Roman" w:cs="Times New Roman"/>
          <w:bCs/>
          <w:sz w:val="28"/>
          <w:szCs w:val="28"/>
          <w:lang w:val="kk-KZ"/>
        </w:rPr>
        <w:t>в возрасте</w:t>
      </w:r>
      <w:r w:rsidRPr="002C2DEC">
        <w:rPr>
          <w:rFonts w:ascii="Times New Roman" w:hAnsi="Times New Roman" w:cs="Times New Roman"/>
          <w:bCs/>
          <w:sz w:val="28"/>
          <w:szCs w:val="28"/>
        </w:rPr>
        <w:t xml:space="preserve"> от 15 до </w:t>
      </w:r>
      <w:r w:rsidRPr="002C2DEC">
        <w:rPr>
          <w:rFonts w:ascii="Times New Roman" w:hAnsi="Times New Roman" w:cs="Times New Roman"/>
          <w:bCs/>
          <w:sz w:val="28"/>
          <w:szCs w:val="28"/>
          <w:lang w:val="kk-KZ"/>
        </w:rPr>
        <w:t>18</w:t>
      </w:r>
      <w:r w:rsidRPr="002C2DEC">
        <w:rPr>
          <w:rFonts w:ascii="Times New Roman" w:hAnsi="Times New Roman" w:cs="Times New Roman"/>
          <w:bCs/>
          <w:sz w:val="28"/>
          <w:szCs w:val="28"/>
        </w:rPr>
        <w:t xml:space="preserve"> лет</w:t>
      </w:r>
      <w:r w:rsidR="00A959D0" w:rsidRPr="002C2DEC">
        <w:rPr>
          <w:rFonts w:ascii="Times New Roman" w:hAnsi="Times New Roman" w:cs="Times New Roman"/>
          <w:bCs/>
          <w:sz w:val="28"/>
          <w:szCs w:val="28"/>
        </w:rPr>
        <w:t xml:space="preserve">. </w:t>
      </w:r>
      <w:r w:rsidR="00A959D0" w:rsidRPr="002C2DEC">
        <w:rPr>
          <w:rFonts w:ascii="Times New Roman" w:hAnsi="Times New Roman" w:cs="Times New Roman"/>
          <w:bCs/>
          <w:sz w:val="28"/>
          <w:szCs w:val="28"/>
          <w:lang w:val="kk-KZ"/>
        </w:rPr>
        <w:t>Из них 90 подростков с избыточным весом и/или ожирением вошли в основную группу, в контрольную группу вошли 200 подростков сопоставимые по полу и возрасту без избыточного веса и/или ожирения.</w:t>
      </w:r>
      <w:r w:rsidRPr="002C2DEC">
        <w:rPr>
          <w:rFonts w:ascii="Times New Roman" w:hAnsi="Times New Roman" w:cs="Times New Roman"/>
          <w:bCs/>
          <w:sz w:val="28"/>
          <w:szCs w:val="28"/>
          <w:lang w:val="kk-KZ"/>
        </w:rPr>
        <w:t xml:space="preserve"> (</w:t>
      </w:r>
      <w:r w:rsidRPr="002C2DEC">
        <w:rPr>
          <w:rFonts w:ascii="Times New Roman" w:hAnsi="Times New Roman" w:cs="Times New Roman"/>
          <w:bCs/>
          <w:sz w:val="28"/>
          <w:szCs w:val="28"/>
        </w:rPr>
        <w:t xml:space="preserve">Расчет выборки был проведен с помощью калькулятора программы Epi </w:t>
      </w:r>
      <w:r w:rsidRPr="002C2DEC">
        <w:rPr>
          <w:rFonts w:ascii="Times New Roman" w:hAnsi="Times New Roman" w:cs="Times New Roman"/>
          <w:bCs/>
          <w:sz w:val="28"/>
          <w:szCs w:val="28"/>
          <w:lang w:val="en-US"/>
        </w:rPr>
        <w:t>I</w:t>
      </w:r>
      <w:r w:rsidRPr="002C2DEC">
        <w:rPr>
          <w:rFonts w:ascii="Times New Roman" w:hAnsi="Times New Roman" w:cs="Times New Roman"/>
          <w:bCs/>
          <w:sz w:val="28"/>
          <w:szCs w:val="28"/>
        </w:rPr>
        <w:t>nfo)</w:t>
      </w:r>
      <w:r w:rsidRPr="002C2DEC">
        <w:rPr>
          <w:rFonts w:ascii="Times New Roman" w:hAnsi="Times New Roman" w:cs="Times New Roman"/>
          <w:sz w:val="28"/>
          <w:szCs w:val="28"/>
          <w:lang w:val="kk-KZ"/>
        </w:rPr>
        <w:t>.</w:t>
      </w:r>
      <w:r w:rsidRPr="002C2DEC">
        <w:rPr>
          <w:rFonts w:ascii="Times New Roman" w:eastAsia="Times New Roman" w:hAnsi="Times New Roman" w:cs="Times New Roman"/>
          <w:sz w:val="28"/>
          <w:szCs w:val="28"/>
        </w:rPr>
        <w:t xml:space="preserve"> </w:t>
      </w:r>
      <w:r w:rsidRPr="002C2DEC">
        <w:rPr>
          <w:rFonts w:ascii="Times New Roman" w:hAnsi="Times New Roman" w:cs="Times New Roman"/>
          <w:sz w:val="28"/>
          <w:szCs w:val="28"/>
        </w:rPr>
        <w:t xml:space="preserve">Среди них: юношей  </w:t>
      </w:r>
      <w:r w:rsidRPr="002C2DEC">
        <w:rPr>
          <w:rFonts w:ascii="Times New Roman" w:hAnsi="Times New Roman" w:cs="Times New Roman"/>
          <w:sz w:val="28"/>
          <w:szCs w:val="28"/>
          <w:lang w:val="en-US"/>
        </w:rPr>
        <w:t>n</w:t>
      </w:r>
      <w:r w:rsidRPr="002C2DEC">
        <w:rPr>
          <w:rFonts w:ascii="Times New Roman" w:hAnsi="Times New Roman" w:cs="Times New Roman"/>
          <w:sz w:val="28"/>
          <w:szCs w:val="28"/>
        </w:rPr>
        <w:t>=1</w:t>
      </w:r>
      <w:r w:rsidRPr="002C2DEC">
        <w:rPr>
          <w:rFonts w:ascii="Times New Roman" w:hAnsi="Times New Roman" w:cs="Times New Roman"/>
          <w:sz w:val="28"/>
          <w:szCs w:val="28"/>
          <w:lang w:val="kk-KZ"/>
        </w:rPr>
        <w:t>03</w:t>
      </w:r>
      <w:r w:rsidRPr="002C2DEC">
        <w:rPr>
          <w:rFonts w:ascii="Times New Roman" w:hAnsi="Times New Roman" w:cs="Times New Roman"/>
          <w:sz w:val="28"/>
          <w:szCs w:val="28"/>
        </w:rPr>
        <w:t xml:space="preserve">, девочек </w:t>
      </w:r>
      <w:r w:rsidRPr="002C2DEC">
        <w:rPr>
          <w:rFonts w:ascii="Times New Roman" w:hAnsi="Times New Roman" w:cs="Times New Roman"/>
          <w:sz w:val="28"/>
          <w:szCs w:val="28"/>
          <w:lang w:val="en-US"/>
        </w:rPr>
        <w:t>n</w:t>
      </w:r>
      <w:r w:rsidRPr="002C2DEC">
        <w:rPr>
          <w:rFonts w:ascii="Times New Roman" w:hAnsi="Times New Roman" w:cs="Times New Roman"/>
          <w:sz w:val="28"/>
          <w:szCs w:val="28"/>
        </w:rPr>
        <w:t>=187.</w:t>
      </w:r>
      <w:r w:rsidRPr="002C2DEC">
        <w:rPr>
          <w:rFonts w:ascii="Times New Roman" w:hAnsi="Times New Roman" w:cs="Times New Roman"/>
          <w:sz w:val="28"/>
          <w:szCs w:val="28"/>
          <w:shd w:val="clear" w:color="auto" w:fill="FFFFFF"/>
          <w:lang w:val="kk-KZ"/>
        </w:rPr>
        <w:t xml:space="preserve"> </w:t>
      </w:r>
      <w:r w:rsidRPr="002C2DEC">
        <w:rPr>
          <w:rFonts w:ascii="Times New Roman" w:hAnsi="Times New Roman" w:cs="Times New Roman"/>
          <w:sz w:val="28"/>
          <w:szCs w:val="28"/>
          <w:shd w:val="clear" w:color="auto" w:fill="FFFFFF"/>
        </w:rPr>
        <w:t xml:space="preserve">Средний возраст подростков был 15,90 СО=0,76. </w:t>
      </w:r>
      <w:r w:rsidRPr="002C2DEC">
        <w:rPr>
          <w:rFonts w:ascii="Times New Roman" w:hAnsi="Times New Roman" w:cs="Times New Roman"/>
          <w:sz w:val="28"/>
          <w:szCs w:val="28"/>
        </w:rPr>
        <w:t>Средний возраст юношей был 15,8 лет (95%ДИ:15,7-16,0) СО=0,77. Средний возраст девушек был 16,0 лет (95%ДИ:15,7-16,0) СО=0,76.</w:t>
      </w:r>
    </w:p>
    <w:p w:rsidR="00877F65" w:rsidRPr="002C2DEC" w:rsidRDefault="00877F65" w:rsidP="002C2DEC">
      <w:pPr>
        <w:pStyle w:val="Standarduser"/>
        <w:ind w:right="-2" w:firstLine="709"/>
        <w:jc w:val="both"/>
        <w:rPr>
          <w:b/>
          <w:color w:val="auto"/>
          <w:sz w:val="28"/>
          <w:szCs w:val="28"/>
        </w:rPr>
      </w:pPr>
      <w:r w:rsidRPr="002C2DEC">
        <w:rPr>
          <w:b/>
          <w:color w:val="auto"/>
          <w:sz w:val="28"/>
          <w:szCs w:val="28"/>
        </w:rPr>
        <w:t xml:space="preserve">Методы исследования: </w:t>
      </w:r>
    </w:p>
    <w:p w:rsidR="00877F65" w:rsidRPr="002C2DEC" w:rsidRDefault="00C70EF0" w:rsidP="002C2DEC">
      <w:pPr>
        <w:pStyle w:val="Standarduser"/>
        <w:ind w:right="-2" w:firstLine="709"/>
        <w:jc w:val="both"/>
        <w:rPr>
          <w:color w:val="auto"/>
          <w:sz w:val="28"/>
          <w:szCs w:val="28"/>
        </w:rPr>
      </w:pPr>
      <w:r>
        <w:rPr>
          <w:color w:val="auto"/>
          <w:sz w:val="28"/>
          <w:szCs w:val="28"/>
        </w:rPr>
        <w:t>–</w:t>
      </w:r>
      <w:r w:rsidR="00877F65" w:rsidRPr="002C2DEC">
        <w:rPr>
          <w:color w:val="auto"/>
          <w:sz w:val="28"/>
          <w:szCs w:val="28"/>
        </w:rPr>
        <w:t xml:space="preserve"> </w:t>
      </w:r>
      <w:r w:rsidRPr="002C2DEC">
        <w:rPr>
          <w:color w:val="auto"/>
          <w:sz w:val="28"/>
          <w:szCs w:val="28"/>
        </w:rPr>
        <w:t>а</w:t>
      </w:r>
      <w:r w:rsidR="00877F65" w:rsidRPr="002C2DEC">
        <w:rPr>
          <w:color w:val="auto"/>
          <w:sz w:val="28"/>
          <w:szCs w:val="28"/>
        </w:rPr>
        <w:t>нкетирование подростков казахской популяции</w:t>
      </w:r>
      <w:r>
        <w:rPr>
          <w:color w:val="auto"/>
          <w:sz w:val="28"/>
          <w:szCs w:val="28"/>
        </w:rPr>
        <w:t>;</w:t>
      </w:r>
    </w:p>
    <w:p w:rsidR="00877F65" w:rsidRPr="002C2DEC" w:rsidRDefault="00C70EF0" w:rsidP="002C2DEC">
      <w:pPr>
        <w:pStyle w:val="Standarduser"/>
        <w:ind w:right="-2" w:firstLine="709"/>
        <w:jc w:val="both"/>
        <w:rPr>
          <w:color w:val="auto"/>
          <w:sz w:val="28"/>
          <w:szCs w:val="28"/>
        </w:rPr>
      </w:pPr>
      <w:r>
        <w:rPr>
          <w:color w:val="auto"/>
          <w:sz w:val="28"/>
          <w:szCs w:val="28"/>
        </w:rPr>
        <w:t>–</w:t>
      </w:r>
      <w:r w:rsidR="00877F65" w:rsidRPr="002C2DEC">
        <w:rPr>
          <w:color w:val="auto"/>
          <w:sz w:val="28"/>
          <w:szCs w:val="28"/>
        </w:rPr>
        <w:t xml:space="preserve"> </w:t>
      </w:r>
      <w:r w:rsidRPr="002C2DEC">
        <w:rPr>
          <w:color w:val="auto"/>
          <w:sz w:val="28"/>
          <w:szCs w:val="28"/>
        </w:rPr>
        <w:t>о</w:t>
      </w:r>
      <w:r w:rsidR="00877F65" w:rsidRPr="002C2DEC">
        <w:rPr>
          <w:color w:val="auto"/>
          <w:sz w:val="28"/>
          <w:szCs w:val="28"/>
        </w:rPr>
        <w:t>пределение уровня общего холестерина, Л</w:t>
      </w:r>
      <w:r w:rsidR="00877F65" w:rsidRPr="002C2DEC">
        <w:rPr>
          <w:color w:val="auto"/>
          <w:sz w:val="28"/>
          <w:szCs w:val="28"/>
          <w:lang w:val="kk-KZ"/>
        </w:rPr>
        <w:t>П</w:t>
      </w:r>
      <w:r w:rsidR="00877F65" w:rsidRPr="002C2DEC">
        <w:rPr>
          <w:color w:val="auto"/>
          <w:sz w:val="28"/>
          <w:szCs w:val="28"/>
        </w:rPr>
        <w:t>ВП, ЛПНП, триглицеридов, глюкозы натощак хемилюминесцентным</w:t>
      </w:r>
      <w:r w:rsidR="00877F65" w:rsidRPr="002C2DEC">
        <w:rPr>
          <w:color w:val="auto"/>
          <w:sz w:val="28"/>
          <w:szCs w:val="28"/>
          <w:lang w:val="kk-KZ"/>
        </w:rPr>
        <w:t xml:space="preserve"> цепным методом</w:t>
      </w:r>
      <w:r w:rsidR="00877F65" w:rsidRPr="002C2DEC">
        <w:rPr>
          <w:color w:val="auto"/>
          <w:sz w:val="28"/>
          <w:szCs w:val="28"/>
        </w:rPr>
        <w:t xml:space="preserve"> на базе Центра научно – исследовательской лаборатории НАО «Медицинский Университет Семей»</w:t>
      </w:r>
      <w:r>
        <w:rPr>
          <w:color w:val="auto"/>
          <w:sz w:val="28"/>
          <w:szCs w:val="28"/>
        </w:rPr>
        <w:t>;</w:t>
      </w:r>
      <w:r w:rsidR="00877F65" w:rsidRPr="002C2DEC">
        <w:rPr>
          <w:color w:val="auto"/>
          <w:sz w:val="28"/>
          <w:szCs w:val="28"/>
        </w:rPr>
        <w:t xml:space="preserve"> </w:t>
      </w:r>
    </w:p>
    <w:p w:rsidR="00877F65" w:rsidRPr="002C2DEC" w:rsidRDefault="00C70EF0" w:rsidP="002C2DEC">
      <w:pPr>
        <w:pStyle w:val="Standarduser"/>
        <w:ind w:right="-2" w:firstLine="709"/>
        <w:jc w:val="both"/>
        <w:rPr>
          <w:color w:val="auto"/>
          <w:sz w:val="28"/>
          <w:szCs w:val="28"/>
        </w:rPr>
      </w:pPr>
      <w:r>
        <w:rPr>
          <w:color w:val="auto"/>
          <w:sz w:val="28"/>
          <w:szCs w:val="28"/>
        </w:rPr>
        <w:t>–</w:t>
      </w:r>
      <w:r w:rsidR="00877F65" w:rsidRPr="002C2DEC">
        <w:rPr>
          <w:color w:val="auto"/>
          <w:sz w:val="28"/>
          <w:szCs w:val="28"/>
        </w:rPr>
        <w:t xml:space="preserve"> </w:t>
      </w:r>
      <w:r w:rsidRPr="002C2DEC">
        <w:rPr>
          <w:color w:val="auto"/>
          <w:sz w:val="28"/>
          <w:szCs w:val="28"/>
        </w:rPr>
        <w:t>о</w:t>
      </w:r>
      <w:r w:rsidR="00877F65" w:rsidRPr="002C2DEC">
        <w:rPr>
          <w:color w:val="auto"/>
          <w:sz w:val="28"/>
          <w:szCs w:val="28"/>
        </w:rPr>
        <w:t xml:space="preserve">пределение уровня аполипопротеинов А1 и В, инсулина </w:t>
      </w:r>
      <w:r w:rsidR="00877F65" w:rsidRPr="002C2DEC">
        <w:rPr>
          <w:color w:val="auto"/>
          <w:sz w:val="28"/>
          <w:szCs w:val="28"/>
          <w:lang w:val="kk-KZ"/>
        </w:rPr>
        <w:t xml:space="preserve">в сыворотке крови в </w:t>
      </w:r>
      <w:r w:rsidR="00877F65" w:rsidRPr="002C2DEC">
        <w:rPr>
          <w:color w:val="auto"/>
          <w:sz w:val="28"/>
          <w:szCs w:val="28"/>
        </w:rPr>
        <w:t>клинико-диагностической лаборатории «Олимп» г.</w:t>
      </w:r>
      <w:r>
        <w:rPr>
          <w:color w:val="auto"/>
          <w:sz w:val="28"/>
          <w:szCs w:val="28"/>
        </w:rPr>
        <w:t xml:space="preserve"> </w:t>
      </w:r>
      <w:r w:rsidR="00877F65" w:rsidRPr="002C2DEC">
        <w:rPr>
          <w:color w:val="auto"/>
          <w:sz w:val="28"/>
          <w:szCs w:val="28"/>
        </w:rPr>
        <w:t>Семей</w:t>
      </w:r>
      <w:r>
        <w:rPr>
          <w:color w:val="auto"/>
          <w:sz w:val="28"/>
          <w:szCs w:val="28"/>
        </w:rPr>
        <w:t>;</w:t>
      </w:r>
    </w:p>
    <w:p w:rsidR="00877F65" w:rsidRPr="002C2DEC" w:rsidRDefault="00C70EF0" w:rsidP="002C2DEC">
      <w:pPr>
        <w:pStyle w:val="Standarduser"/>
        <w:ind w:right="-2" w:firstLine="709"/>
        <w:jc w:val="both"/>
        <w:rPr>
          <w:color w:val="auto"/>
          <w:sz w:val="28"/>
          <w:szCs w:val="28"/>
        </w:rPr>
      </w:pPr>
      <w:r>
        <w:rPr>
          <w:color w:val="auto"/>
          <w:sz w:val="28"/>
          <w:szCs w:val="28"/>
        </w:rPr>
        <w:t>–</w:t>
      </w:r>
      <w:r w:rsidR="00877F65" w:rsidRPr="002C2DEC">
        <w:rPr>
          <w:color w:val="auto"/>
          <w:sz w:val="28"/>
          <w:szCs w:val="28"/>
        </w:rPr>
        <w:t xml:space="preserve"> </w:t>
      </w:r>
      <w:r w:rsidRPr="002C2DEC">
        <w:rPr>
          <w:color w:val="auto"/>
          <w:sz w:val="28"/>
          <w:szCs w:val="28"/>
        </w:rPr>
        <w:t>в</w:t>
      </w:r>
      <w:r w:rsidR="00877F65" w:rsidRPr="002C2DEC">
        <w:rPr>
          <w:color w:val="auto"/>
          <w:sz w:val="28"/>
          <w:szCs w:val="28"/>
        </w:rPr>
        <w:t>ыделение ДНК на базе Центра научно</w:t>
      </w:r>
      <w:r>
        <w:rPr>
          <w:color w:val="auto"/>
          <w:sz w:val="28"/>
          <w:szCs w:val="28"/>
        </w:rPr>
        <w:t>-</w:t>
      </w:r>
      <w:r w:rsidR="00877F65" w:rsidRPr="002C2DEC">
        <w:rPr>
          <w:color w:val="auto"/>
          <w:sz w:val="28"/>
          <w:szCs w:val="28"/>
        </w:rPr>
        <w:t>исследовательской лаборатории НАО «Медицинский Университет Семей»</w:t>
      </w:r>
      <w:r>
        <w:rPr>
          <w:color w:val="auto"/>
          <w:sz w:val="28"/>
          <w:szCs w:val="28"/>
        </w:rPr>
        <w:t>;</w:t>
      </w:r>
      <w:r w:rsidR="00877F65" w:rsidRPr="002C2DEC">
        <w:rPr>
          <w:color w:val="auto"/>
          <w:sz w:val="28"/>
          <w:szCs w:val="28"/>
        </w:rPr>
        <w:t xml:space="preserve"> </w:t>
      </w:r>
    </w:p>
    <w:p w:rsidR="00877F65" w:rsidRPr="002C2DEC" w:rsidRDefault="00C70EF0" w:rsidP="002C2DEC">
      <w:pPr>
        <w:pStyle w:val="Standarduser"/>
        <w:ind w:right="-2" w:firstLine="709"/>
        <w:jc w:val="both"/>
        <w:rPr>
          <w:color w:val="auto"/>
          <w:sz w:val="28"/>
          <w:szCs w:val="28"/>
          <w:lang w:val="kk-KZ" w:eastAsia="ru-RU"/>
        </w:rPr>
      </w:pPr>
      <w:r>
        <w:rPr>
          <w:color w:val="auto"/>
          <w:sz w:val="28"/>
          <w:szCs w:val="28"/>
        </w:rPr>
        <w:t>–</w:t>
      </w:r>
      <w:r w:rsidR="00877F65" w:rsidRPr="002C2DEC">
        <w:rPr>
          <w:color w:val="auto"/>
          <w:sz w:val="28"/>
          <w:szCs w:val="28"/>
        </w:rPr>
        <w:t xml:space="preserve"> </w:t>
      </w:r>
      <w:r w:rsidRPr="002C2DEC">
        <w:rPr>
          <w:color w:val="auto"/>
          <w:sz w:val="28"/>
          <w:szCs w:val="28"/>
          <w:lang w:eastAsia="ru-RU"/>
        </w:rPr>
        <w:t>г</w:t>
      </w:r>
      <w:r w:rsidR="00877F65" w:rsidRPr="002C2DEC">
        <w:rPr>
          <w:color w:val="auto"/>
          <w:sz w:val="28"/>
          <w:szCs w:val="28"/>
          <w:lang w:eastAsia="ru-RU"/>
        </w:rPr>
        <w:t xml:space="preserve">енотипирование </w:t>
      </w:r>
      <w:r w:rsidR="00877F65" w:rsidRPr="002C2DEC">
        <w:rPr>
          <w:color w:val="auto"/>
          <w:sz w:val="28"/>
          <w:szCs w:val="28"/>
          <w:lang w:val="kk-KZ"/>
        </w:rPr>
        <w:t xml:space="preserve">полиморфизмов </w:t>
      </w:r>
      <w:r w:rsidR="00877F65" w:rsidRPr="002C2DEC">
        <w:rPr>
          <w:i/>
          <w:color w:val="auto"/>
          <w:spacing w:val="2"/>
          <w:sz w:val="28"/>
          <w:szCs w:val="28"/>
          <w:lang w:val="kk-KZ"/>
        </w:rPr>
        <w:t>ADRB2 (Gln27Glu), AGTR1 (A1166C), AGT (Thr174Met), LPL (S447X)</w:t>
      </w:r>
      <w:r w:rsidR="00877F65" w:rsidRPr="002C2DEC">
        <w:rPr>
          <w:color w:val="auto"/>
          <w:sz w:val="28"/>
          <w:szCs w:val="28"/>
          <w:lang w:val="kk-KZ" w:eastAsia="ru-RU"/>
        </w:rPr>
        <w:t xml:space="preserve"> </w:t>
      </w:r>
      <w:r w:rsidR="00877F65" w:rsidRPr="002C2DEC">
        <w:rPr>
          <w:color w:val="auto"/>
          <w:sz w:val="28"/>
          <w:szCs w:val="28"/>
          <w:lang w:eastAsia="ru-RU"/>
        </w:rPr>
        <w:t xml:space="preserve">методом ПЦР </w:t>
      </w:r>
      <w:r w:rsidR="00877F65" w:rsidRPr="002C2DEC">
        <w:rPr>
          <w:color w:val="auto"/>
          <w:sz w:val="28"/>
          <w:szCs w:val="28"/>
          <w:lang w:val="kk-KZ" w:eastAsia="ru-RU"/>
        </w:rPr>
        <w:t xml:space="preserve">в режиме </w:t>
      </w:r>
      <w:r w:rsidR="00877F65" w:rsidRPr="002C2DEC">
        <w:rPr>
          <w:color w:val="auto"/>
          <w:sz w:val="28"/>
          <w:szCs w:val="28"/>
          <w:lang w:val="en-US" w:eastAsia="ru-RU"/>
        </w:rPr>
        <w:t>real</w:t>
      </w:r>
      <w:r w:rsidR="00877F65" w:rsidRPr="002C2DEC">
        <w:rPr>
          <w:color w:val="auto"/>
          <w:sz w:val="28"/>
          <w:szCs w:val="28"/>
          <w:lang w:eastAsia="ru-RU"/>
        </w:rPr>
        <w:t>-</w:t>
      </w:r>
      <w:r w:rsidR="00877F65" w:rsidRPr="002C2DEC">
        <w:rPr>
          <w:color w:val="auto"/>
          <w:sz w:val="28"/>
          <w:szCs w:val="28"/>
          <w:lang w:val="en-US" w:eastAsia="ru-RU"/>
        </w:rPr>
        <w:t>time</w:t>
      </w:r>
      <w:r w:rsidR="00877F65" w:rsidRPr="002C2DEC">
        <w:rPr>
          <w:color w:val="auto"/>
          <w:sz w:val="28"/>
          <w:szCs w:val="28"/>
          <w:lang w:eastAsia="ru-RU"/>
        </w:rPr>
        <w:t xml:space="preserve"> на базе лаборатории коллективного пользования Н</w:t>
      </w:r>
      <w:r w:rsidR="00877F65" w:rsidRPr="002C2DEC">
        <w:rPr>
          <w:color w:val="auto"/>
          <w:sz w:val="28"/>
          <w:szCs w:val="28"/>
          <w:lang w:val="kk-KZ" w:eastAsia="ru-RU"/>
        </w:rPr>
        <w:t xml:space="preserve">АО «Медицинского университета Караганды. </w:t>
      </w:r>
    </w:p>
    <w:p w:rsidR="00877F65" w:rsidRPr="002C2DEC" w:rsidRDefault="00877F65" w:rsidP="002C2DEC">
      <w:pPr>
        <w:pStyle w:val="Standarduser"/>
        <w:ind w:right="-2" w:firstLine="709"/>
        <w:jc w:val="both"/>
        <w:rPr>
          <w:color w:val="auto"/>
          <w:sz w:val="28"/>
          <w:szCs w:val="28"/>
          <w:lang w:eastAsia="ru-RU"/>
        </w:rPr>
      </w:pPr>
      <w:r w:rsidRPr="002C2DEC">
        <w:rPr>
          <w:color w:val="auto"/>
          <w:sz w:val="28"/>
          <w:szCs w:val="28"/>
          <w:lang w:val="kk-KZ" w:eastAsia="ru-RU"/>
        </w:rPr>
        <w:t xml:space="preserve">Статическая обработка данных была проведена с помощью программ </w:t>
      </w:r>
      <w:r w:rsidRPr="002C2DEC">
        <w:rPr>
          <w:color w:val="auto"/>
          <w:sz w:val="28"/>
          <w:szCs w:val="28"/>
          <w:lang w:val="en-US" w:eastAsia="ru-RU"/>
        </w:rPr>
        <w:t>Excel</w:t>
      </w:r>
      <w:r w:rsidRPr="002C2DEC">
        <w:rPr>
          <w:color w:val="auto"/>
          <w:sz w:val="28"/>
          <w:szCs w:val="28"/>
          <w:lang w:eastAsia="ru-RU"/>
        </w:rPr>
        <w:t xml:space="preserve">, </w:t>
      </w:r>
      <w:r w:rsidRPr="002C2DEC">
        <w:rPr>
          <w:color w:val="auto"/>
          <w:sz w:val="28"/>
          <w:szCs w:val="28"/>
          <w:lang w:val="en-US" w:eastAsia="ru-RU"/>
        </w:rPr>
        <w:t>IBM</w:t>
      </w:r>
      <w:r w:rsidRPr="002C2DEC">
        <w:rPr>
          <w:color w:val="auto"/>
          <w:sz w:val="28"/>
          <w:szCs w:val="28"/>
          <w:lang w:eastAsia="ru-RU"/>
        </w:rPr>
        <w:t xml:space="preserve"> </w:t>
      </w:r>
      <w:r w:rsidRPr="002C2DEC">
        <w:rPr>
          <w:color w:val="auto"/>
          <w:sz w:val="28"/>
          <w:szCs w:val="28"/>
          <w:lang w:val="en-US" w:eastAsia="ru-RU"/>
        </w:rPr>
        <w:t>SPSS</w:t>
      </w:r>
      <w:r w:rsidRPr="002C2DEC">
        <w:rPr>
          <w:color w:val="auto"/>
          <w:sz w:val="28"/>
          <w:szCs w:val="28"/>
          <w:lang w:eastAsia="ru-RU"/>
        </w:rPr>
        <w:t xml:space="preserve"> (версия 20.0) и онлайн калькулятора </w:t>
      </w:r>
      <w:r w:rsidRPr="002C2DEC">
        <w:rPr>
          <w:color w:val="auto"/>
          <w:sz w:val="28"/>
          <w:szCs w:val="28"/>
          <w:lang w:val="en-US" w:eastAsia="ru-RU"/>
        </w:rPr>
        <w:t>SNPStat</w:t>
      </w:r>
      <w:r w:rsidRPr="002C2DEC">
        <w:rPr>
          <w:color w:val="auto"/>
          <w:sz w:val="28"/>
          <w:szCs w:val="28"/>
          <w:lang w:eastAsia="ru-RU"/>
        </w:rPr>
        <w:t xml:space="preserve">. </w:t>
      </w:r>
    </w:p>
    <w:p w:rsidR="00877F65" w:rsidRPr="002C2DEC" w:rsidRDefault="00877F65" w:rsidP="002C2DEC">
      <w:pPr>
        <w:pStyle w:val="Standarduser"/>
        <w:ind w:right="-2" w:firstLine="709"/>
        <w:jc w:val="both"/>
        <w:rPr>
          <w:color w:val="auto"/>
          <w:sz w:val="28"/>
          <w:szCs w:val="28"/>
          <w:lang w:val="kk-KZ" w:eastAsia="ru-RU"/>
        </w:rPr>
      </w:pPr>
      <w:r w:rsidRPr="002C2DEC">
        <w:rPr>
          <w:color w:val="auto"/>
          <w:sz w:val="28"/>
          <w:szCs w:val="28"/>
          <w:lang w:val="kk-KZ" w:eastAsia="ru-RU"/>
        </w:rPr>
        <w:t>Получено одобрение Локал</w:t>
      </w:r>
      <w:r w:rsidR="00981DE6" w:rsidRPr="002C2DEC">
        <w:rPr>
          <w:color w:val="auto"/>
          <w:sz w:val="28"/>
          <w:szCs w:val="28"/>
          <w:lang w:val="kk-KZ" w:eastAsia="ru-RU"/>
        </w:rPr>
        <w:t>ьного Этического Комитета НАО «</w:t>
      </w:r>
      <w:r w:rsidRPr="002C2DEC">
        <w:rPr>
          <w:color w:val="auto"/>
          <w:sz w:val="28"/>
          <w:szCs w:val="28"/>
          <w:lang w:val="kk-KZ" w:eastAsia="ru-RU"/>
        </w:rPr>
        <w:t>Медицинский университет Семей» (Протокол №11 от 28.06.2019</w:t>
      </w:r>
      <w:r w:rsidR="00C70EF0">
        <w:rPr>
          <w:color w:val="auto"/>
          <w:sz w:val="28"/>
          <w:szCs w:val="28"/>
          <w:lang w:val="kk-KZ" w:eastAsia="ru-RU"/>
        </w:rPr>
        <w:t xml:space="preserve"> </w:t>
      </w:r>
      <w:r w:rsidRPr="002C2DEC">
        <w:rPr>
          <w:color w:val="auto"/>
          <w:sz w:val="28"/>
          <w:szCs w:val="28"/>
          <w:lang w:val="kk-KZ" w:eastAsia="ru-RU"/>
        </w:rPr>
        <w:t>г).</w:t>
      </w:r>
    </w:p>
    <w:p w:rsidR="00877F65" w:rsidRPr="002C2DEC" w:rsidRDefault="00877F65" w:rsidP="002C2DEC">
      <w:pPr>
        <w:pStyle w:val="Standarduser"/>
        <w:ind w:right="-2" w:firstLine="709"/>
        <w:jc w:val="both"/>
        <w:rPr>
          <w:color w:val="auto"/>
          <w:sz w:val="28"/>
          <w:szCs w:val="28"/>
          <w:lang w:val="kk-KZ" w:eastAsia="ru-RU"/>
        </w:rPr>
      </w:pPr>
      <w:r w:rsidRPr="002C2DEC">
        <w:rPr>
          <w:color w:val="auto"/>
          <w:sz w:val="28"/>
          <w:szCs w:val="28"/>
          <w:lang w:val="kk-KZ" w:eastAsia="ru-RU"/>
        </w:rPr>
        <w:t>Исследование проведено в рамках стартап проекта НАО «Медицинского Университета Семей» на тему «Молекулярно-генетические основы развития метаболического синдрома в казахской популяции» (№ гос.регистрации 0118РКИ0541).</w:t>
      </w:r>
    </w:p>
    <w:p w:rsidR="00877F65" w:rsidRPr="002C2DEC" w:rsidRDefault="00877F65" w:rsidP="002C2DEC">
      <w:pPr>
        <w:pStyle w:val="Standarduser"/>
        <w:ind w:right="-2" w:firstLine="709"/>
        <w:jc w:val="both"/>
        <w:rPr>
          <w:b/>
          <w:color w:val="auto"/>
          <w:sz w:val="28"/>
          <w:szCs w:val="28"/>
        </w:rPr>
      </w:pPr>
      <w:r w:rsidRPr="002C2DEC">
        <w:rPr>
          <w:b/>
          <w:color w:val="auto"/>
          <w:sz w:val="28"/>
          <w:szCs w:val="28"/>
        </w:rPr>
        <w:t>Научная новизна исследования:</w:t>
      </w:r>
    </w:p>
    <w:p w:rsidR="00342740" w:rsidRPr="002C2DEC" w:rsidRDefault="00342740" w:rsidP="00C70EF0">
      <w:pPr>
        <w:pStyle w:val="Standarduser"/>
        <w:numPr>
          <w:ilvl w:val="0"/>
          <w:numId w:val="32"/>
        </w:numPr>
        <w:tabs>
          <w:tab w:val="left" w:pos="851"/>
          <w:tab w:val="left" w:pos="993"/>
        </w:tabs>
        <w:ind w:left="0" w:right="-2" w:firstLine="709"/>
        <w:jc w:val="both"/>
        <w:rPr>
          <w:color w:val="auto"/>
          <w:spacing w:val="2"/>
          <w:sz w:val="28"/>
          <w:szCs w:val="28"/>
          <w:lang w:val="kk-KZ"/>
        </w:rPr>
      </w:pPr>
      <w:r w:rsidRPr="002C2DEC">
        <w:rPr>
          <w:color w:val="auto"/>
          <w:sz w:val="28"/>
          <w:szCs w:val="28"/>
        </w:rPr>
        <w:t xml:space="preserve">Впервые изучена распространенность полиморфизмов генов </w:t>
      </w:r>
      <w:r w:rsidRPr="002C2DEC">
        <w:rPr>
          <w:i/>
          <w:color w:val="auto"/>
          <w:spacing w:val="2"/>
          <w:sz w:val="28"/>
          <w:szCs w:val="28"/>
          <w:lang w:val="kk-KZ"/>
        </w:rPr>
        <w:t xml:space="preserve">AGTR1 (A1166C), AGT (Thr174Met), ADRB2 (Gln27Glu), LPL (S447X) </w:t>
      </w:r>
      <w:r w:rsidRPr="002C2DEC">
        <w:rPr>
          <w:color w:val="auto"/>
          <w:spacing w:val="2"/>
          <w:sz w:val="28"/>
          <w:szCs w:val="28"/>
          <w:lang w:val="kk-KZ"/>
        </w:rPr>
        <w:t xml:space="preserve">среди подростков казахской нацинальности. </w:t>
      </w:r>
    </w:p>
    <w:p w:rsidR="00877F65" w:rsidRPr="002C2DEC" w:rsidRDefault="00981DE6" w:rsidP="00C70EF0">
      <w:pPr>
        <w:pStyle w:val="Standarduser"/>
        <w:numPr>
          <w:ilvl w:val="0"/>
          <w:numId w:val="32"/>
        </w:numPr>
        <w:tabs>
          <w:tab w:val="left" w:pos="851"/>
          <w:tab w:val="left" w:pos="993"/>
        </w:tabs>
        <w:ind w:left="0" w:right="-2" w:firstLine="709"/>
        <w:jc w:val="both"/>
        <w:rPr>
          <w:color w:val="auto"/>
          <w:sz w:val="28"/>
          <w:szCs w:val="28"/>
        </w:rPr>
      </w:pPr>
      <w:r w:rsidRPr="002C2DEC">
        <w:rPr>
          <w:color w:val="auto"/>
          <w:sz w:val="28"/>
          <w:szCs w:val="28"/>
        </w:rPr>
        <w:t xml:space="preserve">Впервые </w:t>
      </w:r>
      <w:r w:rsidR="00342740" w:rsidRPr="002C2DEC">
        <w:rPr>
          <w:color w:val="auto"/>
          <w:sz w:val="28"/>
          <w:szCs w:val="28"/>
        </w:rPr>
        <w:t xml:space="preserve">был проведен анализ взаимосвязи полиморфизмов генов </w:t>
      </w:r>
      <w:r w:rsidR="00877F65" w:rsidRPr="002C2DEC">
        <w:rPr>
          <w:color w:val="auto"/>
          <w:sz w:val="28"/>
          <w:szCs w:val="28"/>
        </w:rPr>
        <w:t xml:space="preserve"> </w:t>
      </w:r>
      <w:r w:rsidR="00877F65" w:rsidRPr="002C2DEC">
        <w:rPr>
          <w:i/>
          <w:color w:val="auto"/>
          <w:spacing w:val="2"/>
          <w:sz w:val="28"/>
          <w:szCs w:val="28"/>
          <w:lang w:val="kk-KZ"/>
        </w:rPr>
        <w:t>ADRB2 (Gln27Glu), AGTR1 (A1166C), AGT (Thr174Met), LPL (S447X)</w:t>
      </w:r>
      <w:r w:rsidR="00342740" w:rsidRPr="002C2DEC">
        <w:rPr>
          <w:color w:val="auto"/>
          <w:sz w:val="28"/>
          <w:szCs w:val="28"/>
        </w:rPr>
        <w:t xml:space="preserve"> с </w:t>
      </w:r>
      <w:r w:rsidR="00342740" w:rsidRPr="002C2DEC">
        <w:rPr>
          <w:color w:val="auto"/>
          <w:sz w:val="28"/>
          <w:szCs w:val="28"/>
        </w:rPr>
        <w:lastRenderedPageBreak/>
        <w:t xml:space="preserve">нарушением </w:t>
      </w:r>
      <w:r w:rsidR="00342740" w:rsidRPr="002C2DEC">
        <w:rPr>
          <w:sz w:val="28"/>
          <w:szCs w:val="28"/>
        </w:rPr>
        <w:t>липидного и углеводного обмена у подростков казахской популяции</w:t>
      </w:r>
      <w:r w:rsidR="00877F65" w:rsidRPr="002C2DEC">
        <w:rPr>
          <w:color w:val="auto"/>
          <w:sz w:val="28"/>
          <w:szCs w:val="28"/>
        </w:rPr>
        <w:t xml:space="preserve">. </w:t>
      </w:r>
    </w:p>
    <w:p w:rsidR="00877F65" w:rsidRPr="002C2DEC" w:rsidRDefault="00877F65" w:rsidP="00C70EF0">
      <w:pPr>
        <w:pStyle w:val="Standarduser"/>
        <w:numPr>
          <w:ilvl w:val="0"/>
          <w:numId w:val="32"/>
        </w:numPr>
        <w:tabs>
          <w:tab w:val="left" w:pos="851"/>
          <w:tab w:val="left" w:pos="993"/>
        </w:tabs>
        <w:ind w:left="0" w:right="-2" w:firstLine="709"/>
        <w:jc w:val="both"/>
        <w:rPr>
          <w:color w:val="auto"/>
          <w:spacing w:val="2"/>
          <w:sz w:val="28"/>
          <w:szCs w:val="28"/>
          <w:lang w:val="kk-KZ"/>
        </w:rPr>
      </w:pPr>
      <w:r w:rsidRPr="002C2DEC">
        <w:rPr>
          <w:spacing w:val="2"/>
          <w:sz w:val="28"/>
          <w:szCs w:val="28"/>
          <w:lang w:val="kk-KZ"/>
        </w:rPr>
        <w:t xml:space="preserve">Разработан алгоритм диагностики </w:t>
      </w:r>
      <w:r w:rsidR="00F60637" w:rsidRPr="002C2DEC">
        <w:rPr>
          <w:spacing w:val="2"/>
          <w:sz w:val="28"/>
          <w:szCs w:val="28"/>
          <w:lang w:val="kk-KZ"/>
        </w:rPr>
        <w:t>ожирения</w:t>
      </w:r>
      <w:r w:rsidRPr="002C2DEC">
        <w:rPr>
          <w:spacing w:val="2"/>
          <w:sz w:val="28"/>
          <w:szCs w:val="28"/>
          <w:lang w:val="kk-KZ"/>
        </w:rPr>
        <w:t xml:space="preserve"> на основе молекулярно-генетического анализа, который </w:t>
      </w:r>
      <w:r w:rsidRPr="002C2DEC">
        <w:rPr>
          <w:bCs/>
          <w:sz w:val="28"/>
          <w:szCs w:val="28"/>
        </w:rPr>
        <w:t>позволит диагностировать риск развития избыточного веса/ожирения у подростков казахской популяции, что позволит своевременно начать профилактику и лечение ожирения (Патент РК на изобретение №</w:t>
      </w:r>
      <w:r w:rsidRPr="002C2DEC">
        <w:rPr>
          <w:sz w:val="28"/>
          <w:szCs w:val="28"/>
          <w:lang w:val="kk-KZ"/>
        </w:rPr>
        <w:t>35296 от 15.06.2020</w:t>
      </w:r>
      <w:r w:rsidR="00761C53">
        <w:rPr>
          <w:sz w:val="28"/>
          <w:szCs w:val="28"/>
          <w:lang w:val="kk-KZ"/>
        </w:rPr>
        <w:t xml:space="preserve"> </w:t>
      </w:r>
      <w:r w:rsidRPr="002C2DEC">
        <w:rPr>
          <w:sz w:val="28"/>
          <w:szCs w:val="28"/>
          <w:lang w:val="kk-KZ"/>
        </w:rPr>
        <w:t>г</w:t>
      </w:r>
      <w:r w:rsidR="00761C53">
        <w:rPr>
          <w:sz w:val="28"/>
          <w:szCs w:val="28"/>
          <w:lang w:val="kk-KZ"/>
        </w:rPr>
        <w:t>.</w:t>
      </w:r>
      <w:r w:rsidR="00F60637" w:rsidRPr="002C2DEC">
        <w:rPr>
          <w:sz w:val="28"/>
          <w:szCs w:val="28"/>
          <w:lang w:val="kk-KZ"/>
        </w:rPr>
        <w:t xml:space="preserve">, авторское свидетельство </w:t>
      </w:r>
      <w:r w:rsidR="00F60637" w:rsidRPr="002C2DEC">
        <w:rPr>
          <w:sz w:val="28"/>
          <w:szCs w:val="28"/>
          <w:lang w:eastAsia="ru-RU"/>
        </w:rPr>
        <w:t>№316344 от 09.01.2023 г</w:t>
      </w:r>
      <w:r w:rsidR="00761C53">
        <w:rPr>
          <w:sz w:val="28"/>
          <w:szCs w:val="28"/>
          <w:lang w:eastAsia="ru-RU"/>
        </w:rPr>
        <w:t>.</w:t>
      </w:r>
      <w:r w:rsidR="00F60637" w:rsidRPr="002C2DEC">
        <w:rPr>
          <w:sz w:val="28"/>
          <w:szCs w:val="28"/>
          <w:lang w:val="kk-KZ"/>
        </w:rPr>
        <w:t>)</w:t>
      </w:r>
      <w:r w:rsidRPr="002C2DEC">
        <w:rPr>
          <w:sz w:val="28"/>
          <w:szCs w:val="28"/>
          <w:lang w:val="kk-KZ"/>
        </w:rPr>
        <w:t xml:space="preserve"> (Приложени</w:t>
      </w:r>
      <w:r w:rsidR="00C70EF0">
        <w:rPr>
          <w:sz w:val="28"/>
          <w:szCs w:val="28"/>
          <w:lang w:val="kk-KZ"/>
        </w:rPr>
        <w:t>я</w:t>
      </w:r>
      <w:r w:rsidRPr="002C2DEC">
        <w:rPr>
          <w:sz w:val="28"/>
          <w:szCs w:val="28"/>
          <w:lang w:val="kk-KZ"/>
        </w:rPr>
        <w:t xml:space="preserve"> </w:t>
      </w:r>
      <w:r w:rsidR="00761C53">
        <w:rPr>
          <w:sz w:val="28"/>
          <w:szCs w:val="28"/>
          <w:lang w:val="kk-KZ"/>
        </w:rPr>
        <w:t>А</w:t>
      </w:r>
      <w:r w:rsidR="00F60637" w:rsidRPr="002C2DEC">
        <w:rPr>
          <w:sz w:val="28"/>
          <w:szCs w:val="28"/>
          <w:lang w:val="kk-KZ"/>
        </w:rPr>
        <w:t xml:space="preserve">, </w:t>
      </w:r>
      <w:r w:rsidR="00761C53">
        <w:rPr>
          <w:sz w:val="28"/>
          <w:szCs w:val="28"/>
          <w:lang w:val="kk-KZ"/>
        </w:rPr>
        <w:t>Б</w:t>
      </w:r>
      <w:r w:rsidRPr="002C2DEC">
        <w:rPr>
          <w:sz w:val="28"/>
          <w:szCs w:val="28"/>
          <w:lang w:val="kk-KZ"/>
        </w:rPr>
        <w:t>).</w:t>
      </w:r>
    </w:p>
    <w:p w:rsidR="00877F65" w:rsidRPr="002C2DEC" w:rsidRDefault="00877F65" w:rsidP="002C2DEC">
      <w:pPr>
        <w:pStyle w:val="Standarduser"/>
        <w:ind w:right="-2" w:firstLine="709"/>
        <w:jc w:val="both"/>
        <w:rPr>
          <w:b/>
          <w:color w:val="auto"/>
          <w:sz w:val="28"/>
          <w:szCs w:val="28"/>
        </w:rPr>
      </w:pPr>
      <w:r w:rsidRPr="002C2DEC">
        <w:rPr>
          <w:b/>
          <w:color w:val="auto"/>
          <w:sz w:val="28"/>
          <w:szCs w:val="28"/>
        </w:rPr>
        <w:t>Научно</w:t>
      </w:r>
      <w:r w:rsidR="00C70EF0">
        <w:rPr>
          <w:b/>
          <w:color w:val="auto"/>
          <w:sz w:val="28"/>
          <w:szCs w:val="28"/>
        </w:rPr>
        <w:t>-</w:t>
      </w:r>
      <w:r w:rsidRPr="002C2DEC">
        <w:rPr>
          <w:b/>
          <w:color w:val="auto"/>
          <w:sz w:val="28"/>
          <w:szCs w:val="28"/>
        </w:rPr>
        <w:t xml:space="preserve">практическая значимость диссертационного исследования: </w:t>
      </w:r>
    </w:p>
    <w:p w:rsidR="00877F65" w:rsidRPr="002C2DEC" w:rsidRDefault="00877F65" w:rsidP="002C2DEC">
      <w:pPr>
        <w:pStyle w:val="Standarduser"/>
        <w:ind w:right="-2" w:firstLine="709"/>
        <w:jc w:val="both"/>
        <w:rPr>
          <w:color w:val="auto"/>
          <w:sz w:val="28"/>
          <w:szCs w:val="28"/>
        </w:rPr>
      </w:pPr>
      <w:r w:rsidRPr="002C2DEC">
        <w:rPr>
          <w:color w:val="auto"/>
          <w:sz w:val="28"/>
          <w:szCs w:val="28"/>
        </w:rPr>
        <w:t>В настоящей работе показаны результаты проведенно</w:t>
      </w:r>
      <w:r w:rsidR="000A1CE0" w:rsidRPr="002C2DEC">
        <w:rPr>
          <w:color w:val="auto"/>
          <w:sz w:val="28"/>
          <w:szCs w:val="28"/>
        </w:rPr>
        <w:t>го исследования</w:t>
      </w:r>
      <w:r w:rsidRPr="002C2DEC">
        <w:rPr>
          <w:color w:val="auto"/>
          <w:sz w:val="28"/>
          <w:szCs w:val="28"/>
        </w:rPr>
        <w:t xml:space="preserve">, которые могут служить основой при определении предрасположенности к развитию ожирения. </w:t>
      </w:r>
    </w:p>
    <w:p w:rsidR="00877F65" w:rsidRPr="002C2DEC" w:rsidRDefault="00877F65" w:rsidP="002C2DEC">
      <w:pPr>
        <w:pStyle w:val="Standarduser"/>
        <w:ind w:right="-2" w:firstLine="709"/>
        <w:jc w:val="both"/>
        <w:rPr>
          <w:color w:val="auto"/>
          <w:sz w:val="28"/>
          <w:szCs w:val="28"/>
        </w:rPr>
      </w:pPr>
      <w:r w:rsidRPr="002C2DEC">
        <w:rPr>
          <w:color w:val="auto"/>
          <w:sz w:val="28"/>
          <w:szCs w:val="28"/>
        </w:rPr>
        <w:t xml:space="preserve">В результате исследования определены новые подходы для определения предрасположенности к развитию ожирения среди подростков, так как полиморфизмы генов </w:t>
      </w:r>
      <w:r w:rsidR="000A1CE0" w:rsidRPr="002C2DEC">
        <w:rPr>
          <w:i/>
          <w:color w:val="auto"/>
          <w:spacing w:val="2"/>
          <w:sz w:val="28"/>
          <w:szCs w:val="28"/>
        </w:rPr>
        <w:t xml:space="preserve">AGTR1 (A1166C), AGT (Thr174Met), ADRB2 (Gln27Glu), LPL (S447X) </w:t>
      </w:r>
      <w:r w:rsidRPr="002C2DEC">
        <w:rPr>
          <w:color w:val="auto"/>
          <w:sz w:val="28"/>
          <w:szCs w:val="28"/>
        </w:rPr>
        <w:t>являются значимыми предикторами ожирения среди подростков казахской национальности</w:t>
      </w:r>
      <w:r w:rsidR="00761C53">
        <w:rPr>
          <w:color w:val="auto"/>
          <w:sz w:val="28"/>
          <w:szCs w:val="28"/>
        </w:rPr>
        <w:t>.</w:t>
      </w:r>
    </w:p>
    <w:p w:rsidR="00877F65" w:rsidRPr="002C2DEC" w:rsidRDefault="00877F65" w:rsidP="002C2DEC">
      <w:pPr>
        <w:pStyle w:val="Standarduser"/>
        <w:ind w:right="-2" w:firstLine="709"/>
        <w:jc w:val="both"/>
        <w:rPr>
          <w:color w:val="auto"/>
          <w:sz w:val="28"/>
          <w:szCs w:val="28"/>
        </w:rPr>
      </w:pPr>
      <w:r w:rsidRPr="002C2DEC">
        <w:rPr>
          <w:color w:val="auto"/>
          <w:sz w:val="28"/>
          <w:szCs w:val="28"/>
        </w:rPr>
        <w:t>На основе полученных данных внедрен алгоритм ранней диагностики риска развития ожирения среди подростков казахской национальности в поликлиники г.</w:t>
      </w:r>
      <w:r w:rsidR="00C70EF0">
        <w:rPr>
          <w:color w:val="auto"/>
          <w:sz w:val="28"/>
          <w:szCs w:val="28"/>
        </w:rPr>
        <w:t xml:space="preserve"> </w:t>
      </w:r>
      <w:r w:rsidRPr="002C2DEC">
        <w:rPr>
          <w:color w:val="auto"/>
          <w:sz w:val="28"/>
          <w:szCs w:val="28"/>
        </w:rPr>
        <w:t>Семей</w:t>
      </w:r>
      <w:r w:rsidR="00761C53">
        <w:rPr>
          <w:color w:val="auto"/>
          <w:sz w:val="28"/>
          <w:szCs w:val="28"/>
        </w:rPr>
        <w:t xml:space="preserve"> (Приложение В)</w:t>
      </w:r>
      <w:r w:rsidRPr="002C2DEC">
        <w:rPr>
          <w:color w:val="auto"/>
          <w:sz w:val="28"/>
          <w:szCs w:val="28"/>
        </w:rPr>
        <w:t xml:space="preserve">. </w:t>
      </w:r>
    </w:p>
    <w:p w:rsidR="00877F65" w:rsidRPr="002C2DEC" w:rsidRDefault="00877F65" w:rsidP="002C2DEC">
      <w:pPr>
        <w:pStyle w:val="Standarduser"/>
        <w:ind w:right="-2" w:firstLine="709"/>
        <w:jc w:val="both"/>
        <w:rPr>
          <w:b/>
          <w:color w:val="auto"/>
          <w:sz w:val="28"/>
          <w:szCs w:val="28"/>
        </w:rPr>
      </w:pPr>
      <w:r w:rsidRPr="002C2DEC">
        <w:rPr>
          <w:b/>
          <w:color w:val="auto"/>
          <w:sz w:val="28"/>
          <w:szCs w:val="28"/>
        </w:rPr>
        <w:t xml:space="preserve">Основные положения, выносимые на защиту: </w:t>
      </w:r>
    </w:p>
    <w:p w:rsidR="00877F65" w:rsidRPr="002C2DEC" w:rsidRDefault="00877F65" w:rsidP="002C2DEC">
      <w:pPr>
        <w:pStyle w:val="Standarduser"/>
        <w:numPr>
          <w:ilvl w:val="0"/>
          <w:numId w:val="19"/>
        </w:numPr>
        <w:tabs>
          <w:tab w:val="left" w:pos="993"/>
          <w:tab w:val="left" w:pos="1134"/>
        </w:tabs>
        <w:ind w:left="0" w:right="-2" w:firstLine="709"/>
        <w:jc w:val="both"/>
        <w:rPr>
          <w:color w:val="auto"/>
          <w:sz w:val="28"/>
          <w:szCs w:val="28"/>
        </w:rPr>
      </w:pPr>
      <w:r w:rsidRPr="002C2DEC">
        <w:rPr>
          <w:color w:val="auto"/>
          <w:sz w:val="28"/>
          <w:szCs w:val="28"/>
        </w:rPr>
        <w:t xml:space="preserve">Анализ распространенности аллелей </w:t>
      </w:r>
      <w:r w:rsidRPr="002C2DEC">
        <w:rPr>
          <w:color w:val="auto"/>
          <w:sz w:val="28"/>
          <w:szCs w:val="28"/>
          <w:shd w:val="clear" w:color="auto" w:fill="FFFFFF"/>
        </w:rPr>
        <w:t xml:space="preserve">полиморфизмов генов </w:t>
      </w:r>
      <w:r w:rsidRPr="002C2DEC">
        <w:rPr>
          <w:i/>
          <w:color w:val="auto"/>
          <w:spacing w:val="2"/>
          <w:sz w:val="28"/>
          <w:szCs w:val="28"/>
        </w:rPr>
        <w:t>AGTR1 (A1166C), AGT (Thr174Met), ADRB2 (Gln27Glu), LPL (S447X)</w:t>
      </w:r>
      <w:r w:rsidRPr="002C2DEC">
        <w:rPr>
          <w:color w:val="auto"/>
          <w:spacing w:val="2"/>
          <w:sz w:val="28"/>
          <w:szCs w:val="28"/>
        </w:rPr>
        <w:t xml:space="preserve"> среди подростков казахской популяции, показал, генотип АА гена </w:t>
      </w:r>
      <w:r w:rsidRPr="002C2DEC">
        <w:rPr>
          <w:i/>
          <w:color w:val="auto"/>
          <w:spacing w:val="2"/>
          <w:sz w:val="28"/>
          <w:szCs w:val="28"/>
          <w:lang w:val="en-US"/>
        </w:rPr>
        <w:t>AGTR</w:t>
      </w:r>
      <w:r w:rsidRPr="002C2DEC">
        <w:rPr>
          <w:i/>
          <w:color w:val="auto"/>
          <w:spacing w:val="2"/>
          <w:sz w:val="28"/>
          <w:szCs w:val="28"/>
        </w:rPr>
        <w:t>1</w:t>
      </w:r>
      <w:r w:rsidRPr="002C2DEC">
        <w:rPr>
          <w:color w:val="auto"/>
          <w:spacing w:val="2"/>
          <w:sz w:val="28"/>
          <w:szCs w:val="28"/>
        </w:rPr>
        <w:t xml:space="preserve"> в обеих группах встречался чаще остальных генотипов, а генотип АС преобладал среди мальчиков основной группы. Генотип  </w:t>
      </w:r>
      <w:r w:rsidRPr="002C2DEC">
        <w:rPr>
          <w:color w:val="auto"/>
          <w:spacing w:val="2"/>
          <w:sz w:val="28"/>
          <w:szCs w:val="28"/>
          <w:lang w:val="en-US"/>
        </w:rPr>
        <w:t>GG</w:t>
      </w:r>
      <w:r w:rsidRPr="002C2DEC">
        <w:rPr>
          <w:color w:val="auto"/>
          <w:spacing w:val="2"/>
          <w:sz w:val="28"/>
          <w:szCs w:val="28"/>
        </w:rPr>
        <w:t xml:space="preserve"> гена </w:t>
      </w:r>
      <w:r w:rsidRPr="002C2DEC">
        <w:rPr>
          <w:i/>
          <w:color w:val="auto"/>
          <w:spacing w:val="2"/>
          <w:sz w:val="28"/>
          <w:szCs w:val="28"/>
        </w:rPr>
        <w:t xml:space="preserve">AGT </w:t>
      </w:r>
      <w:r w:rsidRPr="002C2DEC">
        <w:rPr>
          <w:color w:val="auto"/>
          <w:spacing w:val="2"/>
          <w:sz w:val="28"/>
          <w:szCs w:val="28"/>
        </w:rPr>
        <w:t xml:space="preserve">в обеих группах встретился чаще других генотипов. Генотип СС гена </w:t>
      </w:r>
      <w:r w:rsidRPr="002C2DEC">
        <w:rPr>
          <w:i/>
          <w:color w:val="auto"/>
          <w:spacing w:val="2"/>
          <w:sz w:val="28"/>
          <w:szCs w:val="28"/>
        </w:rPr>
        <w:t xml:space="preserve">ADRB2 </w:t>
      </w:r>
      <w:r w:rsidRPr="002C2DEC">
        <w:rPr>
          <w:color w:val="auto"/>
          <w:spacing w:val="2"/>
          <w:sz w:val="28"/>
          <w:szCs w:val="28"/>
        </w:rPr>
        <w:t xml:space="preserve">распределился одинаково в обеих группах, а генотип </w:t>
      </w:r>
      <w:r w:rsidRPr="002C2DEC">
        <w:rPr>
          <w:color w:val="auto"/>
          <w:spacing w:val="2"/>
          <w:sz w:val="28"/>
          <w:szCs w:val="28"/>
          <w:lang w:val="en-US"/>
        </w:rPr>
        <w:t>GG</w:t>
      </w:r>
      <w:r w:rsidRPr="002C2DEC">
        <w:rPr>
          <w:color w:val="auto"/>
          <w:spacing w:val="2"/>
          <w:sz w:val="28"/>
          <w:szCs w:val="28"/>
        </w:rPr>
        <w:t xml:space="preserve"> этого же гена не имел носительства среди мальчиков основной группы. Генотип СС гена </w:t>
      </w:r>
      <w:r w:rsidRPr="002C2DEC">
        <w:rPr>
          <w:i/>
          <w:color w:val="auto"/>
          <w:spacing w:val="2"/>
          <w:sz w:val="28"/>
          <w:szCs w:val="28"/>
        </w:rPr>
        <w:t>LPL</w:t>
      </w:r>
      <w:r w:rsidRPr="002C2DEC">
        <w:rPr>
          <w:color w:val="auto"/>
          <w:spacing w:val="2"/>
          <w:sz w:val="28"/>
          <w:szCs w:val="28"/>
        </w:rPr>
        <w:t xml:space="preserve"> среди девочек встречался одинаково в обеих группах, среди мальчиков этот же генотип встретился чаще в контрольной группе, а генотип </w:t>
      </w:r>
      <w:r w:rsidRPr="002C2DEC">
        <w:rPr>
          <w:color w:val="auto"/>
          <w:spacing w:val="2"/>
          <w:sz w:val="28"/>
          <w:szCs w:val="28"/>
          <w:lang w:val="en-US"/>
        </w:rPr>
        <w:t>CG</w:t>
      </w:r>
      <w:r w:rsidRPr="002C2DEC">
        <w:rPr>
          <w:color w:val="auto"/>
          <w:spacing w:val="2"/>
          <w:sz w:val="28"/>
          <w:szCs w:val="28"/>
        </w:rPr>
        <w:t xml:space="preserve"> преобладал в основной группе, но в этой же группе генотип встретился чаще в контрольной группе</w:t>
      </w:r>
      <w:r w:rsidR="00C70EF0">
        <w:rPr>
          <w:color w:val="auto"/>
          <w:spacing w:val="2"/>
          <w:sz w:val="28"/>
          <w:szCs w:val="28"/>
        </w:rPr>
        <w:t>.</w:t>
      </w:r>
    </w:p>
    <w:p w:rsidR="00877F65" w:rsidRPr="002C2DEC" w:rsidRDefault="00877F65" w:rsidP="00C70EF0">
      <w:pPr>
        <w:pStyle w:val="Standarduser"/>
        <w:numPr>
          <w:ilvl w:val="0"/>
          <w:numId w:val="19"/>
        </w:numPr>
        <w:tabs>
          <w:tab w:val="left" w:pos="851"/>
          <w:tab w:val="left" w:pos="993"/>
        </w:tabs>
        <w:ind w:left="0" w:right="-2" w:firstLine="709"/>
        <w:jc w:val="both"/>
        <w:rPr>
          <w:color w:val="auto"/>
          <w:sz w:val="28"/>
          <w:szCs w:val="28"/>
        </w:rPr>
      </w:pPr>
      <w:r w:rsidRPr="002C2DEC">
        <w:rPr>
          <w:color w:val="auto"/>
          <w:spacing w:val="2"/>
          <w:sz w:val="28"/>
          <w:szCs w:val="28"/>
        </w:rPr>
        <w:t xml:space="preserve">Полиморфизмы генов </w:t>
      </w:r>
      <w:r w:rsidRPr="002C2DEC">
        <w:rPr>
          <w:i/>
          <w:color w:val="auto"/>
          <w:spacing w:val="2"/>
          <w:sz w:val="28"/>
          <w:szCs w:val="28"/>
          <w:lang w:val="en-US"/>
        </w:rPr>
        <w:t>AGTR</w:t>
      </w:r>
      <w:r w:rsidRPr="002C2DEC">
        <w:rPr>
          <w:i/>
          <w:color w:val="auto"/>
          <w:spacing w:val="2"/>
          <w:sz w:val="28"/>
          <w:szCs w:val="28"/>
        </w:rPr>
        <w:t>1 (</w:t>
      </w:r>
      <w:r w:rsidRPr="002C2DEC">
        <w:rPr>
          <w:i/>
          <w:color w:val="auto"/>
          <w:spacing w:val="2"/>
          <w:sz w:val="28"/>
          <w:szCs w:val="28"/>
          <w:lang w:val="en-US"/>
        </w:rPr>
        <w:t>A</w:t>
      </w:r>
      <w:r w:rsidRPr="002C2DEC">
        <w:rPr>
          <w:i/>
          <w:color w:val="auto"/>
          <w:spacing w:val="2"/>
          <w:sz w:val="28"/>
          <w:szCs w:val="28"/>
        </w:rPr>
        <w:t>1166</w:t>
      </w:r>
      <w:r w:rsidRPr="002C2DEC">
        <w:rPr>
          <w:i/>
          <w:color w:val="auto"/>
          <w:spacing w:val="2"/>
          <w:sz w:val="28"/>
          <w:szCs w:val="28"/>
          <w:lang w:val="en-US"/>
        </w:rPr>
        <w:t>C</w:t>
      </w:r>
      <w:r w:rsidRPr="002C2DEC">
        <w:rPr>
          <w:i/>
          <w:color w:val="auto"/>
          <w:spacing w:val="2"/>
          <w:sz w:val="28"/>
          <w:szCs w:val="28"/>
        </w:rPr>
        <w:t xml:space="preserve">), </w:t>
      </w:r>
      <w:r w:rsidRPr="002C2DEC">
        <w:rPr>
          <w:i/>
          <w:color w:val="auto"/>
          <w:spacing w:val="2"/>
          <w:sz w:val="28"/>
          <w:szCs w:val="28"/>
          <w:lang w:val="en-US"/>
        </w:rPr>
        <w:t>AGT</w:t>
      </w:r>
      <w:r w:rsidRPr="002C2DEC">
        <w:rPr>
          <w:i/>
          <w:color w:val="auto"/>
          <w:spacing w:val="2"/>
          <w:sz w:val="28"/>
          <w:szCs w:val="28"/>
        </w:rPr>
        <w:t xml:space="preserve"> (</w:t>
      </w:r>
      <w:r w:rsidRPr="002C2DEC">
        <w:rPr>
          <w:i/>
          <w:color w:val="auto"/>
          <w:spacing w:val="2"/>
          <w:sz w:val="28"/>
          <w:szCs w:val="28"/>
          <w:lang w:val="en-US"/>
        </w:rPr>
        <w:t>Thr</w:t>
      </w:r>
      <w:r w:rsidRPr="002C2DEC">
        <w:rPr>
          <w:i/>
          <w:color w:val="auto"/>
          <w:spacing w:val="2"/>
          <w:sz w:val="28"/>
          <w:szCs w:val="28"/>
        </w:rPr>
        <w:t>174</w:t>
      </w:r>
      <w:r w:rsidRPr="002C2DEC">
        <w:rPr>
          <w:i/>
          <w:color w:val="auto"/>
          <w:spacing w:val="2"/>
          <w:sz w:val="28"/>
          <w:szCs w:val="28"/>
          <w:lang w:val="en-US"/>
        </w:rPr>
        <w:t>Met</w:t>
      </w:r>
      <w:r w:rsidRPr="002C2DEC">
        <w:rPr>
          <w:rStyle w:val="fontstyle11"/>
          <w:rFonts w:ascii="Times New Roman" w:eastAsiaTheme="majorEastAsia" w:hAnsi="Times New Roman" w:cs="Times New Roman"/>
          <w:color w:val="auto"/>
          <w:sz w:val="28"/>
          <w:szCs w:val="28"/>
        </w:rPr>
        <w:t xml:space="preserve">), </w:t>
      </w:r>
      <w:r w:rsidRPr="002C2DEC">
        <w:rPr>
          <w:i/>
          <w:color w:val="auto"/>
          <w:spacing w:val="2"/>
          <w:sz w:val="28"/>
          <w:szCs w:val="28"/>
          <w:lang w:val="en-US"/>
        </w:rPr>
        <w:t>LPL</w:t>
      </w:r>
      <w:r w:rsidRPr="002C2DEC">
        <w:rPr>
          <w:i/>
          <w:color w:val="auto"/>
          <w:spacing w:val="2"/>
          <w:sz w:val="28"/>
          <w:szCs w:val="28"/>
        </w:rPr>
        <w:t xml:space="preserve"> (</w:t>
      </w:r>
      <w:r w:rsidRPr="002C2DEC">
        <w:rPr>
          <w:i/>
          <w:color w:val="auto"/>
          <w:spacing w:val="2"/>
          <w:sz w:val="28"/>
          <w:szCs w:val="28"/>
          <w:lang w:val="en-US"/>
        </w:rPr>
        <w:t>Ser</w:t>
      </w:r>
      <w:r w:rsidRPr="002C2DEC">
        <w:rPr>
          <w:i/>
          <w:color w:val="auto"/>
          <w:spacing w:val="2"/>
          <w:sz w:val="28"/>
          <w:szCs w:val="28"/>
        </w:rPr>
        <w:t>447</w:t>
      </w:r>
      <w:r w:rsidRPr="002C2DEC">
        <w:rPr>
          <w:i/>
          <w:color w:val="auto"/>
          <w:spacing w:val="2"/>
          <w:sz w:val="28"/>
          <w:szCs w:val="28"/>
          <w:lang w:val="en-US"/>
        </w:rPr>
        <w:t>Ter</w:t>
      </w:r>
      <w:r w:rsidRPr="002C2DEC">
        <w:rPr>
          <w:i/>
          <w:color w:val="auto"/>
          <w:spacing w:val="2"/>
          <w:sz w:val="28"/>
          <w:szCs w:val="28"/>
        </w:rPr>
        <w:t>)</w:t>
      </w:r>
      <w:r w:rsidRPr="002C2DEC">
        <w:rPr>
          <w:color w:val="auto"/>
          <w:spacing w:val="2"/>
          <w:sz w:val="28"/>
          <w:szCs w:val="28"/>
        </w:rPr>
        <w:t xml:space="preserve"> взаимосвязаны с биохимическими данными подростков казахской популяции</w:t>
      </w:r>
      <w:r w:rsidR="00C70EF0">
        <w:rPr>
          <w:color w:val="auto"/>
          <w:spacing w:val="2"/>
          <w:sz w:val="28"/>
          <w:szCs w:val="28"/>
        </w:rPr>
        <w:t>:</w:t>
      </w:r>
      <w:r w:rsidRPr="002C2DEC">
        <w:rPr>
          <w:color w:val="auto"/>
          <w:spacing w:val="2"/>
          <w:sz w:val="28"/>
          <w:szCs w:val="28"/>
        </w:rPr>
        <w:t xml:space="preserve"> </w:t>
      </w:r>
    </w:p>
    <w:p w:rsidR="00877F65" w:rsidRPr="002C2DEC" w:rsidRDefault="00C70EF0" w:rsidP="00C70EF0">
      <w:pPr>
        <w:pStyle w:val="Standarduser"/>
        <w:tabs>
          <w:tab w:val="left" w:pos="851"/>
        </w:tabs>
        <w:ind w:right="-2" w:firstLine="851"/>
        <w:jc w:val="both"/>
        <w:rPr>
          <w:color w:val="auto"/>
          <w:spacing w:val="2"/>
          <w:sz w:val="28"/>
          <w:szCs w:val="28"/>
        </w:rPr>
      </w:pPr>
      <w:r w:rsidRPr="002C2DEC">
        <w:rPr>
          <w:color w:val="auto"/>
          <w:spacing w:val="2"/>
          <w:sz w:val="28"/>
          <w:szCs w:val="28"/>
          <w:lang w:val="kk-KZ"/>
        </w:rPr>
        <w:t>а</w:t>
      </w:r>
      <w:r w:rsidR="00877F65" w:rsidRPr="002C2DEC">
        <w:rPr>
          <w:color w:val="auto"/>
          <w:spacing w:val="2"/>
          <w:sz w:val="28"/>
          <w:szCs w:val="28"/>
          <w:lang w:val="kk-KZ"/>
        </w:rPr>
        <w:t xml:space="preserve">) </w:t>
      </w:r>
      <w:r w:rsidRPr="002C2DEC">
        <w:rPr>
          <w:color w:val="auto"/>
          <w:spacing w:val="2"/>
          <w:sz w:val="28"/>
          <w:szCs w:val="28"/>
          <w:lang w:val="kk-KZ"/>
        </w:rPr>
        <w:t>н</w:t>
      </w:r>
      <w:r w:rsidR="00877F65" w:rsidRPr="002C2DEC">
        <w:rPr>
          <w:color w:val="auto"/>
          <w:spacing w:val="2"/>
          <w:sz w:val="28"/>
          <w:szCs w:val="28"/>
          <w:lang w:val="kk-KZ"/>
        </w:rPr>
        <w:t xml:space="preserve">аличие генотипов </w:t>
      </w:r>
      <w:r w:rsidR="00877F65" w:rsidRPr="002C2DEC">
        <w:rPr>
          <w:color w:val="auto"/>
          <w:spacing w:val="2"/>
          <w:sz w:val="28"/>
          <w:szCs w:val="28"/>
        </w:rPr>
        <w:t xml:space="preserve">2А/С-С/С </w:t>
      </w:r>
      <w:r w:rsidR="00877F65" w:rsidRPr="002C2DEC">
        <w:rPr>
          <w:color w:val="auto"/>
          <w:spacing w:val="2"/>
          <w:sz w:val="28"/>
          <w:szCs w:val="28"/>
          <w:lang w:val="kk-KZ"/>
        </w:rPr>
        <w:t xml:space="preserve">полиморфизма </w:t>
      </w:r>
      <w:r w:rsidR="00877F65" w:rsidRPr="002C2DEC">
        <w:rPr>
          <w:i/>
          <w:color w:val="auto"/>
          <w:spacing w:val="2"/>
          <w:sz w:val="28"/>
          <w:szCs w:val="28"/>
          <w:lang w:val="en-US"/>
        </w:rPr>
        <w:t>A</w:t>
      </w:r>
      <w:r w:rsidR="00877F65" w:rsidRPr="002C2DEC">
        <w:rPr>
          <w:i/>
          <w:color w:val="auto"/>
          <w:spacing w:val="2"/>
          <w:sz w:val="28"/>
          <w:szCs w:val="28"/>
        </w:rPr>
        <w:t>1166</w:t>
      </w:r>
      <w:r w:rsidR="00877F65" w:rsidRPr="002C2DEC">
        <w:rPr>
          <w:i/>
          <w:color w:val="auto"/>
          <w:spacing w:val="2"/>
          <w:sz w:val="28"/>
          <w:szCs w:val="28"/>
          <w:lang w:val="en-US"/>
        </w:rPr>
        <w:t>C</w:t>
      </w:r>
      <w:r w:rsidR="00877F65" w:rsidRPr="002C2DEC">
        <w:rPr>
          <w:color w:val="auto"/>
          <w:spacing w:val="2"/>
          <w:sz w:val="28"/>
          <w:szCs w:val="28"/>
          <w:lang w:val="kk-KZ"/>
        </w:rPr>
        <w:t xml:space="preserve"> гена </w:t>
      </w:r>
      <w:r w:rsidR="00877F65" w:rsidRPr="002C2DEC">
        <w:rPr>
          <w:i/>
          <w:color w:val="auto"/>
          <w:spacing w:val="2"/>
          <w:sz w:val="28"/>
          <w:szCs w:val="28"/>
          <w:lang w:val="kk-KZ"/>
        </w:rPr>
        <w:t>AGTR1</w:t>
      </w:r>
      <w:r w:rsidR="00877F65" w:rsidRPr="002C2DEC">
        <w:rPr>
          <w:color w:val="auto"/>
          <w:spacing w:val="2"/>
          <w:sz w:val="28"/>
          <w:szCs w:val="28"/>
          <w:lang w:val="kk-KZ"/>
        </w:rPr>
        <w:t xml:space="preserve"> уменьшают риск развития гипергликемии, </w:t>
      </w:r>
      <w:r w:rsidR="00877F65" w:rsidRPr="002C2DEC">
        <w:rPr>
          <w:color w:val="auto"/>
          <w:sz w:val="28"/>
          <w:szCs w:val="28"/>
        </w:rPr>
        <w:t>аллель А</w:t>
      </w:r>
      <w:r w:rsidR="00877F65" w:rsidRPr="002C2DEC">
        <w:rPr>
          <w:color w:val="auto"/>
          <w:spacing w:val="2"/>
          <w:sz w:val="28"/>
          <w:szCs w:val="28"/>
          <w:lang w:val="kk-KZ"/>
        </w:rPr>
        <w:t xml:space="preserve"> полиморфизма </w:t>
      </w:r>
      <w:r w:rsidR="00877F65" w:rsidRPr="002C2DEC">
        <w:rPr>
          <w:i/>
          <w:color w:val="auto"/>
          <w:spacing w:val="2"/>
          <w:sz w:val="28"/>
          <w:szCs w:val="28"/>
          <w:lang w:val="en-US"/>
        </w:rPr>
        <w:t>Thr</w:t>
      </w:r>
      <w:r w:rsidR="00877F65" w:rsidRPr="002C2DEC">
        <w:rPr>
          <w:i/>
          <w:color w:val="auto"/>
          <w:spacing w:val="2"/>
          <w:sz w:val="28"/>
          <w:szCs w:val="28"/>
        </w:rPr>
        <w:t>174</w:t>
      </w:r>
      <w:r w:rsidR="00877F65" w:rsidRPr="002C2DEC">
        <w:rPr>
          <w:i/>
          <w:color w:val="auto"/>
          <w:spacing w:val="2"/>
          <w:sz w:val="28"/>
          <w:szCs w:val="28"/>
          <w:lang w:val="en-US"/>
        </w:rPr>
        <w:t>Met</w:t>
      </w:r>
      <w:r w:rsidR="00877F65" w:rsidRPr="002C2DEC">
        <w:rPr>
          <w:color w:val="auto"/>
          <w:spacing w:val="2"/>
          <w:sz w:val="28"/>
          <w:szCs w:val="28"/>
        </w:rPr>
        <w:t xml:space="preserve"> </w:t>
      </w:r>
      <w:r w:rsidR="00877F65" w:rsidRPr="002C2DEC">
        <w:rPr>
          <w:color w:val="auto"/>
          <w:spacing w:val="2"/>
          <w:sz w:val="28"/>
          <w:szCs w:val="28"/>
          <w:lang w:val="kk-KZ"/>
        </w:rPr>
        <w:t xml:space="preserve">гена </w:t>
      </w:r>
      <w:r w:rsidR="00877F65" w:rsidRPr="002C2DEC">
        <w:rPr>
          <w:i/>
          <w:color w:val="auto"/>
          <w:spacing w:val="2"/>
          <w:sz w:val="28"/>
          <w:szCs w:val="28"/>
          <w:lang w:val="kk-KZ"/>
        </w:rPr>
        <w:t xml:space="preserve">AGT </w:t>
      </w:r>
      <w:r w:rsidR="00877F65" w:rsidRPr="002C2DEC">
        <w:rPr>
          <w:color w:val="auto"/>
          <w:spacing w:val="2"/>
          <w:sz w:val="28"/>
          <w:szCs w:val="28"/>
          <w:lang w:val="kk-KZ"/>
        </w:rPr>
        <w:t xml:space="preserve">уменьшает риск развития гиперинсулинемии, генотип </w:t>
      </w:r>
      <w:r w:rsidR="00877F65" w:rsidRPr="002C2DEC">
        <w:rPr>
          <w:color w:val="auto"/>
          <w:sz w:val="28"/>
          <w:szCs w:val="28"/>
        </w:rPr>
        <w:t xml:space="preserve">G/G </w:t>
      </w:r>
      <w:r w:rsidR="00877F65" w:rsidRPr="002C2DEC">
        <w:rPr>
          <w:color w:val="auto"/>
          <w:spacing w:val="2"/>
          <w:sz w:val="28"/>
          <w:szCs w:val="28"/>
          <w:lang w:val="kk-KZ"/>
        </w:rPr>
        <w:t xml:space="preserve">полиморфизма </w:t>
      </w:r>
      <w:r w:rsidR="00877F65" w:rsidRPr="002C2DEC">
        <w:rPr>
          <w:i/>
          <w:color w:val="auto"/>
          <w:spacing w:val="2"/>
          <w:sz w:val="28"/>
          <w:szCs w:val="28"/>
          <w:lang w:val="en-US"/>
        </w:rPr>
        <w:t>Ser</w:t>
      </w:r>
      <w:r w:rsidR="00877F65" w:rsidRPr="002C2DEC">
        <w:rPr>
          <w:i/>
          <w:color w:val="auto"/>
          <w:spacing w:val="2"/>
          <w:sz w:val="28"/>
          <w:szCs w:val="28"/>
        </w:rPr>
        <w:t>447</w:t>
      </w:r>
      <w:r w:rsidR="00877F65" w:rsidRPr="002C2DEC">
        <w:rPr>
          <w:i/>
          <w:color w:val="auto"/>
          <w:spacing w:val="2"/>
          <w:sz w:val="28"/>
          <w:szCs w:val="28"/>
          <w:lang w:val="en-US"/>
        </w:rPr>
        <w:t>Ter</w:t>
      </w:r>
      <w:r w:rsidR="00877F65" w:rsidRPr="002C2DEC">
        <w:rPr>
          <w:color w:val="auto"/>
          <w:spacing w:val="2"/>
          <w:sz w:val="28"/>
          <w:szCs w:val="28"/>
          <w:lang w:val="kk-KZ"/>
        </w:rPr>
        <w:t xml:space="preserve"> </w:t>
      </w:r>
      <w:r w:rsidR="00877F65" w:rsidRPr="002C2DEC">
        <w:rPr>
          <w:color w:val="auto"/>
          <w:sz w:val="28"/>
          <w:szCs w:val="28"/>
        </w:rPr>
        <w:t xml:space="preserve">гена </w:t>
      </w:r>
      <w:r w:rsidR="00877F65" w:rsidRPr="002C2DEC">
        <w:rPr>
          <w:i/>
          <w:color w:val="auto"/>
          <w:sz w:val="28"/>
          <w:szCs w:val="28"/>
        </w:rPr>
        <w:t xml:space="preserve">LPL </w:t>
      </w:r>
      <w:r w:rsidR="00877F65" w:rsidRPr="002C2DEC">
        <w:rPr>
          <w:color w:val="auto"/>
          <w:sz w:val="28"/>
          <w:szCs w:val="28"/>
        </w:rPr>
        <w:t xml:space="preserve">снижает риск развития гиперинсулинемии, </w:t>
      </w:r>
      <w:r w:rsidR="00877F65" w:rsidRPr="002C2DEC">
        <w:rPr>
          <w:color w:val="auto"/>
          <w:sz w:val="28"/>
          <w:szCs w:val="28"/>
          <w:lang w:val="kk-KZ"/>
        </w:rPr>
        <w:t xml:space="preserve">наличие </w:t>
      </w:r>
      <w:r w:rsidR="00877F65" w:rsidRPr="002C2DEC">
        <w:rPr>
          <w:color w:val="auto"/>
          <w:sz w:val="28"/>
          <w:szCs w:val="28"/>
        </w:rPr>
        <w:t>генотип</w:t>
      </w:r>
      <w:r w:rsidR="00877F65" w:rsidRPr="002C2DEC">
        <w:rPr>
          <w:color w:val="auto"/>
          <w:sz w:val="28"/>
          <w:szCs w:val="28"/>
          <w:lang w:val="kk-KZ"/>
        </w:rPr>
        <w:t>ов</w:t>
      </w:r>
      <w:r w:rsidR="00877F65" w:rsidRPr="002C2DEC">
        <w:rPr>
          <w:color w:val="auto"/>
          <w:sz w:val="28"/>
          <w:szCs w:val="28"/>
        </w:rPr>
        <w:t xml:space="preserve"> C/G и G/G этого же гена снижают риск развития инсулинорезистентности, риск развития гипоаполипопротеинемии А1 снижает </w:t>
      </w:r>
      <w:r w:rsidR="00877F65" w:rsidRPr="002C2DEC">
        <w:rPr>
          <w:color w:val="auto"/>
          <w:sz w:val="28"/>
          <w:szCs w:val="28"/>
          <w:lang w:val="kk-KZ"/>
        </w:rPr>
        <w:t xml:space="preserve">наличие </w:t>
      </w:r>
      <w:r w:rsidR="00877F65" w:rsidRPr="002C2DEC">
        <w:rPr>
          <w:color w:val="auto"/>
          <w:sz w:val="28"/>
          <w:szCs w:val="28"/>
        </w:rPr>
        <w:t>генотип</w:t>
      </w:r>
      <w:r w:rsidR="00877F65" w:rsidRPr="002C2DEC">
        <w:rPr>
          <w:color w:val="auto"/>
          <w:sz w:val="28"/>
          <w:szCs w:val="28"/>
          <w:lang w:val="kk-KZ"/>
        </w:rPr>
        <w:t>а</w:t>
      </w:r>
      <w:r w:rsidR="00877F65" w:rsidRPr="002C2DEC">
        <w:rPr>
          <w:color w:val="auto"/>
          <w:sz w:val="28"/>
          <w:szCs w:val="28"/>
        </w:rPr>
        <w:t xml:space="preserve"> C/G </w:t>
      </w:r>
      <w:r w:rsidR="00877F65" w:rsidRPr="002C2DEC">
        <w:rPr>
          <w:color w:val="auto"/>
          <w:spacing w:val="2"/>
          <w:sz w:val="28"/>
          <w:szCs w:val="28"/>
          <w:lang w:val="kk-KZ"/>
        </w:rPr>
        <w:t xml:space="preserve">полиморфизма </w:t>
      </w:r>
      <w:r w:rsidR="00877F65" w:rsidRPr="002C2DEC">
        <w:rPr>
          <w:i/>
          <w:color w:val="auto"/>
          <w:spacing w:val="2"/>
          <w:sz w:val="28"/>
          <w:szCs w:val="28"/>
          <w:lang w:val="en-US"/>
        </w:rPr>
        <w:t>Ser</w:t>
      </w:r>
      <w:r w:rsidR="00877F65" w:rsidRPr="002C2DEC">
        <w:rPr>
          <w:i/>
          <w:color w:val="auto"/>
          <w:spacing w:val="2"/>
          <w:sz w:val="28"/>
          <w:szCs w:val="28"/>
        </w:rPr>
        <w:t>447</w:t>
      </w:r>
      <w:r w:rsidR="00877F65" w:rsidRPr="002C2DEC">
        <w:rPr>
          <w:i/>
          <w:color w:val="auto"/>
          <w:spacing w:val="2"/>
          <w:sz w:val="28"/>
          <w:szCs w:val="28"/>
          <w:lang w:val="en-US"/>
        </w:rPr>
        <w:t>Ter</w:t>
      </w:r>
      <w:r w:rsidR="00877F65" w:rsidRPr="002C2DEC">
        <w:rPr>
          <w:color w:val="auto"/>
          <w:spacing w:val="2"/>
          <w:sz w:val="28"/>
          <w:szCs w:val="28"/>
          <w:lang w:val="kk-KZ"/>
        </w:rPr>
        <w:t xml:space="preserve"> </w:t>
      </w:r>
      <w:r w:rsidR="00877F65" w:rsidRPr="002C2DEC">
        <w:rPr>
          <w:color w:val="auto"/>
          <w:sz w:val="28"/>
          <w:szCs w:val="28"/>
        </w:rPr>
        <w:t xml:space="preserve">гена </w:t>
      </w:r>
      <w:r w:rsidR="00877F65" w:rsidRPr="002C2DEC">
        <w:rPr>
          <w:i/>
          <w:color w:val="auto"/>
          <w:sz w:val="28"/>
          <w:szCs w:val="28"/>
        </w:rPr>
        <w:t xml:space="preserve">LPL </w:t>
      </w:r>
      <w:r w:rsidR="00877F65" w:rsidRPr="002C2DEC">
        <w:rPr>
          <w:color w:val="auto"/>
          <w:sz w:val="28"/>
          <w:szCs w:val="28"/>
        </w:rPr>
        <w:t>среди подростков казахской популяции</w:t>
      </w:r>
      <w:r>
        <w:rPr>
          <w:color w:val="auto"/>
          <w:sz w:val="28"/>
          <w:szCs w:val="28"/>
        </w:rPr>
        <w:t>;</w:t>
      </w:r>
      <w:r w:rsidR="00877F65" w:rsidRPr="002C2DEC">
        <w:rPr>
          <w:color w:val="auto"/>
          <w:sz w:val="28"/>
          <w:szCs w:val="28"/>
        </w:rPr>
        <w:t xml:space="preserve"> </w:t>
      </w:r>
      <w:r w:rsidR="00877F65" w:rsidRPr="002C2DEC">
        <w:rPr>
          <w:color w:val="auto"/>
          <w:spacing w:val="2"/>
          <w:sz w:val="28"/>
          <w:szCs w:val="28"/>
        </w:rPr>
        <w:t xml:space="preserve"> </w:t>
      </w:r>
    </w:p>
    <w:p w:rsidR="00877F65" w:rsidRPr="002C2DEC" w:rsidRDefault="00C70EF0" w:rsidP="00C70EF0">
      <w:pPr>
        <w:pStyle w:val="a4"/>
        <w:tabs>
          <w:tab w:val="left" w:pos="851"/>
        </w:tabs>
        <w:spacing w:after="0" w:line="240" w:lineRule="auto"/>
        <w:ind w:left="0" w:right="-2" w:firstLine="851"/>
        <w:jc w:val="both"/>
        <w:rPr>
          <w:rFonts w:ascii="Times New Roman" w:hAnsi="Times New Roman" w:cs="Times New Roman"/>
          <w:sz w:val="28"/>
          <w:szCs w:val="28"/>
          <w:lang w:val="kk-KZ"/>
        </w:rPr>
      </w:pPr>
      <w:r w:rsidRPr="002C2DEC">
        <w:rPr>
          <w:rFonts w:ascii="Times New Roman" w:hAnsi="Times New Roman" w:cs="Times New Roman"/>
          <w:spacing w:val="2"/>
          <w:sz w:val="28"/>
          <w:szCs w:val="28"/>
        </w:rPr>
        <w:lastRenderedPageBreak/>
        <w:t>б</w:t>
      </w:r>
      <w:r w:rsidR="00877F65" w:rsidRPr="002C2DEC">
        <w:rPr>
          <w:rFonts w:ascii="Times New Roman" w:hAnsi="Times New Roman" w:cs="Times New Roman"/>
          <w:spacing w:val="2"/>
          <w:sz w:val="28"/>
          <w:szCs w:val="28"/>
        </w:rPr>
        <w:t xml:space="preserve">) </w:t>
      </w:r>
      <w:r w:rsidRPr="002C2DEC">
        <w:rPr>
          <w:rFonts w:ascii="Times New Roman" w:hAnsi="Times New Roman" w:cs="Times New Roman"/>
          <w:sz w:val="28"/>
          <w:szCs w:val="28"/>
          <w:lang w:val="kk-KZ"/>
        </w:rPr>
        <w:t>а</w:t>
      </w:r>
      <w:r w:rsidR="00877F65" w:rsidRPr="002C2DEC">
        <w:rPr>
          <w:rFonts w:ascii="Times New Roman" w:hAnsi="Times New Roman" w:cs="Times New Roman"/>
          <w:sz w:val="28"/>
          <w:szCs w:val="28"/>
          <w:lang w:val="kk-KZ"/>
        </w:rPr>
        <w:t>нализ уровней аполипротеина А1, холестерина, глюкозы, триглицеридов, индекса массы тела и соотношения ОТ/ОБ могут быть рекомендованы как ранние предикторы риска развития ожирения, гипергликемии, гиперхолестеринемии, гипертриглицеридемии и гипоаполипротеинемии А1 среди подростков казахской национальности.</w:t>
      </w:r>
    </w:p>
    <w:p w:rsidR="00877F65" w:rsidRPr="002C2DEC" w:rsidRDefault="00917D2D" w:rsidP="002C2DEC">
      <w:pPr>
        <w:pStyle w:val="a4"/>
        <w:numPr>
          <w:ilvl w:val="0"/>
          <w:numId w:val="19"/>
        </w:numPr>
        <w:tabs>
          <w:tab w:val="left" w:pos="567"/>
          <w:tab w:val="left" w:pos="993"/>
        </w:tabs>
        <w:spacing w:after="0" w:line="240" w:lineRule="auto"/>
        <w:ind w:left="0" w:right="-2" w:firstLine="709"/>
        <w:jc w:val="both"/>
        <w:rPr>
          <w:rFonts w:ascii="Times New Roman" w:hAnsi="Times New Roman" w:cs="Times New Roman"/>
          <w:spacing w:val="2"/>
          <w:sz w:val="28"/>
          <w:szCs w:val="28"/>
        </w:rPr>
      </w:pPr>
      <w:r w:rsidRPr="002C2DEC">
        <w:rPr>
          <w:rFonts w:ascii="Times New Roman" w:hAnsi="Times New Roman" w:cs="Times New Roman"/>
          <w:spacing w:val="2"/>
          <w:sz w:val="28"/>
          <w:szCs w:val="28"/>
        </w:rPr>
        <w:t xml:space="preserve">В результате проведенного исследования разработан алгоритм диагностики риска развития </w:t>
      </w:r>
      <w:r w:rsidR="000B1101" w:rsidRPr="002C2DEC">
        <w:rPr>
          <w:rFonts w:ascii="Times New Roman" w:hAnsi="Times New Roman" w:cs="Times New Roman"/>
          <w:spacing w:val="2"/>
          <w:sz w:val="28"/>
          <w:szCs w:val="28"/>
        </w:rPr>
        <w:t>ожирения</w:t>
      </w:r>
      <w:r w:rsidRPr="002C2DEC">
        <w:rPr>
          <w:rFonts w:ascii="Times New Roman" w:hAnsi="Times New Roman" w:cs="Times New Roman"/>
          <w:spacing w:val="2"/>
          <w:sz w:val="28"/>
          <w:szCs w:val="28"/>
        </w:rPr>
        <w:t>, что позволит прогнозировать предрасположенность к развитию ожирения у подростков казахской популяции и своевременно начинать соответствующую профилактику.</w:t>
      </w:r>
      <w:r w:rsidRPr="002C2DEC">
        <w:rPr>
          <w:rFonts w:ascii="Times New Roman" w:hAnsi="Times New Roman" w:cs="Times New Roman"/>
          <w:bCs/>
          <w:sz w:val="28"/>
          <w:szCs w:val="28"/>
        </w:rPr>
        <w:t xml:space="preserve"> </w:t>
      </w:r>
    </w:p>
    <w:p w:rsidR="00877F65" w:rsidRPr="002C2DEC" w:rsidRDefault="00877F65" w:rsidP="002C2DEC">
      <w:pPr>
        <w:pStyle w:val="110"/>
        <w:spacing w:line="240" w:lineRule="auto"/>
        <w:ind w:left="0" w:right="-2" w:firstLine="709"/>
        <w:rPr>
          <w:lang w:val="ru-RU"/>
        </w:rPr>
      </w:pPr>
      <w:r w:rsidRPr="002C2DEC">
        <w:t xml:space="preserve">Апробация </w:t>
      </w:r>
      <w:r w:rsidRPr="002C2DEC">
        <w:rPr>
          <w:lang w:val="ru-RU"/>
        </w:rPr>
        <w:t>работы</w:t>
      </w:r>
    </w:p>
    <w:p w:rsidR="00877F65" w:rsidRPr="002C2DEC" w:rsidRDefault="00877F65" w:rsidP="002C2DEC">
      <w:pPr>
        <w:pStyle w:val="110"/>
        <w:tabs>
          <w:tab w:val="left" w:pos="851"/>
        </w:tabs>
        <w:spacing w:line="240" w:lineRule="auto"/>
        <w:ind w:left="0" w:right="-2" w:firstLine="709"/>
        <w:rPr>
          <w:b w:val="0"/>
          <w:bCs w:val="0"/>
          <w:lang w:eastAsia="ru-RU" w:bidi="ar-SA"/>
        </w:rPr>
      </w:pPr>
      <w:r w:rsidRPr="002C2DEC">
        <w:rPr>
          <w:b w:val="0"/>
          <w:bCs w:val="0"/>
          <w:lang w:eastAsia="ru-RU" w:bidi="ar-SA"/>
        </w:rPr>
        <w:t>Основные положения диссертации докладывались и обсуждались на конгрессах, симпозиумах и конференциях:</w:t>
      </w:r>
    </w:p>
    <w:p w:rsidR="00877F65" w:rsidRPr="002C2DEC" w:rsidRDefault="00C70EF0" w:rsidP="00C70EF0">
      <w:pPr>
        <w:pStyle w:val="110"/>
        <w:tabs>
          <w:tab w:val="left" w:pos="851"/>
          <w:tab w:val="left" w:pos="1134"/>
        </w:tabs>
        <w:spacing w:line="240" w:lineRule="auto"/>
        <w:ind w:left="0" w:right="-2" w:firstLine="709"/>
        <w:rPr>
          <w:b w:val="0"/>
          <w:bCs w:val="0"/>
          <w:lang w:eastAsia="ru-RU" w:bidi="ar-SA"/>
        </w:rPr>
      </w:pPr>
      <w:r>
        <w:rPr>
          <w:b w:val="0"/>
          <w:bCs w:val="0"/>
          <w:lang w:val="ru-RU" w:eastAsia="ru-RU" w:bidi="ar-SA"/>
        </w:rPr>
        <w:t>– 8-й</w:t>
      </w:r>
      <w:r w:rsidR="00877F65" w:rsidRPr="002C2DEC">
        <w:rPr>
          <w:b w:val="0"/>
          <w:bCs w:val="0"/>
          <w:lang w:eastAsia="ru-RU" w:bidi="ar-SA"/>
        </w:rPr>
        <w:t xml:space="preserve"> ежегодн</w:t>
      </w:r>
      <w:r w:rsidR="00877F65" w:rsidRPr="002C2DEC">
        <w:rPr>
          <w:b w:val="0"/>
          <w:bCs w:val="0"/>
          <w:lang w:val="ru-RU" w:eastAsia="ru-RU" w:bidi="ar-SA"/>
        </w:rPr>
        <w:t>ой</w:t>
      </w:r>
      <w:r w:rsidR="00877F65" w:rsidRPr="002C2DEC">
        <w:rPr>
          <w:b w:val="0"/>
          <w:bCs w:val="0"/>
          <w:lang w:eastAsia="ru-RU" w:bidi="ar-SA"/>
        </w:rPr>
        <w:t xml:space="preserve"> международн</w:t>
      </w:r>
      <w:r w:rsidR="00877F65" w:rsidRPr="002C2DEC">
        <w:rPr>
          <w:b w:val="0"/>
          <w:bCs w:val="0"/>
          <w:lang w:val="ru-RU" w:eastAsia="ru-RU" w:bidi="ar-SA"/>
        </w:rPr>
        <w:t>ой</w:t>
      </w:r>
      <w:r w:rsidR="00877F65" w:rsidRPr="002C2DEC">
        <w:rPr>
          <w:b w:val="0"/>
          <w:bCs w:val="0"/>
          <w:lang w:eastAsia="ru-RU" w:bidi="ar-SA"/>
        </w:rPr>
        <w:t xml:space="preserve"> научно-практическ</w:t>
      </w:r>
      <w:r w:rsidR="00877F65" w:rsidRPr="002C2DEC">
        <w:rPr>
          <w:b w:val="0"/>
          <w:bCs w:val="0"/>
          <w:lang w:val="ru-RU" w:eastAsia="ru-RU" w:bidi="ar-SA"/>
        </w:rPr>
        <w:t>ой</w:t>
      </w:r>
      <w:r w:rsidR="00877F65" w:rsidRPr="002C2DEC">
        <w:rPr>
          <w:b w:val="0"/>
          <w:bCs w:val="0"/>
          <w:lang w:eastAsia="ru-RU" w:bidi="ar-SA"/>
        </w:rPr>
        <w:t xml:space="preserve"> конференци</w:t>
      </w:r>
      <w:r w:rsidR="00877F65" w:rsidRPr="002C2DEC">
        <w:rPr>
          <w:b w:val="0"/>
          <w:bCs w:val="0"/>
          <w:lang w:val="ru-RU" w:eastAsia="ru-RU" w:bidi="ar-SA"/>
        </w:rPr>
        <w:t>и</w:t>
      </w:r>
      <w:r w:rsidR="00877F65" w:rsidRPr="002C2DEC">
        <w:rPr>
          <w:b w:val="0"/>
          <w:bCs w:val="0"/>
          <w:lang w:eastAsia="ru-RU" w:bidi="ar-SA"/>
        </w:rPr>
        <w:t xml:space="preserve"> «Актуальные вопросы медицины» и «Спутниковый форум по политике здравохранения и общественному здоровью» (Баку, </w:t>
      </w:r>
      <w:r>
        <w:rPr>
          <w:b w:val="0"/>
          <w:bCs w:val="0"/>
          <w:lang w:val="ru-RU" w:eastAsia="ru-RU" w:bidi="ar-SA"/>
        </w:rPr>
        <w:t xml:space="preserve">2019 – </w:t>
      </w:r>
      <w:r w:rsidR="00877F65" w:rsidRPr="002C2DEC">
        <w:rPr>
          <w:b w:val="0"/>
          <w:bCs w:val="0"/>
          <w:lang w:eastAsia="ru-RU" w:bidi="ar-SA"/>
        </w:rPr>
        <w:t>10-11 апреля);</w:t>
      </w:r>
    </w:p>
    <w:p w:rsidR="00877F65" w:rsidRPr="002C2DEC" w:rsidRDefault="00C70EF0" w:rsidP="00C70EF0">
      <w:pPr>
        <w:pStyle w:val="110"/>
        <w:tabs>
          <w:tab w:val="left" w:pos="851"/>
          <w:tab w:val="left" w:pos="1134"/>
        </w:tabs>
        <w:spacing w:line="240" w:lineRule="auto"/>
        <w:ind w:left="0" w:right="-2" w:firstLine="709"/>
        <w:rPr>
          <w:b w:val="0"/>
          <w:bCs w:val="0"/>
          <w:lang w:val="ru-RU" w:eastAsia="ru-RU" w:bidi="ar-SA"/>
        </w:rPr>
      </w:pPr>
      <w:r>
        <w:rPr>
          <w:b w:val="0"/>
          <w:bCs w:val="0"/>
          <w:lang w:val="ru-RU" w:eastAsia="ru-RU" w:bidi="ar-SA"/>
        </w:rPr>
        <w:t xml:space="preserve">– 14-й </w:t>
      </w:r>
      <w:r w:rsidRPr="002C2DEC">
        <w:rPr>
          <w:b w:val="0"/>
          <w:bCs w:val="0"/>
          <w:lang w:val="ru-RU" w:eastAsia="ru-RU" w:bidi="ar-SA"/>
        </w:rPr>
        <w:t xml:space="preserve">международной </w:t>
      </w:r>
      <w:r w:rsidR="00877F65" w:rsidRPr="002C2DEC">
        <w:rPr>
          <w:b w:val="0"/>
          <w:bCs w:val="0"/>
          <w:lang w:val="ru-RU" w:eastAsia="ru-RU" w:bidi="ar-SA"/>
        </w:rPr>
        <w:t xml:space="preserve">научно-практической конференции «Экология. Радиация. Здоровье» (Семей, </w:t>
      </w:r>
      <w:r>
        <w:rPr>
          <w:b w:val="0"/>
          <w:bCs w:val="0"/>
          <w:lang w:val="ru-RU" w:eastAsia="ru-RU" w:bidi="ar-SA"/>
        </w:rPr>
        <w:t xml:space="preserve">2019 – </w:t>
      </w:r>
      <w:r w:rsidR="00877F65" w:rsidRPr="002C2DEC">
        <w:rPr>
          <w:b w:val="0"/>
          <w:bCs w:val="0"/>
          <w:lang w:val="ru-RU" w:eastAsia="ru-RU" w:bidi="ar-SA"/>
        </w:rPr>
        <w:t>28-29 августа);</w:t>
      </w:r>
    </w:p>
    <w:p w:rsidR="00877F65" w:rsidRPr="007E4547" w:rsidRDefault="00C70EF0" w:rsidP="00C70EF0">
      <w:pPr>
        <w:pStyle w:val="110"/>
        <w:tabs>
          <w:tab w:val="left" w:pos="851"/>
          <w:tab w:val="left" w:pos="1134"/>
        </w:tabs>
        <w:spacing w:line="240" w:lineRule="auto"/>
        <w:ind w:left="0" w:right="-2" w:firstLine="709"/>
        <w:rPr>
          <w:b w:val="0"/>
          <w:bCs w:val="0"/>
          <w:lang w:val="ru-RU" w:eastAsia="ru-RU" w:bidi="ar-SA"/>
        </w:rPr>
      </w:pPr>
      <w:r>
        <w:rPr>
          <w:b w:val="0"/>
          <w:bCs w:val="0"/>
          <w:lang w:val="ru-RU" w:eastAsia="ru-RU" w:bidi="ar-SA"/>
        </w:rPr>
        <w:t xml:space="preserve">– </w:t>
      </w:r>
      <w:r w:rsidR="006440AE" w:rsidRPr="002C2DEC">
        <w:rPr>
          <w:b w:val="0"/>
          <w:bCs w:val="0"/>
          <w:lang w:eastAsia="ru-RU" w:bidi="ar-SA"/>
        </w:rPr>
        <w:t>р</w:t>
      </w:r>
      <w:r w:rsidR="00877F65" w:rsidRPr="002C2DEC">
        <w:rPr>
          <w:b w:val="0"/>
          <w:bCs w:val="0"/>
          <w:lang w:eastAsia="ru-RU" w:bidi="ar-SA"/>
        </w:rPr>
        <w:t>еспубликанск</w:t>
      </w:r>
      <w:r w:rsidR="006440AE">
        <w:rPr>
          <w:b w:val="0"/>
          <w:bCs w:val="0"/>
          <w:lang w:val="ru-RU" w:eastAsia="ru-RU" w:bidi="ar-SA"/>
        </w:rPr>
        <w:t>ой</w:t>
      </w:r>
      <w:r w:rsidR="00877F65" w:rsidRPr="002C2DEC">
        <w:rPr>
          <w:b w:val="0"/>
          <w:bCs w:val="0"/>
          <w:lang w:eastAsia="ru-RU" w:bidi="ar-SA"/>
        </w:rPr>
        <w:t xml:space="preserve"> научно-практическ</w:t>
      </w:r>
      <w:r w:rsidR="006440AE">
        <w:rPr>
          <w:b w:val="0"/>
          <w:bCs w:val="0"/>
          <w:lang w:val="ru-RU" w:eastAsia="ru-RU" w:bidi="ar-SA"/>
        </w:rPr>
        <w:t>ой</w:t>
      </w:r>
      <w:r w:rsidR="00877F65" w:rsidRPr="002C2DEC">
        <w:rPr>
          <w:b w:val="0"/>
          <w:bCs w:val="0"/>
          <w:lang w:eastAsia="ru-RU" w:bidi="ar-SA"/>
        </w:rPr>
        <w:t xml:space="preserve"> конференци</w:t>
      </w:r>
      <w:r w:rsidR="006440AE">
        <w:rPr>
          <w:b w:val="0"/>
          <w:bCs w:val="0"/>
          <w:lang w:val="ru-RU" w:eastAsia="ru-RU" w:bidi="ar-SA"/>
        </w:rPr>
        <w:t>и</w:t>
      </w:r>
      <w:r w:rsidR="00877F65" w:rsidRPr="002C2DEC">
        <w:rPr>
          <w:b w:val="0"/>
          <w:bCs w:val="0"/>
          <w:lang w:eastAsia="ru-RU" w:bidi="ar-SA"/>
        </w:rPr>
        <w:t xml:space="preserve"> молодых ученых «Наука </w:t>
      </w:r>
      <w:r w:rsidR="00877F65" w:rsidRPr="007E4547">
        <w:rPr>
          <w:b w:val="0"/>
          <w:bCs w:val="0"/>
          <w:lang w:eastAsia="ru-RU" w:bidi="ar-SA"/>
        </w:rPr>
        <w:t xml:space="preserve">и здоровье" имени кандидата медицинских наук, травматолога-ортопеда А.М. Молдаханова (Семей, </w:t>
      </w:r>
      <w:r w:rsidR="006440AE" w:rsidRPr="007E4547">
        <w:rPr>
          <w:b w:val="0"/>
          <w:bCs w:val="0"/>
          <w:lang w:val="ru-RU" w:eastAsia="ru-RU" w:bidi="ar-SA"/>
        </w:rPr>
        <w:t xml:space="preserve">2019 – </w:t>
      </w:r>
      <w:r w:rsidR="00877F65" w:rsidRPr="007E4547">
        <w:rPr>
          <w:b w:val="0"/>
          <w:lang w:val="ru-RU" w:eastAsia="ru-RU" w:bidi="ar-SA"/>
        </w:rPr>
        <w:t>2 ноября</w:t>
      </w:r>
      <w:r w:rsidR="00877F65" w:rsidRPr="007E4547">
        <w:rPr>
          <w:lang w:val="ru-RU" w:eastAsia="ru-RU" w:bidi="ar-SA"/>
        </w:rPr>
        <w:t>)</w:t>
      </w:r>
      <w:r w:rsidR="00877F65" w:rsidRPr="007E4547">
        <w:rPr>
          <w:b w:val="0"/>
          <w:bCs w:val="0"/>
          <w:lang w:eastAsia="ru-RU" w:bidi="ar-SA"/>
        </w:rPr>
        <w:t>;</w:t>
      </w:r>
    </w:p>
    <w:p w:rsidR="007E4547" w:rsidRPr="007E4547" w:rsidRDefault="007E4547" w:rsidP="007E4547">
      <w:pPr>
        <w:pStyle w:val="a4"/>
        <w:tabs>
          <w:tab w:val="left" w:pos="284"/>
          <w:tab w:val="left" w:pos="851"/>
        </w:tabs>
        <w:autoSpaceDN w:val="0"/>
        <w:spacing w:after="0" w:line="240" w:lineRule="auto"/>
        <w:ind w:left="567" w:right="115"/>
        <w:rPr>
          <w:rFonts w:ascii="Times New Roman" w:hAnsi="Times New Roman" w:cs="Times New Roman"/>
          <w:b/>
          <w:sz w:val="28"/>
          <w:szCs w:val="28"/>
        </w:rPr>
      </w:pPr>
      <w:r w:rsidRPr="007E4547">
        <w:rPr>
          <w:rFonts w:ascii="Times New Roman" w:hAnsi="Times New Roman" w:cs="Times New Roman"/>
          <w:b/>
          <w:sz w:val="28"/>
          <w:szCs w:val="28"/>
        </w:rPr>
        <w:t>Сведения о публикациях</w:t>
      </w:r>
    </w:p>
    <w:p w:rsidR="007E4547" w:rsidRPr="007E4547" w:rsidRDefault="007E4547" w:rsidP="007E4547">
      <w:pPr>
        <w:pStyle w:val="a4"/>
        <w:tabs>
          <w:tab w:val="left" w:pos="284"/>
        </w:tabs>
        <w:autoSpaceDN w:val="0"/>
        <w:spacing w:after="0" w:line="240" w:lineRule="auto"/>
        <w:ind w:left="0" w:right="115" w:firstLine="567"/>
        <w:jc w:val="both"/>
        <w:rPr>
          <w:rFonts w:ascii="Times New Roman" w:hAnsi="Times New Roman" w:cs="Times New Roman"/>
          <w:sz w:val="28"/>
          <w:szCs w:val="28"/>
          <w:lang w:val="kk-KZ"/>
        </w:rPr>
      </w:pPr>
      <w:r w:rsidRPr="007E4547">
        <w:rPr>
          <w:rFonts w:ascii="Times New Roman" w:hAnsi="Times New Roman" w:cs="Times New Roman"/>
          <w:sz w:val="28"/>
          <w:szCs w:val="28"/>
          <w:lang w:val="kk-KZ"/>
        </w:rPr>
        <w:t xml:space="preserve">По теме диссертации опубликовано  14 научных трудов, из них 3 статьи вышедших в научный мир Казахстана в </w:t>
      </w:r>
      <w:r w:rsidRPr="007E4547">
        <w:rPr>
          <w:rFonts w:ascii="Times New Roman" w:hAnsi="Times New Roman" w:cs="Times New Roman"/>
          <w:sz w:val="28"/>
          <w:szCs w:val="28"/>
        </w:rPr>
        <w:t>журналах рекомендуемых ККСОН (первый автор – Вестник КазНМУ, №1, 2020, стр. 597-600; Первый автор - Вестник КазНМУ, №2, 2020, стр. 319-324, Первый автор - Наука и здравоохранение, №1 (I), 2021, стр. 21-29); 1 статья опубликована в журнале Georgian News (Грузия) индексируемых в базе Scopus декабрь 2020г, где соискатель явл</w:t>
      </w:r>
      <w:r w:rsidR="00D41E78">
        <w:rPr>
          <w:rFonts w:ascii="Times New Roman" w:hAnsi="Times New Roman" w:cs="Times New Roman"/>
          <w:sz w:val="28"/>
          <w:szCs w:val="28"/>
        </w:rPr>
        <w:t>я</w:t>
      </w:r>
      <w:r w:rsidRPr="007E4547">
        <w:rPr>
          <w:rFonts w:ascii="Times New Roman" w:hAnsi="Times New Roman" w:cs="Times New Roman"/>
          <w:sz w:val="28"/>
          <w:szCs w:val="28"/>
        </w:rPr>
        <w:t>ется первым автором; 1 статья опубликована в журнале Bratislava Medical Journal индексируемых в базе Scopus январь 2023г, где соискатель данной работы является основным автором и автором-корреспондентом. Опубликованы 6 тезисов, из них 3 тезиса в международных конференциях (сборник тезисов VIII ежегодной международной научно-практической конференции «Актуальные вопросы медицины» и «Спутниковый форум по политике здравохранения и общественному здоровью»,2019; сборник тезизов XIV Международной научно-практической конференции «Экология. Радиация. Здоровье», 2019; Материалы научно-практической международной конференции «Современные достижения и перспективы клинической лабораторной медицины в диагностике болезней человека и животных»,2021)</w:t>
      </w:r>
      <w:r w:rsidRPr="007E4547">
        <w:rPr>
          <w:rFonts w:ascii="Times New Roman" w:hAnsi="Times New Roman" w:cs="Times New Roman"/>
          <w:sz w:val="28"/>
          <w:szCs w:val="28"/>
          <w:lang w:val="kk-KZ"/>
        </w:rPr>
        <w:t xml:space="preserve">. </w:t>
      </w:r>
    </w:p>
    <w:p w:rsidR="007E4547" w:rsidRDefault="00877F65" w:rsidP="007E4547">
      <w:pPr>
        <w:pStyle w:val="a4"/>
        <w:tabs>
          <w:tab w:val="left" w:pos="284"/>
        </w:tabs>
        <w:autoSpaceDN w:val="0"/>
        <w:spacing w:after="0" w:line="240" w:lineRule="auto"/>
        <w:ind w:left="0" w:right="115" w:firstLine="567"/>
        <w:jc w:val="both"/>
        <w:rPr>
          <w:rFonts w:ascii="Times New Roman" w:hAnsi="Times New Roman" w:cs="Times New Roman"/>
          <w:sz w:val="28"/>
          <w:szCs w:val="28"/>
          <w:lang w:val="kk-KZ"/>
        </w:rPr>
      </w:pPr>
      <w:r w:rsidRPr="007E4547">
        <w:rPr>
          <w:rFonts w:ascii="Times New Roman" w:hAnsi="Times New Roman" w:cs="Times New Roman"/>
          <w:sz w:val="28"/>
          <w:szCs w:val="28"/>
          <w:lang w:val="kk-KZ"/>
        </w:rPr>
        <w:t xml:space="preserve">Получен патент </w:t>
      </w:r>
      <w:r w:rsidR="00F60637" w:rsidRPr="007E4547">
        <w:rPr>
          <w:rFonts w:ascii="Times New Roman" w:hAnsi="Times New Roman" w:cs="Times New Roman"/>
          <w:sz w:val="28"/>
          <w:szCs w:val="28"/>
          <w:lang w:val="kk-KZ"/>
        </w:rPr>
        <w:t xml:space="preserve">РК </w:t>
      </w:r>
      <w:r w:rsidRPr="007E4547">
        <w:rPr>
          <w:rFonts w:ascii="Times New Roman" w:hAnsi="Times New Roman" w:cs="Times New Roman"/>
          <w:sz w:val="28"/>
          <w:szCs w:val="28"/>
          <w:lang w:val="kk-KZ"/>
        </w:rPr>
        <w:t xml:space="preserve">на изобретение </w:t>
      </w:r>
      <w:r w:rsidR="007E4547">
        <w:rPr>
          <w:rFonts w:ascii="Times New Roman" w:hAnsi="Times New Roman" w:cs="Times New Roman"/>
          <w:sz w:val="28"/>
          <w:szCs w:val="28"/>
          <w:lang w:val="kk-KZ"/>
        </w:rPr>
        <w:t>(</w:t>
      </w:r>
      <w:r w:rsidR="007E4547" w:rsidRPr="007E4547">
        <w:rPr>
          <w:rFonts w:ascii="Times New Roman" w:hAnsi="Times New Roman" w:cs="Times New Roman"/>
          <w:sz w:val="28"/>
          <w:szCs w:val="28"/>
        </w:rPr>
        <w:t>Способ прогнозирования риска развития гипоаполипопротеинемии А1 среди подростков</w:t>
      </w:r>
      <w:r w:rsidR="007E4547">
        <w:rPr>
          <w:rFonts w:ascii="Times New Roman" w:hAnsi="Times New Roman" w:cs="Times New Roman"/>
          <w:sz w:val="28"/>
          <w:szCs w:val="28"/>
        </w:rPr>
        <w:t xml:space="preserve"> </w:t>
      </w:r>
      <w:r w:rsidR="007E4547" w:rsidRPr="007E4547">
        <w:rPr>
          <w:rFonts w:ascii="Times New Roman" w:hAnsi="Times New Roman" w:cs="Times New Roman"/>
          <w:sz w:val="28"/>
          <w:szCs w:val="28"/>
        </w:rPr>
        <w:t>казахской популяции</w:t>
      </w:r>
      <w:r w:rsidRPr="007E4547">
        <w:rPr>
          <w:rFonts w:ascii="Times New Roman" w:hAnsi="Times New Roman" w:cs="Times New Roman"/>
          <w:sz w:val="28"/>
          <w:szCs w:val="28"/>
          <w:lang w:val="kk-KZ"/>
        </w:rPr>
        <w:t>№35296 от 15.06.2020</w:t>
      </w:r>
      <w:r w:rsidR="006440AE" w:rsidRPr="007E4547">
        <w:rPr>
          <w:rFonts w:ascii="Times New Roman" w:hAnsi="Times New Roman" w:cs="Times New Roman"/>
          <w:sz w:val="28"/>
          <w:szCs w:val="28"/>
          <w:lang w:val="kk-KZ"/>
        </w:rPr>
        <w:t xml:space="preserve"> </w:t>
      </w:r>
      <w:r w:rsidRPr="007E4547">
        <w:rPr>
          <w:rFonts w:ascii="Times New Roman" w:hAnsi="Times New Roman" w:cs="Times New Roman"/>
          <w:sz w:val="28"/>
          <w:szCs w:val="28"/>
          <w:lang w:val="kk-KZ"/>
        </w:rPr>
        <w:t>г</w:t>
      </w:r>
      <w:r w:rsidR="006440AE" w:rsidRPr="007E4547">
        <w:rPr>
          <w:rFonts w:ascii="Times New Roman" w:hAnsi="Times New Roman" w:cs="Times New Roman"/>
          <w:sz w:val="28"/>
          <w:szCs w:val="28"/>
          <w:lang w:val="kk-KZ"/>
        </w:rPr>
        <w:t>.</w:t>
      </w:r>
      <w:r w:rsidR="007E4547">
        <w:rPr>
          <w:rFonts w:ascii="Times New Roman" w:hAnsi="Times New Roman" w:cs="Times New Roman"/>
          <w:sz w:val="28"/>
          <w:szCs w:val="28"/>
          <w:lang w:val="kk-KZ"/>
        </w:rPr>
        <w:t>)</w:t>
      </w:r>
      <w:r w:rsidRPr="007E4547">
        <w:rPr>
          <w:rFonts w:ascii="Times New Roman" w:hAnsi="Times New Roman" w:cs="Times New Roman"/>
          <w:sz w:val="28"/>
          <w:szCs w:val="28"/>
          <w:lang w:val="kk-KZ"/>
        </w:rPr>
        <w:t xml:space="preserve"> (Приложение</w:t>
      </w:r>
      <w:r w:rsidR="006440AE" w:rsidRPr="007E4547">
        <w:rPr>
          <w:rFonts w:ascii="Times New Roman" w:hAnsi="Times New Roman" w:cs="Times New Roman"/>
          <w:sz w:val="28"/>
          <w:szCs w:val="28"/>
          <w:lang w:val="kk-KZ"/>
        </w:rPr>
        <w:t> </w:t>
      </w:r>
      <w:r w:rsidR="00761C53" w:rsidRPr="007E4547">
        <w:rPr>
          <w:rFonts w:ascii="Times New Roman" w:hAnsi="Times New Roman" w:cs="Times New Roman"/>
          <w:sz w:val="28"/>
          <w:szCs w:val="28"/>
          <w:lang w:val="kk-KZ"/>
        </w:rPr>
        <w:t>А</w:t>
      </w:r>
      <w:r w:rsidRPr="007E4547">
        <w:rPr>
          <w:rFonts w:ascii="Times New Roman" w:hAnsi="Times New Roman" w:cs="Times New Roman"/>
          <w:sz w:val="28"/>
          <w:szCs w:val="28"/>
          <w:lang w:val="kk-KZ"/>
        </w:rPr>
        <w:t>).</w:t>
      </w:r>
      <w:r w:rsidR="007E4547" w:rsidRPr="007E4547">
        <w:rPr>
          <w:rFonts w:ascii="Times New Roman" w:hAnsi="Times New Roman" w:cs="Times New Roman"/>
          <w:sz w:val="28"/>
          <w:szCs w:val="28"/>
          <w:lang w:val="kk-KZ"/>
        </w:rPr>
        <w:t xml:space="preserve"> </w:t>
      </w:r>
    </w:p>
    <w:p w:rsidR="00877F65" w:rsidRPr="007E4547" w:rsidRDefault="007E4547" w:rsidP="007E4547">
      <w:pPr>
        <w:pStyle w:val="a4"/>
        <w:tabs>
          <w:tab w:val="left" w:pos="284"/>
        </w:tabs>
        <w:autoSpaceDN w:val="0"/>
        <w:spacing w:after="0" w:line="240" w:lineRule="auto"/>
        <w:ind w:left="0" w:right="115" w:firstLine="567"/>
        <w:jc w:val="both"/>
        <w:rPr>
          <w:rFonts w:ascii="Times New Roman" w:hAnsi="Times New Roman" w:cs="Times New Roman"/>
          <w:sz w:val="28"/>
          <w:szCs w:val="28"/>
          <w:lang w:val="kk-KZ"/>
        </w:rPr>
      </w:pPr>
      <w:r w:rsidRPr="007E4547">
        <w:rPr>
          <w:rFonts w:ascii="Times New Roman" w:hAnsi="Times New Roman" w:cs="Times New Roman"/>
          <w:sz w:val="28"/>
          <w:szCs w:val="28"/>
          <w:lang w:val="kk-KZ"/>
        </w:rPr>
        <w:t xml:space="preserve">Получено 2 авторских свидетельства  (Способ прогнозирования метаболического синдрома у детей и подростков, свидетельство </w:t>
      </w:r>
      <w:r w:rsidRPr="007E4547">
        <w:rPr>
          <w:rFonts w:ascii="Times New Roman" w:eastAsia="Times New Roman" w:hAnsi="Times New Roman" w:cs="Times New Roman"/>
          <w:sz w:val="28"/>
          <w:szCs w:val="28"/>
          <w:lang w:eastAsia="ru-RU"/>
        </w:rPr>
        <w:t xml:space="preserve">№11543 от </w:t>
      </w:r>
      <w:r w:rsidRPr="007E4547">
        <w:rPr>
          <w:rFonts w:ascii="Times New Roman" w:eastAsia="Times New Roman" w:hAnsi="Times New Roman" w:cs="Times New Roman"/>
          <w:sz w:val="28"/>
          <w:szCs w:val="28"/>
          <w:lang w:eastAsia="ru-RU"/>
        </w:rPr>
        <w:lastRenderedPageBreak/>
        <w:t xml:space="preserve">06.08.2020г., Способ прогнозирования ожирения у подростков, свидетельство </w:t>
      </w:r>
      <w:r w:rsidRPr="007E4547">
        <w:rPr>
          <w:rFonts w:ascii="Times New Roman" w:eastAsia="Times New Roman" w:hAnsi="Times New Roman" w:cs="Times New Roman"/>
          <w:sz w:val="28"/>
          <w:szCs w:val="28"/>
          <w:lang w:val="kk-KZ" w:eastAsia="ru-RU"/>
        </w:rPr>
        <w:t xml:space="preserve">№31634 от 09.01.2023г.) </w:t>
      </w:r>
      <w:r>
        <w:rPr>
          <w:rFonts w:ascii="Times New Roman" w:eastAsia="Times New Roman" w:hAnsi="Times New Roman" w:cs="Times New Roman"/>
          <w:sz w:val="28"/>
          <w:szCs w:val="28"/>
          <w:lang w:val="kk-KZ" w:eastAsia="ru-RU"/>
        </w:rPr>
        <w:t>(Приложение Б).</w:t>
      </w:r>
    </w:p>
    <w:p w:rsidR="00877F65" w:rsidRPr="002C2DEC" w:rsidRDefault="00877F65" w:rsidP="006440AE">
      <w:pPr>
        <w:pStyle w:val="a3"/>
        <w:spacing w:before="0" w:beforeAutospacing="0" w:after="0" w:afterAutospacing="0"/>
        <w:ind w:firstLine="709"/>
        <w:jc w:val="both"/>
        <w:rPr>
          <w:sz w:val="28"/>
          <w:szCs w:val="28"/>
        </w:rPr>
      </w:pPr>
      <w:r w:rsidRPr="002C2DEC">
        <w:rPr>
          <w:sz w:val="28"/>
          <w:szCs w:val="28"/>
          <w:shd w:val="clear" w:color="auto" w:fill="FFFFFF"/>
        </w:rPr>
        <w:t xml:space="preserve">Работа выполнена в рамках стартап проекта </w:t>
      </w:r>
      <w:r w:rsidRPr="002C2DEC">
        <w:rPr>
          <w:sz w:val="28"/>
          <w:szCs w:val="28"/>
        </w:rPr>
        <w:t>на тему «Молекулярно</w:t>
      </w:r>
      <w:r w:rsidR="006440AE">
        <w:rPr>
          <w:sz w:val="28"/>
          <w:szCs w:val="28"/>
        </w:rPr>
        <w:t>-</w:t>
      </w:r>
      <w:r w:rsidRPr="002C2DEC">
        <w:rPr>
          <w:sz w:val="28"/>
          <w:szCs w:val="28"/>
        </w:rPr>
        <w:t>генетические основы прогнозирования развития метаболического синдрома в казахской популяции» на базе НАО «Медицинского университета Семей»</w:t>
      </w:r>
      <w:r w:rsidR="001F7384" w:rsidRPr="002C2DEC">
        <w:rPr>
          <w:sz w:val="28"/>
          <w:szCs w:val="28"/>
        </w:rPr>
        <w:t xml:space="preserve"> </w:t>
      </w:r>
      <w:r w:rsidRPr="002C2DEC">
        <w:rPr>
          <w:sz w:val="28"/>
          <w:szCs w:val="28"/>
        </w:rPr>
        <w:t>(Получено одобрение Этического комитета НАО «МУС» от 27.09.2017, номер протокола №11).</w:t>
      </w:r>
    </w:p>
    <w:p w:rsidR="00877F65" w:rsidRPr="002C2DEC" w:rsidRDefault="00877F65" w:rsidP="006440AE">
      <w:pPr>
        <w:pStyle w:val="a3"/>
        <w:spacing w:before="0" w:beforeAutospacing="0" w:after="0" w:afterAutospacing="0"/>
        <w:ind w:firstLine="709"/>
        <w:jc w:val="both"/>
        <w:rPr>
          <w:sz w:val="28"/>
          <w:szCs w:val="28"/>
        </w:rPr>
      </w:pPr>
      <w:r w:rsidRPr="006440AE">
        <w:rPr>
          <w:b/>
          <w:sz w:val="28"/>
          <w:szCs w:val="28"/>
        </w:rPr>
        <w:t>Личный вклад автора</w:t>
      </w:r>
      <w:r w:rsidR="006440AE">
        <w:rPr>
          <w:b/>
          <w:sz w:val="28"/>
          <w:szCs w:val="28"/>
        </w:rPr>
        <w:t xml:space="preserve">. </w:t>
      </w:r>
      <w:r w:rsidRPr="002C2DEC">
        <w:rPr>
          <w:sz w:val="28"/>
          <w:szCs w:val="28"/>
        </w:rPr>
        <w:t xml:space="preserve">Автором самостоятельно проанализирована научная литература по теме диссертации. Все разделы представленной работы (цели, задачи, сбор материалов исследования, статистическая обработка полученных данных, интерпретация результатов, заключение, выводы, практические рекомендации) выполнены при непосредственном участии автора. </w:t>
      </w:r>
    </w:p>
    <w:p w:rsidR="00877F65" w:rsidRPr="006440AE" w:rsidRDefault="00877F65" w:rsidP="002C2DEC">
      <w:pPr>
        <w:pStyle w:val="a3"/>
        <w:spacing w:before="0" w:beforeAutospacing="0" w:after="0" w:afterAutospacing="0"/>
        <w:ind w:right="-2" w:firstLine="709"/>
        <w:jc w:val="both"/>
        <w:rPr>
          <w:b/>
          <w:sz w:val="28"/>
          <w:szCs w:val="28"/>
        </w:rPr>
      </w:pPr>
      <w:r w:rsidRPr="006440AE">
        <w:rPr>
          <w:b/>
          <w:sz w:val="28"/>
          <w:szCs w:val="28"/>
        </w:rPr>
        <w:t>Структура и содержание диссертации</w:t>
      </w:r>
    </w:p>
    <w:p w:rsidR="00877F65" w:rsidRPr="002C2DEC" w:rsidRDefault="00877F65" w:rsidP="002C2DEC">
      <w:pPr>
        <w:pStyle w:val="a3"/>
        <w:spacing w:before="0" w:beforeAutospacing="0" w:after="0" w:afterAutospacing="0"/>
        <w:ind w:right="-2" w:firstLine="709"/>
        <w:jc w:val="both"/>
        <w:rPr>
          <w:sz w:val="28"/>
          <w:szCs w:val="28"/>
        </w:rPr>
      </w:pPr>
      <w:r w:rsidRPr="002C2DEC">
        <w:rPr>
          <w:sz w:val="28"/>
          <w:szCs w:val="28"/>
        </w:rPr>
        <w:t xml:space="preserve">Диссертация изложена на </w:t>
      </w:r>
      <w:r w:rsidR="007E4547">
        <w:rPr>
          <w:sz w:val="28"/>
          <w:szCs w:val="28"/>
        </w:rPr>
        <w:t>100</w:t>
      </w:r>
      <w:r w:rsidR="001F7384" w:rsidRPr="002C2DEC">
        <w:rPr>
          <w:sz w:val="28"/>
          <w:szCs w:val="28"/>
        </w:rPr>
        <w:t xml:space="preserve"> страницах компьютерного </w:t>
      </w:r>
      <w:r w:rsidRPr="002C2DEC">
        <w:rPr>
          <w:sz w:val="28"/>
          <w:szCs w:val="28"/>
        </w:rPr>
        <w:t xml:space="preserve">текста, состоит из введения, </w:t>
      </w:r>
      <w:r w:rsidR="007E4547">
        <w:rPr>
          <w:sz w:val="28"/>
          <w:szCs w:val="28"/>
        </w:rPr>
        <w:t>4</w:t>
      </w:r>
      <w:r w:rsidRPr="002C2DEC">
        <w:rPr>
          <w:sz w:val="28"/>
          <w:szCs w:val="28"/>
        </w:rPr>
        <w:t xml:space="preserve"> разделов, заключения, выводов, практических рекомендации, списка использованных источников, включающего </w:t>
      </w:r>
      <w:r w:rsidR="00DB34E7" w:rsidRPr="002C2DEC">
        <w:rPr>
          <w:sz w:val="28"/>
          <w:szCs w:val="28"/>
        </w:rPr>
        <w:t>1</w:t>
      </w:r>
      <w:r w:rsidR="00681D3E">
        <w:rPr>
          <w:sz w:val="28"/>
          <w:szCs w:val="28"/>
        </w:rPr>
        <w:t>16</w:t>
      </w:r>
      <w:r w:rsidRPr="002C2DEC">
        <w:rPr>
          <w:sz w:val="28"/>
          <w:szCs w:val="28"/>
        </w:rPr>
        <w:t xml:space="preserve"> наименований и </w:t>
      </w:r>
      <w:r w:rsidR="007E4547">
        <w:rPr>
          <w:sz w:val="28"/>
          <w:szCs w:val="28"/>
        </w:rPr>
        <w:t>5</w:t>
      </w:r>
      <w:r w:rsidRPr="002C2DEC">
        <w:rPr>
          <w:sz w:val="28"/>
          <w:szCs w:val="28"/>
        </w:rPr>
        <w:t xml:space="preserve"> приложений. Работа иллюстрирована </w:t>
      </w:r>
      <w:r w:rsidR="00094C91" w:rsidRPr="002C2DEC">
        <w:rPr>
          <w:sz w:val="28"/>
          <w:szCs w:val="28"/>
        </w:rPr>
        <w:t>3</w:t>
      </w:r>
      <w:r w:rsidR="00AA0517">
        <w:rPr>
          <w:sz w:val="28"/>
          <w:szCs w:val="28"/>
        </w:rPr>
        <w:t>2</w:t>
      </w:r>
      <w:r w:rsidRPr="002C2DEC">
        <w:rPr>
          <w:sz w:val="28"/>
          <w:szCs w:val="28"/>
        </w:rPr>
        <w:t xml:space="preserve"> таблицами, 4 формулами и 1</w:t>
      </w:r>
      <w:r w:rsidR="000B1101" w:rsidRPr="002C2DEC">
        <w:rPr>
          <w:sz w:val="28"/>
          <w:szCs w:val="28"/>
        </w:rPr>
        <w:t>3</w:t>
      </w:r>
      <w:r w:rsidRPr="002C2DEC">
        <w:rPr>
          <w:sz w:val="28"/>
          <w:szCs w:val="28"/>
        </w:rPr>
        <w:t xml:space="preserve"> рисунками. </w:t>
      </w:r>
    </w:p>
    <w:p w:rsidR="00877F65" w:rsidRPr="002C2DEC" w:rsidRDefault="00877F65" w:rsidP="002C2DEC">
      <w:pPr>
        <w:pStyle w:val="a3"/>
        <w:spacing w:before="0" w:beforeAutospacing="0" w:after="0" w:afterAutospacing="0"/>
        <w:ind w:right="-2" w:firstLine="709"/>
        <w:jc w:val="both"/>
        <w:rPr>
          <w:sz w:val="28"/>
          <w:szCs w:val="28"/>
        </w:rPr>
      </w:pPr>
    </w:p>
    <w:p w:rsidR="00877F65" w:rsidRPr="002C2DEC" w:rsidRDefault="00877F65" w:rsidP="002C2DEC">
      <w:pPr>
        <w:pStyle w:val="a3"/>
        <w:spacing w:before="0" w:beforeAutospacing="0" w:after="0" w:afterAutospacing="0"/>
        <w:ind w:right="-2" w:firstLine="709"/>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877F65" w:rsidRPr="00421D8E" w:rsidRDefault="00877F65" w:rsidP="002C2DEC">
      <w:pPr>
        <w:pStyle w:val="a3"/>
        <w:spacing w:before="0" w:beforeAutospacing="0" w:after="0" w:afterAutospacing="0"/>
        <w:ind w:right="-2" w:firstLine="567"/>
        <w:jc w:val="both"/>
        <w:rPr>
          <w:sz w:val="28"/>
          <w:szCs w:val="28"/>
        </w:rPr>
      </w:pPr>
    </w:p>
    <w:p w:rsidR="00E31315" w:rsidRPr="00421D8E" w:rsidRDefault="00E31315" w:rsidP="002C2DEC">
      <w:pPr>
        <w:pStyle w:val="a3"/>
        <w:spacing w:before="0" w:beforeAutospacing="0" w:after="0" w:afterAutospacing="0"/>
        <w:ind w:right="-2" w:firstLine="567"/>
        <w:jc w:val="both"/>
        <w:rPr>
          <w:sz w:val="28"/>
          <w:szCs w:val="28"/>
        </w:rPr>
      </w:pPr>
    </w:p>
    <w:p w:rsidR="00E31315" w:rsidRPr="00421D8E" w:rsidRDefault="00E31315" w:rsidP="002C2DEC">
      <w:pPr>
        <w:pStyle w:val="a3"/>
        <w:spacing w:before="0" w:beforeAutospacing="0" w:after="0" w:afterAutospacing="0"/>
        <w:ind w:right="-2" w:firstLine="567"/>
        <w:jc w:val="both"/>
        <w:rPr>
          <w:sz w:val="28"/>
          <w:szCs w:val="28"/>
        </w:rPr>
      </w:pPr>
    </w:p>
    <w:p w:rsidR="00E31315" w:rsidRPr="00421D8E" w:rsidRDefault="00E31315" w:rsidP="002C2DEC">
      <w:pPr>
        <w:pStyle w:val="a3"/>
        <w:spacing w:before="0" w:beforeAutospacing="0" w:after="0" w:afterAutospacing="0"/>
        <w:ind w:right="-2" w:firstLine="567"/>
        <w:jc w:val="both"/>
        <w:rPr>
          <w:sz w:val="28"/>
          <w:szCs w:val="28"/>
        </w:rPr>
      </w:pPr>
    </w:p>
    <w:p w:rsidR="00E31315" w:rsidRPr="00421D8E" w:rsidRDefault="00E31315" w:rsidP="002C2DEC">
      <w:pPr>
        <w:pStyle w:val="a3"/>
        <w:spacing w:before="0" w:beforeAutospacing="0" w:after="0" w:afterAutospacing="0"/>
        <w:ind w:right="-2" w:firstLine="567"/>
        <w:jc w:val="both"/>
        <w:rPr>
          <w:sz w:val="28"/>
          <w:szCs w:val="28"/>
        </w:rPr>
      </w:pPr>
    </w:p>
    <w:p w:rsidR="00877F65" w:rsidRPr="00A3076C" w:rsidRDefault="00877F65" w:rsidP="006440AE">
      <w:pPr>
        <w:pStyle w:val="a4"/>
        <w:numPr>
          <w:ilvl w:val="0"/>
          <w:numId w:val="36"/>
        </w:numPr>
        <w:tabs>
          <w:tab w:val="left" w:pos="1134"/>
        </w:tabs>
        <w:spacing w:after="0" w:line="240" w:lineRule="auto"/>
        <w:ind w:left="0" w:right="-2" w:firstLine="709"/>
        <w:jc w:val="both"/>
        <w:rPr>
          <w:rFonts w:ascii="Times New Roman" w:hAnsi="Times New Roman" w:cs="Times New Roman"/>
          <w:b/>
          <w:sz w:val="28"/>
          <w:szCs w:val="28"/>
        </w:rPr>
      </w:pPr>
      <w:r w:rsidRPr="006440AE">
        <w:rPr>
          <w:rFonts w:ascii="Times New Roman" w:hAnsi="Times New Roman" w:cs="Times New Roman"/>
          <w:b/>
          <w:sz w:val="28"/>
          <w:szCs w:val="28"/>
        </w:rPr>
        <w:lastRenderedPageBreak/>
        <w:t xml:space="preserve">РАСПРОСТРАНЕННОСТЬ И ФАКТОРЫ РИСКА ОЖИРЕНИЯ СРЕДИ </w:t>
      </w:r>
      <w:r w:rsidRPr="00A3076C">
        <w:rPr>
          <w:rFonts w:ascii="Times New Roman" w:hAnsi="Times New Roman" w:cs="Times New Roman"/>
          <w:b/>
          <w:sz w:val="28"/>
          <w:szCs w:val="28"/>
        </w:rPr>
        <w:t>ПОДРОСТКОВ (ОБЗОР ЛИТЕРАТУРЫ)</w:t>
      </w:r>
    </w:p>
    <w:p w:rsidR="00F72456" w:rsidRPr="006440AE" w:rsidRDefault="00F72456" w:rsidP="006440AE">
      <w:pPr>
        <w:spacing w:after="0" w:line="240" w:lineRule="auto"/>
        <w:ind w:left="708" w:right="-2" w:firstLine="709"/>
        <w:jc w:val="both"/>
        <w:rPr>
          <w:rFonts w:ascii="Times New Roman" w:hAnsi="Times New Roman" w:cs="Times New Roman"/>
          <w:b/>
          <w:sz w:val="28"/>
          <w:szCs w:val="28"/>
        </w:rPr>
      </w:pPr>
    </w:p>
    <w:p w:rsidR="00877F65" w:rsidRPr="006440AE" w:rsidRDefault="00877F65" w:rsidP="006440AE">
      <w:pPr>
        <w:spacing w:after="0" w:line="240" w:lineRule="auto"/>
        <w:ind w:right="-2" w:firstLine="709"/>
        <w:jc w:val="both"/>
        <w:rPr>
          <w:rFonts w:ascii="Times New Roman" w:hAnsi="Times New Roman" w:cs="Times New Roman"/>
          <w:b/>
          <w:sz w:val="28"/>
          <w:szCs w:val="28"/>
        </w:rPr>
      </w:pPr>
      <w:r w:rsidRPr="006440AE">
        <w:rPr>
          <w:rFonts w:ascii="Times New Roman" w:hAnsi="Times New Roman" w:cs="Times New Roman"/>
          <w:b/>
          <w:sz w:val="28"/>
          <w:szCs w:val="28"/>
        </w:rPr>
        <w:t>1</w:t>
      </w:r>
      <w:r w:rsidRPr="006440AE">
        <w:rPr>
          <w:rFonts w:ascii="Times New Roman" w:hAnsi="Times New Roman" w:cs="Times New Roman"/>
          <w:b/>
          <w:sz w:val="28"/>
          <w:szCs w:val="28"/>
          <w:lang w:val="kk-KZ"/>
        </w:rPr>
        <w:t xml:space="preserve">.1 </w:t>
      </w:r>
      <w:r w:rsidRPr="006440AE">
        <w:rPr>
          <w:rFonts w:ascii="Times New Roman" w:hAnsi="Times New Roman" w:cs="Times New Roman"/>
          <w:b/>
          <w:sz w:val="28"/>
          <w:szCs w:val="28"/>
        </w:rPr>
        <w:t>Распространенность ожирения среди подростков в мире и в Казахстане</w:t>
      </w:r>
    </w:p>
    <w:p w:rsidR="00877F65" w:rsidRPr="006440AE" w:rsidRDefault="00877F65" w:rsidP="006440AE">
      <w:pPr>
        <w:pStyle w:val="a7"/>
        <w:ind w:right="-2" w:firstLine="709"/>
        <w:jc w:val="both"/>
        <w:rPr>
          <w:b w:val="0"/>
          <w:szCs w:val="28"/>
        </w:rPr>
      </w:pPr>
      <w:r w:rsidRPr="00067C11">
        <w:rPr>
          <w:b w:val="0"/>
          <w:szCs w:val="28"/>
          <w:shd w:val="clear" w:color="auto" w:fill="FFFFFF"/>
        </w:rPr>
        <w:t>Нарушения обмена веществ с ожирением</w:t>
      </w:r>
      <w:r w:rsidRPr="006440AE">
        <w:rPr>
          <w:b w:val="0"/>
          <w:szCs w:val="28"/>
          <w:shd w:val="clear" w:color="auto" w:fill="FFFFFF"/>
        </w:rPr>
        <w:t xml:space="preserve"> являются серьезной медицинской проблемой современного здравоохранения, связанной с развитием гипертонии, сахарного диабета 2 типа, дислипидемии и, в конечном итоге, с серьезными для жизни сердечно-сосудистыми и почечными заболеваниями</w:t>
      </w:r>
      <w:r w:rsidRPr="006440AE">
        <w:rPr>
          <w:b w:val="0"/>
          <w:szCs w:val="28"/>
          <w:shd w:val="clear" w:color="auto" w:fill="FFFFFF"/>
          <w:lang w:val="kk-KZ"/>
        </w:rPr>
        <w:t>.</w:t>
      </w:r>
      <w:r w:rsidRPr="006440AE">
        <w:rPr>
          <w:szCs w:val="28"/>
          <w:shd w:val="clear" w:color="auto" w:fill="FFFFFF"/>
          <w:lang w:val="kk-KZ"/>
        </w:rPr>
        <w:t xml:space="preserve"> </w:t>
      </w:r>
      <w:r w:rsidRPr="006440AE">
        <w:rPr>
          <w:b w:val="0"/>
          <w:szCs w:val="28"/>
        </w:rPr>
        <w:t xml:space="preserve">Распространенность </w:t>
      </w:r>
      <w:r w:rsidRPr="006440AE">
        <w:rPr>
          <w:rStyle w:val="highlight"/>
          <w:b w:val="0"/>
          <w:szCs w:val="28"/>
        </w:rPr>
        <w:t>ожирения в мире</w:t>
      </w:r>
      <w:r w:rsidRPr="006440AE">
        <w:rPr>
          <w:rStyle w:val="highlight"/>
          <w:szCs w:val="28"/>
        </w:rPr>
        <w:t xml:space="preserve"> </w:t>
      </w:r>
      <w:r w:rsidRPr="006440AE">
        <w:rPr>
          <w:b w:val="0"/>
          <w:szCs w:val="28"/>
        </w:rPr>
        <w:t xml:space="preserve">удвоилась в период с 1980 по 2008 годы. В некоторых регионах, таких как Европа, Восточное Средиземноморье и Америка, более 50% женщин имеют избыточный вес. Поскольку среди населения избыточный вес продолжает расти, распространенность ожирения увеличивается как у детей, так и у подростков </w:t>
      </w:r>
      <w:r w:rsidRPr="006440AE">
        <w:rPr>
          <w:rStyle w:val="aa"/>
          <w:b w:val="0"/>
          <w:szCs w:val="28"/>
        </w:rPr>
        <w:fldChar w:fldCharType="begin" w:fldLock="1"/>
      </w:r>
      <w:r w:rsidR="000166FA">
        <w:rPr>
          <w:b w:val="0"/>
          <w:szCs w:val="28"/>
        </w:rPr>
        <w:instrText>ADDIN CSL_CITATION {"citationItems":[{"id":"ITEM-1","itemData":{"DOI":"10.1001/jama.2012.39","ISSN":"0098-7484","abstract":"&lt;h3&gt;Context&lt;/h3&gt;Between 1980 and 1999, the prevalence of adult obesity (body mass index [BMI] ≥30) increased in the United States and the distribution of BMI changed. More recent data suggested a slowing or leveling off of these trends.&lt;h3&gt;Objective&lt;/h3&gt;To estimate the prevalence of adult obesity from the 2009-2010 National Health and Nutrition Examination Survey (NHANES) and compare adult obesity and the distribution of BMI with data from 1999-2008.&lt;h3&gt;Design, Setting, and Participants&lt;/h3&gt;NHANES includes measured heights and weights for 5926 adult men and women from a nationally representative sample of the civilian noninstitutionalized US population in 2009-2010 and for 22 847 men and women in 1999-2008.&lt;h3&gt;Main Outcome Measures&lt;/h3&gt;The prevalence of obesity and mean BMI.&lt;h3&gt;Results&lt;/h3&gt;In 2009-2010 the age-adjusted mean BMI was 28.7 (95% CI, 28.3-29.1) for men and also 28.7 (95% CI, 28.4-29.0) for women. Median BMI was 27.8 (interquartile range [IQR], 24.7-31.7) for men and 27.3 (IQR, 23.3-32.7) for women. The age-adjusted prevalence of obesity was 35.5% (95% CI, 31.9%-39.2%) among adult men and 35.8% (95% CI, 34.0%-37.7%) among adult women. Over the 12-year period from 1999 through 2010, obesity showed no significant increase among women overall (age- and race-adjusted annual change in odds ratio [AOR], 1.01; 95% CI, 1.00-1.03; P = .07), but increases were statistically significant for non-Hispanic black women (P = .04) and Mexican American women (P = .046). For men, there was a significant linear trend (AOR, 1.04; 95% CI, 1.02-1.06; P &amp;lt; .001) over the 12-year period. For both men and women, the most recent 2 years (2009-2010) did not differ significantly (P = .08 for men and P = .24 for women) from the previous 6 years (2003-2008). Trends in BMI were similar to obesity trends.&lt;h3&gt;Conclusion&lt;/h3&gt;In 2009-2010, the prevalence of obesity was 35.5% among adult men and 35.8% among adult women, with no significant change compared with 2003-2008.","author":[{"dropping-particle":"","family":"Flegal","given":"Katherine M.","non-dropping-particle":"","parse-names":false,"suffix":""},{"dropping-particle":"","family":"Carroll","given":"Margaret D.","non-dropping-particle":"","parse-names":false,"suffix":""},{"dropping-particle":"","family":"Kit","given":"Brian K.","non-dropping-particle":"","parse-names":false,"suffix":""},{"dropping-particle":"","family":"Ogden","given":"Cynthia L.","non-dropping-particle":"","parse-names":false,"suffix":""}],"container-title":"JAMA","id":"ITEM-1","issue":"5","issued":{"date-parts":[["2012","2","1"]]},"page":"491","publisher":"American Medical Association","title":"Prevalence of Obesity and Trends in the Distribution of Body Mass Index Among US Adults, 1999-2010","type":"article-journal","volume":"307"},"uris":["http://www.mendeley.com/documents/?uuid=88dcbd36-76fd-3410-a415-65a6b9a72595"]}],"mendeley":{"formattedCitation":"[12]","plainTextFormattedCitation":"[12]","previouslyFormattedCitation":"[12]"},"properties":{"noteIndex":0},"schema":"https://github.com/citation-style-language/schema/raw/master/csl-citation.json"}</w:instrText>
      </w:r>
      <w:r w:rsidRPr="006440AE">
        <w:rPr>
          <w:rStyle w:val="aa"/>
          <w:b w:val="0"/>
          <w:szCs w:val="28"/>
        </w:rPr>
        <w:fldChar w:fldCharType="separate"/>
      </w:r>
      <w:r w:rsidR="00067C11" w:rsidRPr="00067C11">
        <w:rPr>
          <w:b w:val="0"/>
          <w:noProof/>
          <w:szCs w:val="28"/>
        </w:rPr>
        <w:t>[12]</w:t>
      </w:r>
      <w:r w:rsidRPr="006440AE">
        <w:rPr>
          <w:rStyle w:val="aa"/>
          <w:b w:val="0"/>
          <w:szCs w:val="28"/>
        </w:rPr>
        <w:fldChar w:fldCharType="end"/>
      </w:r>
      <w:r w:rsidRPr="006440AE">
        <w:rPr>
          <w:b w:val="0"/>
          <w:szCs w:val="28"/>
        </w:rPr>
        <w:t xml:space="preserve">. </w:t>
      </w:r>
    </w:p>
    <w:p w:rsidR="00877F65" w:rsidRPr="006440AE" w:rsidRDefault="00877F65" w:rsidP="006440AE">
      <w:pPr>
        <w:widowControl w:val="0"/>
        <w:autoSpaceDE w:val="0"/>
        <w:autoSpaceDN w:val="0"/>
        <w:adjustRightInd w:val="0"/>
        <w:spacing w:after="0" w:line="240" w:lineRule="auto"/>
        <w:ind w:right="-2" w:firstLine="709"/>
        <w:jc w:val="both"/>
        <w:rPr>
          <w:rFonts w:ascii="Times New Roman" w:hAnsi="Times New Roman" w:cs="Times New Roman"/>
          <w:sz w:val="28"/>
          <w:szCs w:val="28"/>
        </w:rPr>
      </w:pPr>
      <w:r w:rsidRPr="006440AE">
        <w:rPr>
          <w:rFonts w:ascii="Times New Roman" w:hAnsi="Times New Roman" w:cs="Times New Roman"/>
          <w:sz w:val="28"/>
          <w:szCs w:val="28"/>
        </w:rPr>
        <w:t xml:space="preserve">Исследования, проведенные у детей и подростков, показывают, что люди с повышенным индексом массы тела (на основе различных определений) подвергаются более высокому риску повышенного артериального давления, повышению уровня глюкозы и дислипидемии. Кроме того, исследования показали, связь между качеством жизни у детей и подростков с ожирением </w:t>
      </w:r>
      <w:r w:rsidRPr="006440AE">
        <w:rPr>
          <w:rStyle w:val="aa"/>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{"citationItems":[{"id":"ITEM-1","itemData":{"DOI":"10.2307/24806229","abstract":"Abstract Problem: Priority health-risk behaviors contribute to the leading causes of morbidity and mortality among youth and adults. Population-based data on these behaviors at the national, state, and local levels can help monitor the effectiveness of public health interventions designed to protect and promote the health of youth nationwide. Reporting Period Covered: September 2012–December 2013. Description of the System: The Youth Risk Behavior Surveillance System (YRBSS) monitors six categories of priority health-risk behaviors among youth and young adults: 1) behaviors that contribute to unintentional injuries and violence; 2) tobacco use; 3) alcohol and other drug use; 4) sexual behaviors that contribute to unintended pregnancy and sexually transmitted infections (STIs), including human immunodeficiency virus (HIV) infection; 5) unhealthy dietary behaviors; and 6) physical inactivity. In addition, YRBSS monitors the prevalence of obesity and asthma. YRBSS includes a national school-based Youth Risk Behavior Survey (YRBS) conducted by CDC and state and large urban school district school-based YRBSs conducted by state and local education and health agencies. This report summarizes results for 104 health-risk behaviors plus obesity, overweight, and asthma from the 2013 national survey, 42 state surveys, and 21 large urban school district surveys conducted among students in grades 9–12. Results: Results from the 2013 national YRBS indicated that many high school students are engaged in priority health-risk behaviors associated with the leading causes of death among persons aged 10–24 years in the United States. During the 30 days before the survey, 41.4% of high school students nationwide among the 64.7% who drove a car or other vehicle during the 30 days before the survey had texted or e-mailed while driving, 34.9% had drunk alcohol, and 23.4% had used marijuana. During the 12 months before the survey, 14.8% had been electronically bullied, 19.6% had been bullied on school property, and 8.0% had attempted suicide. Many high school students nationwide are engaged in sexual risk behaviors that contribute to unintended pregnancies and STIs, including HIV infection. Nearly half (46.8%) of students had ever had sexual intercourse, 34.0% had had sexual intercourse during the 3 months before the survey (i.e., currently sexually active), and 15.0% had had sexual intercourse with four or more persons during their life. Among currently sexually active students…","author":[{"dropping-particle":"","family":"Kann","given":"Laura","non-dropping-particle":"","parse-names":false,"suffix":""},{"dropping-particle":"","family":"Kinchen","given":"Steve","non-dropping-particle":"","parse-names":false,"suffix":""},{"dropping-particle":"","family":"Shanklin","given":"Shari L.","non-dropping-particle":"","parse-names":false,"suffix":""},{"dropping-particle":"","family":"Flint","given":"Katherine H.","non-dropping-particle":"","parse-names":false,"suffix":""},{"dropping-particle":"","family":"Hawkins","given":"Joseph","non-dropping-particle":"","parse-names":false,"suffix":""},{"dropping-particle":"","family":"Harris","given":"William A.","non-dropping-particle":"","parse-names":false,"suffix":""},{"dropping-particle":"","family":"Lowry","given":"Richard","non-dropping-particle":"","parse-names":false,"suffix":""},{"dropping-particle":"","family":"Olsen","given":"Emily O’Malley","non-dropping-particle":"","parse-names":false,"suffix":""},{"dropping-particle":"","family":"McManus","given":"Tim","non-dropping-particle":"","parse-names":false,"suffix":""},{"dropping-particle":"","family":"Chyen","given":"David","non-dropping-particle":"","parse-names":false,"suffix":""},{"dropping-particle":"","family":"Whittle","given":"Lisa","non-dropping-particle":"","parse-names":false,"suffix":""},{"dropping-particle":"","family":"Taylor","given":"Eboni","non-dropping-particle":"","parse-names":false,"suffix":""},{"dropping-particle":"","family":"Demissie","given":"Zewditu","non-dropping-particle":"","parse-names":false,"suffix":""},{"dropping-particle":"","family":"Brener","given":"Nancy","non-dropping-particle":"","parse-names":false,"suffix":""},{"dropping-particle":"","family":"Thornton","given":"Jemekia","non-dropping-particle":"","parse-names":false,"suffix":""},{"dropping-particle":"","family":"Moore","given":"John","non-dropping-particle":"","parse-names":false,"suffix":""},{"dropping-particle":"","family":"Zaza","given":"Stephanie","non-dropping-particle":"","parse-names":false,"suffix":""}],"container-title":"Morbidity and Mortality Weekly Report: Surveillance Summaries","id":"ITEM-1","issue":"4","issued":{"date-parts":[["2014"]]},"page":"1-168","publisher":"Centers for Disease Control &amp; Prevention (CDC)","title":"Youth Risk Behavior Surveillance — United States, 2013","type":"article-journal","volume":"63"},"uris":["http://www.mendeley.com/documents/?uuid=eea7d45b-fff8-31dd-acff-a365ee5fcdec"]},{"id":"ITEM-2","itemData":{"DOI":"10.1016/j.jpeds.2006.08.042","PMID":"17188605","abstract":"OBJECTIVE To explore the accuracy of various body mass index (BMI) cutpoints in identifying children who have excess adiposity (based on skinfold thicknesses), adverse levels of lipids, insulin, and blood pressures, and a high risk for severe adult obesity. STUDY DESIGN Cross-sectional (n = 10,099) and longitudinal (n = 2392) analyses were performed among subjects who participated in the Bogalusa Heart Study. RESULTS Of children with a BMI &gt; or =95th percentile (P) of the Centers for Disease Control (CDC) growth charts, 39% had at least two risk factors, 65% had excess adiposity, and 65% had an adult BMI of &gt; or =35 kg/m(2). Of those with a BMI &gt; or =99th P, 59% had at least two risk factors, 94% had excess adiposity, and 88% had an adult BMI of &gt; or =35 kg/m(2). About 4% of children in the US now have a BMI &gt; or =99th P. CONCLUSIONS The 99th P of BMI-for-age may be appropriate for identifying children who are at very high risk for biochemical abnormalities and severe adult obesity. More aggressive weight control strategies may be warranted for this subgroup.","author":[{"dropping-particle":"","family":"Freedman","given":"David S","non-dropping-particle":"","parse-names":false,"suffix":""},{"dropping-particle":"","family":"Mei","given":"Zuguo","non-dropping-particle":"","parse-names":false,"suffix":""},{"dropping-particle":"","family":"Srinivasan","given":"Sathanur R","non-dropping-particle":"","parse-names":false,"suffix":""},{"dropping-particle":"","family":"Berenson","given":"Gerald S","non-dropping-particle":"","parse-names":false,"suffix":""},{"dropping-particle":"","family":"Dietz","given":"William H","non-dropping-particle":"","parse-names":false,"suffix":""}],"container-title":"The Journal of pediatrics","id":"ITEM-2","issue":"1","issued":{"date-parts":[["2007","1","1"]]},"page":"12-17.e2","publisher":"Elsevier","title":"Cardiovascular risk factors and excess adiposity among overweight children and adolescents: the Bogalusa Heart Study.","type":"article-journal","volume":"150"},"uris":["http://www.mendeley.com/documents/?uuid=1a4493ad-7976-3638-b98e-cc8da3be36c8"]}],"mendeley":{"formattedCitation":"[13,14]","manualFormatting":"[11, 12]","plainTextFormattedCitation":"[13,14]","previouslyFormattedCitation":"[13,14]"},"properties":{"noteIndex":0},"schema":"https://github.com/citation-style-language/schema/raw/master/csl-citation.json"}</w:instrText>
      </w:r>
      <w:r w:rsidRPr="006440AE">
        <w:rPr>
          <w:rStyle w:val="aa"/>
          <w:rFonts w:ascii="Times New Roman" w:hAnsi="Times New Roman" w:cs="Times New Roman"/>
          <w:sz w:val="28"/>
          <w:szCs w:val="28"/>
        </w:rPr>
        <w:fldChar w:fldCharType="separate"/>
      </w:r>
      <w:r w:rsidR="00244B2A" w:rsidRPr="006440AE">
        <w:rPr>
          <w:rFonts w:ascii="Times New Roman" w:hAnsi="Times New Roman" w:cs="Times New Roman"/>
          <w:bCs/>
          <w:noProof/>
          <w:sz w:val="28"/>
          <w:szCs w:val="28"/>
        </w:rPr>
        <w:t>[11,</w:t>
      </w:r>
      <w:r w:rsidR="006440AE">
        <w:rPr>
          <w:rFonts w:ascii="Times New Roman" w:hAnsi="Times New Roman" w:cs="Times New Roman"/>
          <w:bCs/>
          <w:noProof/>
          <w:sz w:val="28"/>
          <w:szCs w:val="28"/>
        </w:rPr>
        <w:t xml:space="preserve"> </w:t>
      </w:r>
      <w:r w:rsidR="00244B2A" w:rsidRPr="006440AE">
        <w:rPr>
          <w:rFonts w:ascii="Times New Roman" w:hAnsi="Times New Roman" w:cs="Times New Roman"/>
          <w:bCs/>
          <w:noProof/>
          <w:sz w:val="28"/>
          <w:szCs w:val="28"/>
        </w:rPr>
        <w:t>12]</w:t>
      </w:r>
      <w:r w:rsidRPr="006440AE">
        <w:rPr>
          <w:rStyle w:val="aa"/>
          <w:rFonts w:ascii="Times New Roman" w:hAnsi="Times New Roman" w:cs="Times New Roman"/>
          <w:sz w:val="28"/>
          <w:szCs w:val="28"/>
        </w:rPr>
        <w:fldChar w:fldCharType="end"/>
      </w:r>
      <w:r w:rsidRPr="006440AE">
        <w:rPr>
          <w:rFonts w:ascii="Times New Roman" w:hAnsi="Times New Roman" w:cs="Times New Roman"/>
          <w:sz w:val="28"/>
          <w:szCs w:val="28"/>
        </w:rPr>
        <w:t xml:space="preserve">. </w:t>
      </w:r>
    </w:p>
    <w:p w:rsidR="00877F65" w:rsidRPr="006440AE" w:rsidRDefault="00877F65" w:rsidP="006440AE">
      <w:pPr>
        <w:widowControl w:val="0"/>
        <w:autoSpaceDE w:val="0"/>
        <w:autoSpaceDN w:val="0"/>
        <w:adjustRightInd w:val="0"/>
        <w:spacing w:after="0" w:line="240" w:lineRule="auto"/>
        <w:ind w:right="-2" w:firstLine="709"/>
        <w:jc w:val="both"/>
        <w:rPr>
          <w:rFonts w:ascii="Times New Roman" w:hAnsi="Times New Roman" w:cs="Times New Roman"/>
          <w:sz w:val="28"/>
          <w:szCs w:val="28"/>
        </w:rPr>
      </w:pPr>
      <w:r w:rsidRPr="006440AE">
        <w:rPr>
          <w:rFonts w:ascii="Times New Roman" w:hAnsi="Times New Roman" w:cs="Times New Roman"/>
          <w:sz w:val="28"/>
          <w:szCs w:val="28"/>
        </w:rPr>
        <w:t xml:space="preserve">В исследованиях C. Ogden (2016) среди американских детей и подростков в возрасте от 2 до 19 лет распространенность избыточного веса в 2011-2014 годах составила 17,0%, а ожирение - 5,8% </w:t>
      </w:r>
      <w:r w:rsidRPr="006440AE">
        <w:rPr>
          <w:rStyle w:val="aa"/>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{"citationItems":[{"id":"ITEM-1","itemData":{"DOI":"10.1001/jama.2016.6361","ISSN":"0098-7484","abstract":"&lt;h3&gt;Importance&lt;/h3&gt;&lt;p&gt;Previous analyses of obesity trends among children and adolescents showed an increase between 1988-1994 and 1999-2000, but no change between 2003-2004 and 2011-2012, except for a significant decline among children aged 2 to 5 years.&lt;/p&gt;&lt;h3&gt;Objectives&lt;/h3&gt;&lt;p&gt;To provide estimates of obesity and extreme obesity prevalence for children and adolescents for 2011-2014 and investigate trends by age between 1988-1994 and 2013-2014.&lt;/p&gt;&lt;h3&gt;Design, Setting, and Participants&lt;/h3&gt;&lt;p&gt;Children and adolescents aged 2 to 19 years with measured weight and height in the 1988-1994 through 2013-2014 National Health and Nutrition Examination Surveys.&lt;/p&gt;&lt;h3&gt;Exposures&lt;/h3&gt;&lt;p&gt;Survey period.&lt;/p&gt;&lt;h3&gt;Main Outcomes and Measures&lt;/h3&gt;&lt;p&gt;Obesity was defined as a body mass index (BMI) at or above the sex-specific 95th percentile on the US Centers for Disease Control and Prevention (CDC) BMI-for-age growth charts. Extreme obesity was defined as a BMI at or above 120% of the sex-specific 95th percentile on the CDC BMI-for-age growth charts. Detailed estimates are presented for 2011-2014. The analyses of linear and quadratic trends in prevalence were conducted using 9 survey periods. Trend analyses between 2005-2006 and 2013-2014 also were conducted.&lt;/p&gt;&lt;h3&gt;Results&lt;/h3&gt;&lt;p&gt;Measurements from 40 780 children and adolescents (mean age, 11.0 years; 48.8% female) between 1988-1994 and 2013-2014 were analyzed. Among children and adolescents aged 2 to 19 years, the prevalence of obesity in 2011-2014 was 17.0% (95% CI, 15.5%-18.6%) and extreme obesity was 5.8% (95% CI, 4.9%-6.8%). Among children aged 2 to 5 years, obesity increased from 7.2% (95% CI, 5.8%-8.8%) in 1988-1994 to 13.9% (95% CI, 10.7%-17.7%) (&lt;i&gt;P&lt;/i&gt; &amp;lt; .001) in 2003-2004 and then decreased to 9.4% (95% CI, 6.8%-12.6%) (&lt;i&gt;P&lt;/i&gt; = .03) in 2013-2014. Among children aged 6 to 11 years, obesity increased from 11.3% (95% CI, 9.4%-13.4%) in 1988-1994 to 19.6% (95% CI, 17.1%-22.4%) (&lt;i&gt;P&lt;/i&gt; &amp;lt; .001) in 2007-2008, and then did not change (2013-2014: 17.4% [95% CI, 13.8%-21.4%];&lt;i&gt;P&lt;/i&gt; = .44). Obesity increased among adolescents aged 12 to 19 years between 1988-1994 (10.5% [95% CI, 8.8%-12.5%]) and 2013-2014 (20.6% [95% CI, 16.2%-25.6%];&lt;i&gt;P&lt;/i&gt; &amp;lt; .001) as did extreme obesity among children aged 6 to 11 years (3.6% [95% CI, 2.5%-5.0%] in 1988-1994 to 4.3% [95% CI, 3.0%-6.1%] in 2013-2014;&lt;i&gt;P&lt;/i&gt; = .02) and adolescents aged 12 to 19 years (2.6% [95% CI, 1.7%-3.9%] in 1988-1994 to 9.1% [95% CI, 7.0%-11.5%] in 2…","author":[{"dropping-particle":"","family":"Ogden","given":"Cynthia L.","non-dropping-particle":"","parse-names":false,"suffix":""},{"dropping-particle":"","family":"Carroll","given":"Margaret D.","non-dropping-particle":"","parse-names":false,"suffix":""},{"dropping-particle":"","family":"Lawman","given":"Hannah G.","non-dropping-particle":"","parse-names":false,"suffix":""},{"dropping-particle":"","family":"Fryar","given":"Cheryl D.","non-dropping-particle":"","parse-names":false,"suffix":""},{"dropping-particle":"","family":"Kruszon-Moran","given":"Deanna","non-dropping-particle":"","parse-names":false,"suffix":""},{"dropping-particle":"","family":"Kit","given":"Brian K.","non-dropping-particle":"","parse-names":false,"suffix":""},{"dropping-particle":"","family":"Flegal","given":"Katherine M.","non-dropping-particle":"","parse-names":false,"suffix":""}],"container-title":"JAMA","id":"ITEM-1","issue":"21","issued":{"date-parts":[["2016","6","7"]]},"page":"2292","publisher":"American Medical Association","title":"Trends in Obesity Prevalence Among Children and Adolescents in the United States, 1988-1994 Through 2013-2014","type":"article-journal","volume":"315"},"uris":["http://www.mendeley.com/documents/?uuid=e45687e6-7881-353a-bf36-4d9ed560728c"]}],"mendeley":{"formattedCitation":"[15]","plainTextFormattedCitation":"[15]","previouslyFormattedCitation":"[15]"},"properties":{"noteIndex":0},"schema":"https://github.com/citation-style-language/schema/raw/master/csl-citation.json"}</w:instrText>
      </w:r>
      <w:r w:rsidRPr="006440AE">
        <w:rPr>
          <w:rStyle w:val="aa"/>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[15]</w:t>
      </w:r>
      <w:r w:rsidRPr="006440AE">
        <w:rPr>
          <w:rStyle w:val="aa"/>
          <w:rFonts w:ascii="Times New Roman" w:hAnsi="Times New Roman" w:cs="Times New Roman"/>
          <w:sz w:val="28"/>
          <w:szCs w:val="28"/>
        </w:rPr>
        <w:fldChar w:fldCharType="end"/>
      </w:r>
      <w:r w:rsidRPr="006440AE">
        <w:rPr>
          <w:rFonts w:ascii="Times New Roman" w:hAnsi="Times New Roman" w:cs="Times New Roman"/>
          <w:sz w:val="28"/>
          <w:szCs w:val="28"/>
        </w:rPr>
        <w:t>.</w:t>
      </w:r>
    </w:p>
    <w:p w:rsidR="00877F65" w:rsidRPr="006440AE" w:rsidRDefault="00877F65" w:rsidP="006440AE">
      <w:pPr>
        <w:widowControl w:val="0"/>
        <w:autoSpaceDE w:val="0"/>
        <w:autoSpaceDN w:val="0"/>
        <w:adjustRightInd w:val="0"/>
        <w:spacing w:after="0" w:line="240" w:lineRule="auto"/>
        <w:ind w:right="-2" w:firstLine="709"/>
        <w:jc w:val="both"/>
        <w:rPr>
          <w:rFonts w:ascii="Times New Roman" w:hAnsi="Times New Roman" w:cs="Times New Roman"/>
          <w:sz w:val="28"/>
          <w:szCs w:val="28"/>
        </w:rPr>
      </w:pPr>
      <w:r w:rsidRPr="006440AE">
        <w:rPr>
          <w:rFonts w:ascii="Times New Roman" w:hAnsi="Times New Roman" w:cs="Times New Roman"/>
          <w:sz w:val="28"/>
          <w:szCs w:val="28"/>
        </w:rPr>
        <w:t>По данным K. Ha и D. Kim</w:t>
      </w:r>
      <w:r w:rsidRPr="006440AE">
        <w:rPr>
          <w:rFonts w:ascii="Times New Roman" w:hAnsi="Times New Roman" w:cs="Times New Roman"/>
          <w:i/>
          <w:sz w:val="28"/>
          <w:szCs w:val="28"/>
        </w:rPr>
        <w:t xml:space="preserve"> </w:t>
      </w:r>
      <w:r w:rsidRPr="006440AE">
        <w:rPr>
          <w:rFonts w:ascii="Times New Roman" w:hAnsi="Times New Roman" w:cs="Times New Roman"/>
          <w:sz w:val="28"/>
          <w:szCs w:val="28"/>
        </w:rPr>
        <w:t xml:space="preserve">в Корее за последние 35 лет распространенность ожирения у подростков увеличилась с 6,8% в 1998 году до 10,0% в 2013 году </w:t>
      </w:r>
      <w:r w:rsidRPr="006440AE">
        <w:rPr>
          <w:rStyle w:val="aa"/>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{"citationItems":[{"id":"ITEM-1","itemData":{"DOI":"10.3803/EnM.2016.31.4.510","ISSN":"2093-596X","PMID":"27834078","abstract":"Over the past several decades, the prevalence of obesity has increased dramatically worldwide and is increasing not only in developed countries, but also in developing countries. This increase may lead to an increase in the incidence of chronic diseases throughout the lifespan. In Korean children and adolescents, the prevalence of obesity increased from 6.8% in 1998 to 10.0% in 2013. Obesity is a state that more commonly influences children and adolescents of lower socioeconomic status (SES) than those with a higher SES. However, the prevalence of metabolic syndrome in a nationally representative sample of Korean adolescents decreased from 1998 to 2012. According to the Diabetes Fact Sheet of the Korean Diabetes Association, the prevalence of type 2 diabetes among children aged 18 years or younger was 153.5 per 100,000 in 2006 and 205.0 per 100,000 in 2013. Obesity is a complex disease influenced by many interacting factors, such as adipocytokines, lipopolysaccharide-binding protein, adenovirus 36 infection, birth weight, lifestyle, and endocrine-disrupting chemicals. Obesity in youth can adversely impact practically every organ system and lead to serious consequences, such as metabolic, gastrointestinal, pulmonary, cardiovascular, and psychosocial complications. Therefore, coordinated efforts by governments, organizations, communities, and individuals are needed to prevent and treat childhood obesity. In particular, a long-term policy to improve the social environment will also be necessary.","author":[{"dropping-particle":"","family":"Ha","given":"Kyoung Hwa","non-dropping-particle":"","parse-names":false,"suffix":""},{"dropping-particle":"","family":"Kim","given":"Dae Jung","non-dropping-particle":"","parse-names":false,"suffix":""}],"container-title":"Endocrinology and metabolism (Seoul, Korea)","id":"ITEM-1","issue":"4","issued":{"date-parts":[["2016","12"]]},"page":"510-518","publisher":"Korean Endocrinology Society","title":"Epidemiology of Childhood Obesity in Korea.","type":"article-journal","volume":"31"},"uris":["http://www.mendeley.com/documents/?uuid=5c345eb5-b7c9-3a70-acd8-42008f4c9403"]}],"mendeley":{"formattedCitation":"[16]","plainTextFormattedCitation":"[16]","previouslyFormattedCitation":"[16]"},"properties":{"noteIndex":0},"schema":"https://github.com/citation-style-language/schema/raw/master/csl-citation.json"}</w:instrText>
      </w:r>
      <w:r w:rsidRPr="006440AE">
        <w:rPr>
          <w:rStyle w:val="aa"/>
          <w:rFonts w:ascii="Times New Roman" w:hAnsi="Times New Roman" w:cs="Times New Roman"/>
          <w:sz w:val="28"/>
          <w:szCs w:val="28"/>
        </w:rPr>
        <w:fldChar w:fldCharType="separate"/>
      </w:r>
      <w:r w:rsidR="00067C11" w:rsidRPr="00067C11">
        <w:rPr>
          <w:rFonts w:ascii="Times New Roman" w:hAnsi="Times New Roman" w:cs="Times New Roman"/>
          <w:bCs/>
          <w:noProof/>
          <w:sz w:val="28"/>
          <w:szCs w:val="28"/>
        </w:rPr>
        <w:t>[16]</w:t>
      </w:r>
      <w:r w:rsidRPr="006440AE">
        <w:rPr>
          <w:rStyle w:val="aa"/>
          <w:rFonts w:ascii="Times New Roman" w:hAnsi="Times New Roman" w:cs="Times New Roman"/>
          <w:sz w:val="28"/>
          <w:szCs w:val="28"/>
        </w:rPr>
        <w:fldChar w:fldCharType="end"/>
      </w:r>
      <w:r w:rsidRPr="006440AE">
        <w:rPr>
          <w:rFonts w:ascii="Times New Roman" w:hAnsi="Times New Roman" w:cs="Times New Roman"/>
          <w:sz w:val="28"/>
          <w:szCs w:val="28"/>
        </w:rPr>
        <w:t>.</w:t>
      </w:r>
    </w:p>
    <w:p w:rsidR="00877F65" w:rsidRPr="006440AE" w:rsidRDefault="00877F65" w:rsidP="006440AE">
      <w:pPr>
        <w:widowControl w:val="0"/>
        <w:autoSpaceDE w:val="0"/>
        <w:autoSpaceDN w:val="0"/>
        <w:adjustRightInd w:val="0"/>
        <w:spacing w:after="0" w:line="240" w:lineRule="auto"/>
        <w:ind w:right="-2"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rPr>
        <w:t xml:space="preserve">Среди популяции российских подростков в возрасте от 12 до 17 лет избыточную массу тела имеют 11,8% (из 10223 анкетируемых) человек, из них ожирением страдают 2,3%. </w:t>
      </w:r>
      <w:r w:rsidRPr="006440AE">
        <w:rPr>
          <w:rFonts w:ascii="Times New Roman" w:hAnsi="Times New Roman" w:cs="Times New Roman"/>
          <w:sz w:val="28"/>
          <w:szCs w:val="28"/>
          <w:shd w:val="clear" w:color="auto" w:fill="FFFFFF"/>
        </w:rPr>
        <w:t>Ряд исследователей провели когортное исследование совместно с международным проектом BioSHaRE-EU ( </w:t>
      </w:r>
      <w:hyperlink r:id="rId14" w:history="1">
        <w:r w:rsidRPr="006440AE">
          <w:rPr>
            <w:rStyle w:val="a6"/>
            <w:rFonts w:ascii="Times New Roman" w:hAnsi="Times New Roman" w:cs="Times New Roman"/>
            <w:color w:val="auto"/>
            <w:sz w:val="28"/>
            <w:szCs w:val="28"/>
            <w:u w:val="none"/>
          </w:rPr>
          <w:t>http://www.bioshare.eu/</w:t>
        </w:r>
      </w:hyperlink>
      <w:r w:rsidRPr="006440AE">
        <w:rPr>
          <w:rFonts w:ascii="Times New Roman" w:hAnsi="Times New Roman" w:cs="Times New Roman"/>
          <w:sz w:val="28"/>
          <w:szCs w:val="28"/>
          <w:shd w:val="clear" w:color="auto" w:fill="FFFFFF"/>
        </w:rPr>
        <w:t xml:space="preserve">) в семи европейских странах (Эстония, Финляндия, Германия, Италия, Нидерланды, Норвегия и Соединенное Королевство), в котором участвовали десять популяций. Наибольшая распространенность ожирения была обнаружена в Германии - 26,3% (средний возраст участников 59,6 года, в Финляндии - 25,7% (57,3 года, в Эстонии - 23% (52,6 года) и в Соединенном Королевстве - 22,9% (44,0 года), а самая низкая распространенность ожирения была отмечена в итальянских исследованиях CHRIS (11,6%, 53,6 года) и MICROS (14,8%, 54,9 года)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{"citationItems":[{"id":"ITEM-1","itemData":{"DOI":"10.1186/1472-6823-14-9","ISSN":"1472-6823","abstract":"Not all obese subjects have an adverse metabolic profile predisposing them to developing type 2 diabetes or cardiovascular disease. The BioSHaRE-EU Healthy Obese Project aims to gain insights into the consequences of (healthy) obesity using data on risk factors and phenotypes across several large-scale cohort studies. Aim of this study was to describe the prevalence of obesity, metabolic syndrome (MetS) and metabolically healthy obesity (MHO) in ten participating studies. Ten different cohorts in seven countries were combined, using data transformed into a harmonized format. All participants were of European origin, with age 18–80 years. They had participated in a clinical examination for anthropometric and blood pressure measurements. Blood samples had been drawn for analysis of lipids and glucose. Presence of MetS was assessed in those with obesity (BMI ≥ 30 kg/m2) based on the 2001 NCEP ATP III criteria, as well as an adapted set of less strict criteria. MHO was defined as obesity, having none of the MetS components, and no previous diagnosis of cardiovascular disease. Data for 163,517 individuals were available; 17% were obese (11,465 men and 16,612 women). The prevalence of obesity varied from 11.6% in the Italian CHRIS cohort to 26.3% in the German KORA cohort. The age-standardized percentage of obese subjects with MetS ranged in women from 24% in CHRIS to 65% in the Finnish Health2000 cohort, and in men from 43% in CHRIS to 78% in the Finnish DILGOM cohort, with elevated blood pressure the most frequently occurring factor contributing to the prevalence of the metabolic syndrome. The age-standardized prevalence of MHO varied in women from 7% in Health2000 to 28% in NCDS, and in men from 2% in DILGOM to 19% in CHRIS. MHO was more prevalent in women than in men, and decreased with age in both sexes. Through a rigorous harmonization process, the BioSHaRE-EU consortium was able to compare key characteristics defining the metabolically healthy obese phenotype across ten cohort studies. There is considerable variability in the prevalence of healthy obesity across the different European populations studied, even when unified criteria were used to classify this phenotype.","author":[{"dropping-particle":"V","family":"Vliet-Ostaptchouk","given":"Jana","non-dropping-particle":"van","parse-names":false,"suffix":""},{"dropping-particle":"","family":"Nuotio","given":"Marja-Liisa","non-dropping-particle":"","parse-names":false,"suffix":""},{"dropping-particle":"","family":"Slagter","given":"Sandra N","non-dropping-particle":"","parse-names":false,"suffix":""},{"dropping-particle":"","family":"Doiron","given":"Dany","non-dropping-particle":"","parse-names":false,"suffix":""},{"dropping-particle":"","family":"Fischer","given":"Krista","non-dropping-particle":"","parse-names":false,"suffix":""},{"dropping-particle":"","family":"Foco","given":"Luisa","non-dropping-particle":"","parse-names":false,"suffix":""},{"dropping-particle":"","family":"Gaye","given":"Amadou","non-dropping-particle":"","parse-names":false,"suffix":""},{"dropping-particle":"","family":"Gögele","given":"Martin","non-dropping-particle":"","parse-names":false,"suffix":""},{"dropping-particle":"","family":"Heier","given":"Margit","non-dropping-particle":"","parse-names":false,"suffix":""},{"dropping-particle":"","family":"Hiekkalinna","given":"Tero","non-dropping-particle":"","parse-names":false,"suffix":""},{"dropping-particle":"","family":"Joensuu","given":"Anni","non-dropping-particle":"","parse-names":false,"suffix":""},{"dropping-particle":"","family":"Newby","given":"Christopher","non-dropping-particle":"","parse-names":false,"suffix":""},{"dropping-particle":"","family":"Pang","given":"Chao","non-dropping-particle":"","parse-names":false,"suffix":""},{"dropping-particle":"","family":"Partinen","given":"Eemil","non-dropping-particle":"","parse-names":false,"suffix":""},{"dropping-particle":"","family":"Reischl","given":"Eva","non-dropping-particle":"","parse-names":false,"suffix":""},{"dropping-particle":"","family":"Schwienbacher","given":"Christine","non-dropping-particle":"","parse-names":false,"suffix":""},{"dropping-particle":"","family":"Tammesoo","given":"Mari-Liis","non-dropping-particle":"","parse-names":false,"suffix":""},{"dropping-particle":"","family":"Swertz","given":"Morris A","non-dropping-particle":"","parse-names":false,"suffix":""},{"dropping-particle":"","family":"Burton","given":"Paul","non-dropping-particle":"","parse-names":false,"suffix":""},{"dropping-particle":"","family":"Ferretti","given":"Vincent","non-dropping-particle":"","parse-names":false,"suffix":""},{"dropping-particle":"","family":"Fortier","given":"Isabel","non-dropping-particle":"","parse-names":false,"suffix":""},{"dropping-particle":"","family":"Giepmans","given":"Lisette","non-dropping-particle":"","parse-names":false,"suffix":""},{"dropping-particle":"","family":"Harris","given":"Jennifer R","non-dropping-particle":"","parse-names":false,"suffix":""},{"dropping-particle":"","family":"Hillege","given":"Hans L","non-dropping-particle":"","parse-names":false,"suffix":""},{"dropping-particle":"","family":"Holmen","given":"Jostein","non-dropping-particle":"","parse-names":false,"suffix":""},{"dropping-particle":"","family":"Jula","given":"Antti","non-dropping-particle":"","parse-names":false,"suffix":""},{"dropping-particle":"","family":"Kootstra-Ros","given":"Jenny E","non-dropping-particle":"","parse-names":false,"suffix":""},{"dropping-particle":"","family":"Kvaløy","given":"Kirsti","non-dropping-particle":"","parse-names":false,"suffix":""},{"dropping-particle":"","family":"Holmen","given":"Turid Lingaas","non-dropping-particle":"","parse-names":false,"suffix":""},{"dropping-particle":"","family":"Männistö","given":"Satu","non-dropping-particle":"","parse-names":false,"suffix":""},{"dropping-particle":"","family":"Metspalu","given":"Andres","non-dropping-particle":"","parse-names":false,"suffix":""},{"dropping-particle":"","family":"Midthjell","given":"Kristian","non-dropping-particle":"","parse-names":false,"suffix":""},{"dropping-particle":"","family":"Murtagh","given":"Madeleine J","non-dropping-particle":"","parse-names":false,"suffix":""},{"dropping-particle":"","family":"Peters","given":"Annette","non-dropping-particle":"","parse-names":false,"suffix":""},{"dropping-particle":"","family":"Pramstaller","given":"Peter P","non-dropping-particle":"","parse-names":false,"suffix":""},{"dropping-particle":"","family":"Saaristo","given":"Timo","non-dropping-particle":"","parse-names":false,"suffix":""},{"dropping-particle":"","family":"Salomaa","given":"Veikko","non-dropping-particle":"","parse-names":false,"suffix":""},{"dropping-particle":"","family":"Stolk","given":"Ronald P","non-dropping-particle":"","parse-names":false,"suffix":""},{"dropping-particle":"","family":"Uusitupa","given":"Matti","non-dropping-particle":"","parse-names":false,"suffix":""},{"dropping-particle":"","family":"Harst","given":"Pim","non-dropping-particle":"van der","parse-names":false,"suffix":""},{"dropping-particle":"","family":"Klauw","given":"Melanie M","non-dropping-particle":"van der","parse-names":false,"suffix":""},{"dropping-particle":"","family":"Waldenberger","given":"Melanie","non-dropping-particle":"","parse-names":false,"suffix":""},{"dropping-particle":"","family":"Perola","given":"Markus","non-dropping-particle":"","parse-names":false,"suffix":""},{"dropping-particle":"","family":"Wolffenbuttel","given":"Bruce HR","non-dropping-particle":"","parse-names":false,"suffix":""}],"container-title":"BMC Endocrine Disorders","id":"ITEM-1","issue":"1","issued":{"date-parts":[["2014","12","1"]]},"page":"9","publisher":"BioMed Central","title":"The prevalence of metabolic syndrome and metabolically healthy obesity in Europe: a collaborative analysis of ten large cohort studies","type":"article-journal","volume":"14"},"uris":["http://www.mendeley.com/documents/?uuid=11c18c5e-66c5-30b6-a396-c1f91badafc8"]}],"mendeley":{"formattedCitation":"[17]","plainTextFormattedCitation":"[17]","previouslyFormattedCitation":"[17]"},"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[17]</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right="-2"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В 2006 году, по оценкам германского обследования здоровья детей и подростков, 15% всех детей и подростков в возрасте от 3 до 17 лет имели избыточный вес и 6,3% страдали ожирением. Более поздние исследования подтверждают те же тенденции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10.1111/obr.12372","ISSN":"14677881","author":[{"dropping-particle":"","family":"Khan","given":"A.","non-dropping-particle":"","parse-names":false,"suffix":""},{"dropping-particle":"","family":"Choudhury","given":"N.","non-dropping-particle":"","parse-names":false,"suffix":""},{"dropping-particle":"","family":"Uddin","given":"S.","non-dropping-particle":"","parse-names":false,"suffix":""},{"dropping-particle":"","family":"Hossain","given":"L.","non-dropping-particle":"","parse-names":false,"suffix":""},{"dropping-particle":"","family":"Baur","given":"L. A","non-dropping-particle":"","parse-names":false,"suffix":""}],"container-title":"Obesity Reviews","id":"ITEM-1","issue":"4","issued":{"date-parts":[["2016","4","1"]]},"page":"377-385","publisher":"Wiley/Blackwell (10.1111)","title":"Longitudinal trends in global obesity research and collaboration: a review using bibliometric metadata","type":"article-journal","volume":"17"},"uris":["http://www.mendeley.com/documents/?uuid=d21cc4b2-a045-33d0-866a-19f16a0693f5"]}],"mendeley":{"formattedCitation":"[18]","plainTextFormattedCitation":"[18]","previouslyFormattedCitation":"[18]"},"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[18]</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tabs>
          <w:tab w:val="left" w:pos="567"/>
        </w:tabs>
        <w:spacing w:after="0" w:line="240" w:lineRule="auto"/>
        <w:ind w:right="-2"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rPr>
        <w:lastRenderedPageBreak/>
        <w:t>В 2015 году в Китае провели национальное обследование конституции и здоровья китайских студентов, в котором были проанализированы случаи от 29 418 детей и подростков. Среди детей и подростков в возрасте 7</w:t>
      </w:r>
      <w:r w:rsidR="006440AE">
        <w:rPr>
          <w:rFonts w:ascii="Times New Roman" w:hAnsi="Times New Roman" w:cs="Times New Roman"/>
          <w:sz w:val="28"/>
          <w:szCs w:val="28"/>
        </w:rPr>
        <w:t>-</w:t>
      </w:r>
      <w:r w:rsidRPr="006440AE">
        <w:rPr>
          <w:rFonts w:ascii="Times New Roman" w:hAnsi="Times New Roman" w:cs="Times New Roman"/>
          <w:sz w:val="28"/>
          <w:szCs w:val="28"/>
        </w:rPr>
        <w:t xml:space="preserve">17 лет распространенность ожирения в 2015 году составила 13,2% и исследователи выявили, что у подростков Китая ожирение встречалось чаще, чем у детей </w:t>
      </w:r>
      <w:r w:rsidRPr="006440AE">
        <w:rPr>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{"citationItems":[{"id":"ITEM-1","itemData":{"DOI":"10.1080/03014460.2017.1371224","ISSN":"0301-4460","abstract":"AbstractBackground: To update the prevalence of overweight and obesity in children and adolescents from 2015.Methods: Data for this study were obtained from children and adolescents aged 7–17 years with measured weight and height from the National Surveys on Chinese Students’ Constitution and Health in 2015.Results: Measurements from 29 418 children and adolescents (14 480 boys and 14 938 girls) were analysed. Among children and adolescents aged 7–17 years, the prevalence of obesity was 13.2% (95% CI = 12.8–13.7%) in 2015. Moreover, the prevalence of obesity for children aged 7–12 years (20.3% (95% CI = 19.5–21.1%)) was significantly higher than in adolescents aged 13–17 years (9.6% (95% CI = 9.2–10.0%)) (p &lt; 0.001).Comment: Obesity was much worse in children than adolescents in China; future studies are warranted to understand why these differences may be occurring.","author":[{"dropping-particle":"","family":"Zhou","given":"Yunping","non-dropping-particle":"","parse-names":false,"suffix":""},{"dropping-particle":"","family":"Zhang","given":"Qian","non-dropping-particle":"","parse-names":false,"suffix":""},{"dropping-particle":"","family":"Wang","given":"Tao","non-dropping-particle":"","parse-names":false,"suffix":""},{"dropping-particle":"","family":"Zhang","given":"Yanqing","non-dropping-particle":"","parse-names":false,"suffix":""},{"dropping-particle":"","family":"Xu","given":"Bo","non-dropping-particle":"","parse-names":false,"suffix":""}],"container-title":"Annals of Human Biology","id":"ITEM-1","issue":"7","issued":{"date-parts":[["2017","10","3"]]},"page":"642-643","publisher":"Taylor &amp; Francis","title":"Prevalence of overweight and obesity in Chinese children and adolescents from 2015","type":"article-journal","volume":"44"},"uris":["http://www.mendeley.com/documents/?uuid=4e3fb552-15bb-3c40-919c-0ea626e4d52a"]}],"mendeley":{"formattedCitation":"[19]","plainTextFormattedCitation":"[19]","previouslyFormattedCitation":"[19]"},"properties":{"noteIndex":0},"schema":"https://github.com/citation-style-language/schema/raw/master/csl-citation.json"}</w:instrText>
      </w:r>
      <w:r w:rsidRPr="006440AE">
        <w:rPr>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[19]</w:t>
      </w:r>
      <w:r w:rsidRPr="006440AE">
        <w:rPr>
          <w:rFonts w:ascii="Times New Roman" w:hAnsi="Times New Roman" w:cs="Times New Roman"/>
          <w:sz w:val="28"/>
          <w:szCs w:val="28"/>
        </w:rPr>
        <w:fldChar w:fldCharType="end"/>
      </w:r>
      <w:r w:rsidRPr="006440AE">
        <w:rPr>
          <w:rFonts w:ascii="Times New Roman" w:hAnsi="Times New Roman" w:cs="Times New Roman"/>
          <w:sz w:val="28"/>
          <w:szCs w:val="28"/>
        </w:rPr>
        <w:t xml:space="preserve">. </w:t>
      </w:r>
    </w:p>
    <w:p w:rsidR="00877F65" w:rsidRPr="006440AE" w:rsidRDefault="00877F65" w:rsidP="006440AE">
      <w:pPr>
        <w:tabs>
          <w:tab w:val="left" w:pos="426"/>
        </w:tabs>
        <w:spacing w:after="0" w:line="240" w:lineRule="auto"/>
        <w:ind w:right="-2"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lang w:val="en-US"/>
        </w:rPr>
        <w:t>L</w:t>
      </w:r>
      <w:r w:rsidRPr="006440AE">
        <w:rPr>
          <w:rFonts w:ascii="Times New Roman" w:hAnsi="Times New Roman" w:cs="Times New Roman"/>
          <w:sz w:val="28"/>
          <w:szCs w:val="28"/>
        </w:rPr>
        <w:t xml:space="preserve">. </w:t>
      </w:r>
      <w:r w:rsidRPr="006440AE">
        <w:rPr>
          <w:rFonts w:ascii="Times New Roman" w:hAnsi="Times New Roman" w:cs="Times New Roman"/>
          <w:sz w:val="28"/>
          <w:szCs w:val="28"/>
          <w:lang w:val="en-US"/>
        </w:rPr>
        <w:t>Ogden</w:t>
      </w:r>
      <w:r w:rsidRPr="006440AE">
        <w:rPr>
          <w:rFonts w:ascii="Times New Roman" w:hAnsi="Times New Roman" w:cs="Times New Roman"/>
          <w:i/>
          <w:sz w:val="28"/>
          <w:szCs w:val="28"/>
        </w:rPr>
        <w:t xml:space="preserve"> </w:t>
      </w:r>
      <w:r w:rsidRPr="006440AE">
        <w:rPr>
          <w:rFonts w:ascii="Times New Roman" w:hAnsi="Times New Roman" w:cs="Times New Roman"/>
          <w:sz w:val="28"/>
          <w:szCs w:val="28"/>
        </w:rPr>
        <w:t>и исследователи провели сравнительный анализ распространенности ожирения среди подростков США в 2009</w:t>
      </w:r>
      <w:r w:rsidR="006440AE">
        <w:rPr>
          <w:rFonts w:ascii="Times New Roman" w:hAnsi="Times New Roman" w:cs="Times New Roman"/>
          <w:sz w:val="28"/>
          <w:szCs w:val="28"/>
        </w:rPr>
        <w:t>-</w:t>
      </w:r>
      <w:r w:rsidRPr="006440AE">
        <w:rPr>
          <w:rFonts w:ascii="Times New Roman" w:hAnsi="Times New Roman" w:cs="Times New Roman"/>
          <w:sz w:val="28"/>
          <w:szCs w:val="28"/>
        </w:rPr>
        <w:t>2010</w:t>
      </w:r>
      <w:r w:rsidR="006440AE">
        <w:rPr>
          <w:rFonts w:ascii="Times New Roman" w:hAnsi="Times New Roman" w:cs="Times New Roman"/>
          <w:sz w:val="28"/>
          <w:szCs w:val="28"/>
        </w:rPr>
        <w:t xml:space="preserve"> </w:t>
      </w:r>
      <w:r w:rsidRPr="006440AE">
        <w:rPr>
          <w:rFonts w:ascii="Times New Roman" w:hAnsi="Times New Roman" w:cs="Times New Roman"/>
          <w:sz w:val="28"/>
          <w:szCs w:val="28"/>
        </w:rPr>
        <w:t>гг. и выявили распространенность ожирения на 16,9% по сравнению с 2007</w:t>
      </w:r>
      <w:r w:rsidR="006440AE">
        <w:rPr>
          <w:rFonts w:ascii="Times New Roman" w:hAnsi="Times New Roman" w:cs="Times New Roman"/>
          <w:sz w:val="28"/>
          <w:szCs w:val="28"/>
        </w:rPr>
        <w:t>-</w:t>
      </w:r>
      <w:r w:rsidRPr="006440AE">
        <w:rPr>
          <w:rFonts w:ascii="Times New Roman" w:hAnsi="Times New Roman" w:cs="Times New Roman"/>
          <w:sz w:val="28"/>
          <w:szCs w:val="28"/>
        </w:rPr>
        <w:t xml:space="preserve">2008 гг. </w:t>
      </w:r>
      <w:r w:rsidRPr="006440AE">
        <w:rPr>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{"citationItems":[{"id":"ITEM-1","itemData":{"DOI":"10.1001/jama.2012.40","ISSN":"1538-3598","PMID":"22253364","abstract":"CONTEXT The prevalence of childhood obesity increased in the 1980s and 1990s but there were no significant changes in prevalence between 1999-2000 and 2007-2008 in the United States. OBJECTIVES To present the most recent estimates of obesity prevalence in US children and adolescents for 2009-2010 and to investigate trends in obesity prevalence and body mass index (BMI) among children and adolescents between 1999-2000 and 2009-2010. DESIGN, SETTING, AND PARTICIPANTS Cross-sectional analyses of a representative sample (N = 4111) of the US child and adolescent population (birth through 19 years of age) with measured heights and weights from the National Health and Nutrition Examination Survey 2009-2010. MAIN OUTCOME MEASURES Prevalence of high weight-for-recumbent length (≥95th percentile on the growth charts) among infants and toddlers from birth to 2 years of age and obesity (BMI ≥95th percentile of the BMI-for-age growth charts) among children and adolescents aged 2 through 19 years. Analyses of trends in obesity by sex and race/ethnicity, and analyses of trends in BMI within sex-specific age groups for 6 survey periods (1999-2000, 2001-2002, 2003-2004, 2005-2006, 2007-2008, and 2009-2010) over 12 years. RESULTS In 2009-2010, 9.7% (95% CI, 7.6%-12.3%) of infants and toddlers had a high weight-for-recumbent length and 16.9% (95% CI, 15.4%-18.4%) of children and adolescents from 2 through 19 years of age were obese. There was no difference in obesity prevalence among males (P = .62) or females (P = .65) between 2007-2008 and 2009-2010. However, trend analyses over a 12-year period indicated a significant increase in obesity prevalence between 1999-2000 and 2009-2010 in males aged 2 through 19 years (odds ratio, 1.05; 95% CI, 1.01-1.10) but not in females (odds ratio, 1.02; 95% CI, 0.98-1.07) per 2-year survey cycle. There was a significant increase in BMI among adolescent males aged 12 through 19 years (P = .04) but not among any other age group or among females. CONCLUSION In 2009-2010, the prevalence of obesity in children and adolescents was 16.9%; this was not changed compared with 2007-2008.","author":[{"dropping-particle":"","family":"Ogden","given":"Cynthia L","non-dropping-particle":"","parse-names":false,"suffix":""},{"dropping-particle":"","family":"Carroll","given":"Margaret D","non-dropping-particle":"","parse-names":false,"suffix":""},{"dropping-particle":"","family":"Kit","given":"Brian K","non-dropping-particle":"","parse-names":false,"suffix":""},{"dropping-particle":"","family":"Flegal","given":"Katherine M","non-dropping-particle":"","parse-names":false,"suffix":""}],"container-title":"JAMA","id":"ITEM-1","issue":"5","issued":{"date-parts":[["2012","2","1"]]},"page":"483-90","publisher":"NIH Public Access","title":"Prevalence of obesity and trends in body mass index among US children and adolescents, 1999-2010.","type":"article-journal","volume":"307"},"uris":["http://www.mendeley.com/documents/?uuid=182a43c7-83dc-3707-9ae4-723b1f24ed99"]}],"mendeley":{"formattedCitation":"[20]","plainTextFormattedCitation":"[20]","previouslyFormattedCitation":"[20]"},"properties":{"noteIndex":0},"schema":"https://github.com/citation-style-language/schema/raw/master/csl-citation.json"}</w:instrText>
      </w:r>
      <w:r w:rsidRPr="006440AE">
        <w:rPr>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[20]</w:t>
      </w:r>
      <w:r w:rsidRPr="006440AE">
        <w:rPr>
          <w:rFonts w:ascii="Times New Roman" w:hAnsi="Times New Roman" w:cs="Times New Roman"/>
          <w:sz w:val="28"/>
          <w:szCs w:val="28"/>
        </w:rPr>
        <w:fldChar w:fldCharType="end"/>
      </w:r>
      <w:r w:rsidRPr="006440AE">
        <w:rPr>
          <w:rFonts w:ascii="Times New Roman" w:hAnsi="Times New Roman" w:cs="Times New Roman"/>
          <w:sz w:val="28"/>
          <w:szCs w:val="28"/>
        </w:rPr>
        <w:t>.</w:t>
      </w:r>
    </w:p>
    <w:p w:rsidR="00877F65" w:rsidRPr="006440AE" w:rsidRDefault="00877F65" w:rsidP="006440AE">
      <w:pPr>
        <w:spacing w:after="0" w:line="240" w:lineRule="auto"/>
        <w:ind w:right="-2"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Распространенность избыточного веса и ожирения среди подростков во всем мире увеличилась с 4,2% в 1990 году до 6,7% в 2010 году. Предполагаемая распространенность избыточного веса в 2010 году составила 8,5% в Африке и 4,9% в Азии. Отчет ВОЗ, в котором собраны данные из исследования «Поведение в области здравоохранения у детей школьного возраста» (HBSC) 2005</w:t>
      </w:r>
      <w:r w:rsidR="006440AE">
        <w:rPr>
          <w:rFonts w:ascii="Times New Roman" w:hAnsi="Times New Roman" w:cs="Times New Roman"/>
          <w:sz w:val="28"/>
          <w:szCs w:val="28"/>
          <w:shd w:val="clear" w:color="auto" w:fill="FFFFFF"/>
        </w:rPr>
        <w:t>-</w:t>
      </w:r>
      <w:r w:rsidRPr="006440AE">
        <w:rPr>
          <w:rFonts w:ascii="Times New Roman" w:hAnsi="Times New Roman" w:cs="Times New Roman"/>
          <w:sz w:val="28"/>
          <w:szCs w:val="28"/>
          <w:shd w:val="clear" w:color="auto" w:fill="FFFFFF"/>
        </w:rPr>
        <w:t>2006 гг., Охватывающего 36 стран Европейского региона ВОЗ, показывает, что распространенность избыточного веса/ожирения среди детей в возрасте 11</w:t>
      </w:r>
      <w:r w:rsidR="006440AE">
        <w:rPr>
          <w:rFonts w:ascii="Times New Roman" w:hAnsi="Times New Roman" w:cs="Times New Roman"/>
          <w:sz w:val="28"/>
          <w:szCs w:val="28"/>
          <w:shd w:val="clear" w:color="auto" w:fill="FFFFFF"/>
        </w:rPr>
        <w:t>-</w:t>
      </w:r>
      <w:r w:rsidRPr="006440AE">
        <w:rPr>
          <w:rFonts w:ascii="Times New Roman" w:hAnsi="Times New Roman" w:cs="Times New Roman"/>
          <w:sz w:val="28"/>
          <w:szCs w:val="28"/>
          <w:shd w:val="clear" w:color="auto" w:fill="FFFFFF"/>
        </w:rPr>
        <w:t>17 лет колеблется от 5 до более 25% в некоторых странах.</w:t>
      </w:r>
      <w:r w:rsid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rPr>
        <w:t>А в 2016 году по данным ВОЗ (</w:t>
      </w:r>
      <w:hyperlink r:id="rId15" w:history="1">
        <w:r w:rsidRPr="006440AE">
          <w:rPr>
            <w:rStyle w:val="a6"/>
            <w:rFonts w:ascii="Times New Roman" w:hAnsi="Times New Roman" w:cs="Times New Roman"/>
            <w:color w:val="auto"/>
            <w:sz w:val="28"/>
            <w:szCs w:val="28"/>
            <w:u w:val="none"/>
          </w:rPr>
          <w:t>http://www.who.int/</w:t>
        </w:r>
      </w:hyperlink>
      <w:r w:rsidRPr="006440AE">
        <w:rPr>
          <w:rFonts w:ascii="Times New Roman" w:hAnsi="Times New Roman" w:cs="Times New Roman"/>
          <w:sz w:val="28"/>
          <w:szCs w:val="28"/>
        </w:rPr>
        <w:t xml:space="preserve">) более 340 миллионов детей и подростков мира в возрасте от 5 до 19 лет страдали избыточным весом или ожирением </w:t>
      </w:r>
      <w:r w:rsidRPr="006440AE">
        <w:rPr>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{"citationItems":[{"id":"ITEM-1","itemData":{"URL":"http://www.euro.who.int/en/home","abstract":"The WHO Regional Office for Europe (WHO/Europe) is one of WHO’s six regional offices around the world.  It serves the WHO European Region, which comprises 53 countries, covering a vast geographical region from the Atlantic to the Pacific oceans. WHO/Europe collaborates with a range of public health stakeholders in the Region and globally, to ensure that coordinated action is taken to develop and implement efficient health policies and to strengthen health systems.","accessed":{"date-parts":[["2019","6","25"]]},"id":"ITEM-1","issued":{"date-parts":[["2019","6","25"]]},"publisher":"World Health Organization","title":"http://www.euro.who.int/en/home","type":"webpage"},"uris":["http://www.mendeley.com/documents/?uuid=c617680f-a7d1-3dc2-9ac5-6e52f952d3cc"]}],"mendeley":{"formattedCitation":"[21]","plainTextFormattedCitation":"[21]","previouslyFormattedCitation":"[21]"},"properties":{"noteIndex":0},"schema":"https://github.com/citation-style-language/schema/raw/master/csl-citation.json"}</w:instrText>
      </w:r>
      <w:r w:rsidRPr="006440AE">
        <w:rPr>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[21]</w:t>
      </w:r>
      <w:r w:rsidRPr="006440AE">
        <w:rPr>
          <w:rFonts w:ascii="Times New Roman" w:hAnsi="Times New Roman" w:cs="Times New Roman"/>
          <w:sz w:val="28"/>
          <w:szCs w:val="28"/>
        </w:rPr>
        <w:fldChar w:fldCharType="end"/>
      </w:r>
      <w:r w:rsidRPr="006440AE">
        <w:rPr>
          <w:rFonts w:ascii="Times New Roman" w:hAnsi="Times New Roman" w:cs="Times New Roman"/>
          <w:sz w:val="28"/>
          <w:szCs w:val="28"/>
        </w:rPr>
        <w:t>.</w:t>
      </w:r>
    </w:p>
    <w:p w:rsidR="00877F65" w:rsidRPr="006440AE" w:rsidRDefault="00877F65" w:rsidP="006440AE">
      <w:pPr>
        <w:spacing w:after="0" w:line="240" w:lineRule="auto"/>
        <w:ind w:right="-2"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Несмотря на другие сообщения, указывающие на аналогичные тенденции в глобальной распространенности подросткового ожирения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{"citationItems":[{"id":"ITEM-1","itemData":{"DOI":"10.4274/Jcrpe.1471","ISSN":"1308-5735","PMID":"25241606","abstract":"Obesity among children, adolescents and adults has emerged as one of the most serious public health concerns in the 21st century. The worldwide prevalence of childhood obesity has increased remarkably over the past 3 decades. The growing prevalence of childhood obesity has also led to appearance of obesity-related comorbid disease entities at an early age. Childhood obesity can adversely affect nearly every organ system and often causes serious consequences, including hypertension, dyslipidemia, insulin resistance, dysglycemia, fatty liver disease and psychosocial complications. It is also a major contributor to increasing healthcare expenditures. For all these reasons, it is important to prevent childhood obesity as well as to identify overweight and obese children at an early stage so they can begin treatment and attain and maintain a healthy weight. At present, pharmacotherapy options for treatment of pediatric obesity are very limited. Therefore, establishing a comprehensive management program that emphasizes appropriate nutrition, exercise and behavioral modification is crucial. The physician's role should expand beyond the clinical setting to the community to serve as a role model and to advocate for prevention and early treatment of obesity.","author":[{"dropping-particle":"","family":"Güngör","given":"Neslihan Koyuncuoğlu","non-dropping-particle":"","parse-names":false,"suffix":""}],"container-title":"Journal of clinical research in pediatric endocrinology","id":"ITEM-1","issue":"3","issued":{"date-parts":[["2014","9"]]},"page":"129-43","publisher":"Galenos Yayinevi","title":"Overweight and obesity in children and adolescents.","type":"article-journal","volume":"6"},"uris":["http://www.mendeley.com/documents/?uuid=395691b7-4a12-3d3f-a193-665bbf108273"]}],"mendeley":{"formattedCitation":"[22]","plainTextFormattedCitation":"[22]","previouslyFormattedCitation":"[22]"},"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[22]</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в Италии исследования подростков показали в целом низкий рост распространенности избыточного веса и ожирения в период с 2002 г. по 2014 г </w:t>
      </w:r>
      <w:r w:rsidRPr="006440AE">
        <w:rPr>
          <w:rFonts w:ascii="Times New Roman" w:hAnsi="Times New Roman" w:cs="Times New Roman"/>
          <w:sz w:val="28"/>
          <w:szCs w:val="28"/>
          <w:shd w:val="clear" w:color="auto" w:fill="FFFFFF"/>
          <w:lang w:val="en-US"/>
        </w:rPr>
        <w:fldChar w:fldCharType="begin" w:fldLock="1"/>
      </w:r>
      <w:r w:rsidR="000166FA">
        <w:rPr>
          <w:rFonts w:ascii="Times New Roman" w:hAnsi="Times New Roman" w:cs="Times New Roman"/>
          <w:sz w:val="28"/>
          <w:szCs w:val="28"/>
          <w:shd w:val="clear" w:color="auto" w:fill="FFFFFF"/>
          <w:lang w:val="en-US"/>
        </w:rPr>
        <w:instrText>ADDIN</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CSL</w:instrText>
      </w:r>
      <w:r w:rsidR="000166FA" w:rsidRPr="000166FA">
        <w:rPr>
          <w:rFonts w:ascii="Times New Roman" w:hAnsi="Times New Roman" w:cs="Times New Roman"/>
          <w:sz w:val="28"/>
          <w:szCs w:val="28"/>
          <w:shd w:val="clear" w:color="auto" w:fill="FFFFFF"/>
        </w:rPr>
        <w:instrText>_</w:instrText>
      </w:r>
      <w:r w:rsidR="000166FA">
        <w:rPr>
          <w:rFonts w:ascii="Times New Roman" w:hAnsi="Times New Roman" w:cs="Times New Roman"/>
          <w:sz w:val="28"/>
          <w:szCs w:val="28"/>
          <w:shd w:val="clear" w:color="auto" w:fill="FFFFFF"/>
          <w:lang w:val="en-US"/>
        </w:rPr>
        <w:instrText>CITATION</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citationItems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id</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ITEM</w:instrText>
      </w:r>
      <w:r w:rsidR="000166FA" w:rsidRPr="000166FA">
        <w:rPr>
          <w:rFonts w:ascii="Times New Roman" w:hAnsi="Times New Roman" w:cs="Times New Roman"/>
          <w:sz w:val="28"/>
          <w:szCs w:val="28"/>
          <w:shd w:val="clear" w:color="auto" w:fill="FFFFFF"/>
        </w:rPr>
        <w:instrText>-1","</w:instrText>
      </w:r>
      <w:r w:rsidR="000166FA">
        <w:rPr>
          <w:rFonts w:ascii="Times New Roman" w:hAnsi="Times New Roman" w:cs="Times New Roman"/>
          <w:sz w:val="28"/>
          <w:szCs w:val="28"/>
          <w:shd w:val="clear" w:color="auto" w:fill="FFFFFF"/>
          <w:lang w:val="en-US"/>
        </w:rPr>
        <w:instrText>itemData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DOI</w:instrText>
      </w:r>
      <w:r w:rsidR="000166FA" w:rsidRPr="000166FA">
        <w:rPr>
          <w:rFonts w:ascii="Times New Roman" w:hAnsi="Times New Roman" w:cs="Times New Roman"/>
          <w:sz w:val="28"/>
          <w:szCs w:val="28"/>
          <w:shd w:val="clear" w:color="auto" w:fill="FFFFFF"/>
        </w:rPr>
        <w:instrText>":"10.4415/</w:instrText>
      </w:r>
      <w:r w:rsidR="000166FA">
        <w:rPr>
          <w:rFonts w:ascii="Times New Roman" w:hAnsi="Times New Roman" w:cs="Times New Roman"/>
          <w:sz w:val="28"/>
          <w:szCs w:val="28"/>
          <w:shd w:val="clear" w:color="auto" w:fill="FFFFFF"/>
          <w:lang w:val="en-US"/>
        </w:rPr>
        <w:instrText>ANN</w:instrText>
      </w:r>
      <w:r w:rsidR="000166FA" w:rsidRPr="000166FA">
        <w:rPr>
          <w:rFonts w:ascii="Times New Roman" w:hAnsi="Times New Roman" w:cs="Times New Roman"/>
          <w:sz w:val="28"/>
          <w:szCs w:val="28"/>
          <w:shd w:val="clear" w:color="auto" w:fill="FFFFFF"/>
        </w:rPr>
        <w:instrText>_17_04_03","</w:instrText>
      </w:r>
      <w:r w:rsidR="000166FA">
        <w:rPr>
          <w:rFonts w:ascii="Times New Roman" w:hAnsi="Times New Roman" w:cs="Times New Roman"/>
          <w:sz w:val="28"/>
          <w:szCs w:val="28"/>
          <w:shd w:val="clear" w:color="auto" w:fill="FFFFFF"/>
          <w:lang w:val="en-US"/>
        </w:rPr>
        <w:instrText>abstract</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Background</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The</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aim</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of</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this</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research</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is</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to</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update</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the</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trend</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in</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overweight</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including</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obesity</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prevalence</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among</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Italian</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adolescents</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evaluating</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possible</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differences</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by</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age</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and</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gender</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and</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analyzing</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their</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relationships</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with</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socioeconomic</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status</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between</w:instrText>
      </w:r>
      <w:r w:rsidR="000166FA" w:rsidRPr="000166FA">
        <w:rPr>
          <w:rFonts w:ascii="Times New Roman" w:hAnsi="Times New Roman" w:cs="Times New Roman"/>
          <w:sz w:val="28"/>
          <w:szCs w:val="28"/>
          <w:shd w:val="clear" w:color="auto" w:fill="FFFFFF"/>
        </w:rPr>
        <w:instrText xml:space="preserve"> 2002 </w:instrText>
      </w:r>
      <w:r w:rsidR="000166FA">
        <w:rPr>
          <w:rFonts w:ascii="Times New Roman" w:hAnsi="Times New Roman" w:cs="Times New Roman"/>
          <w:sz w:val="28"/>
          <w:szCs w:val="28"/>
          <w:shd w:val="clear" w:color="auto" w:fill="FFFFFF"/>
          <w:lang w:val="en-US"/>
        </w:rPr>
        <w:instrText>and</w:instrText>
      </w:r>
      <w:r w:rsidR="000166FA" w:rsidRPr="000166FA">
        <w:rPr>
          <w:rFonts w:ascii="Times New Roman" w:hAnsi="Times New Roman" w:cs="Times New Roman"/>
          <w:sz w:val="28"/>
          <w:szCs w:val="28"/>
          <w:shd w:val="clear" w:color="auto" w:fill="FFFFFF"/>
        </w:rPr>
        <w:instrText xml:space="preserve"> 2014.","</w:instrText>
      </w:r>
      <w:r w:rsidR="000166FA">
        <w:rPr>
          <w:rFonts w:ascii="Times New Roman" w:hAnsi="Times New Roman" w:cs="Times New Roman"/>
          <w:sz w:val="28"/>
          <w:szCs w:val="28"/>
          <w:shd w:val="clear" w:color="auto" w:fill="FFFFFF"/>
          <w:lang w:val="en-US"/>
        </w:rPr>
        <w:instrText>author</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Lazzeri</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Giacomo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Dalmasso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Paola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non-dropping-particle":"","parse-names":false,"suffix":""},{"dropping-particle":"","family":"Berchialla","given":"Paola","non-dropping-particle":"","parse-names":false,"suffix":""},{"dropping-particle":"","family":"Borraccino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Alberto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Charrier</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Lorena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V</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Giacchi</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Mariano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Simi</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Rita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Lenzi</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Michela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Vieno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Alessio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Lemma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Patrizia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family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Cavallo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given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Franco</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dropping</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names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false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suffix</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container</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title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Ann</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Ist</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Super</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Sanit</w:instrText>
      </w:r>
      <w:r w:rsidR="000166FA" w:rsidRPr="000166FA">
        <w:rPr>
          <w:rFonts w:ascii="Times New Roman" w:hAnsi="Times New Roman" w:cs="Times New Roman"/>
          <w:sz w:val="28"/>
          <w:szCs w:val="28"/>
          <w:shd w:val="clear" w:color="auto" w:fill="FFFFFF"/>
        </w:rPr>
        <w:instrText>à","</w:instrText>
      </w:r>
      <w:r w:rsidR="000166FA">
        <w:rPr>
          <w:rFonts w:ascii="Times New Roman" w:hAnsi="Times New Roman" w:cs="Times New Roman"/>
          <w:sz w:val="28"/>
          <w:szCs w:val="28"/>
          <w:shd w:val="clear" w:color="auto" w:fill="FFFFFF"/>
          <w:lang w:val="en-US"/>
        </w:rPr>
        <w:instrText>id</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ITEM</w:instrText>
      </w:r>
      <w:r w:rsidR="000166FA" w:rsidRPr="000166FA">
        <w:rPr>
          <w:rFonts w:ascii="Times New Roman" w:hAnsi="Times New Roman" w:cs="Times New Roman"/>
          <w:sz w:val="28"/>
          <w:szCs w:val="28"/>
          <w:shd w:val="clear" w:color="auto" w:fill="FFFFFF"/>
        </w:rPr>
        <w:instrText>-1","</w:instrText>
      </w:r>
      <w:r w:rsidR="000166FA">
        <w:rPr>
          <w:rFonts w:ascii="Times New Roman" w:hAnsi="Times New Roman" w:cs="Times New Roman"/>
          <w:sz w:val="28"/>
          <w:szCs w:val="28"/>
          <w:shd w:val="clear" w:color="auto" w:fill="FFFFFF"/>
          <w:lang w:val="en-US"/>
        </w:rPr>
        <w:instrText>issue</w:instrText>
      </w:r>
      <w:r w:rsidR="000166FA" w:rsidRPr="000166FA">
        <w:rPr>
          <w:rFonts w:ascii="Times New Roman" w:hAnsi="Times New Roman" w:cs="Times New Roman"/>
          <w:sz w:val="28"/>
          <w:szCs w:val="28"/>
          <w:shd w:val="clear" w:color="auto" w:fill="FFFFFF"/>
        </w:rPr>
        <w:instrText>":"4","</w:instrText>
      </w:r>
      <w:r w:rsidR="000166FA">
        <w:rPr>
          <w:rFonts w:ascii="Times New Roman" w:hAnsi="Times New Roman" w:cs="Times New Roman"/>
          <w:sz w:val="28"/>
          <w:szCs w:val="28"/>
          <w:shd w:val="clear" w:color="auto" w:fill="FFFFFF"/>
          <w:lang w:val="en-US"/>
        </w:rPr>
        <w:instrText>issued</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date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parts</w:instrText>
      </w:r>
      <w:r w:rsidR="000166FA" w:rsidRPr="000166FA">
        <w:rPr>
          <w:rFonts w:ascii="Times New Roman" w:hAnsi="Times New Roman" w:cs="Times New Roman"/>
          <w:sz w:val="28"/>
          <w:szCs w:val="28"/>
          <w:shd w:val="clear" w:color="auto" w:fill="FFFFFF"/>
        </w:rPr>
        <w:instrText>":[["2017"]]},"</w:instrText>
      </w:r>
      <w:r w:rsidR="000166FA">
        <w:rPr>
          <w:rFonts w:ascii="Times New Roman" w:hAnsi="Times New Roman" w:cs="Times New Roman"/>
          <w:sz w:val="28"/>
          <w:szCs w:val="28"/>
          <w:shd w:val="clear" w:color="auto" w:fill="FFFFFF"/>
          <w:lang w:val="en-US"/>
        </w:rPr>
        <w:instrText>page</w:instrText>
      </w:r>
      <w:r w:rsidR="000166FA" w:rsidRPr="000166FA">
        <w:rPr>
          <w:rFonts w:ascii="Times New Roman" w:hAnsi="Times New Roman" w:cs="Times New Roman"/>
          <w:sz w:val="28"/>
          <w:szCs w:val="28"/>
          <w:shd w:val="clear" w:color="auto" w:fill="FFFFFF"/>
        </w:rPr>
        <w:instrText>":"283-290","</w:instrText>
      </w:r>
      <w:r w:rsidR="000166FA">
        <w:rPr>
          <w:rFonts w:ascii="Times New Roman" w:hAnsi="Times New Roman" w:cs="Times New Roman"/>
          <w:sz w:val="28"/>
          <w:szCs w:val="28"/>
          <w:shd w:val="clear" w:color="auto" w:fill="FFFFFF"/>
          <w:lang w:val="en-US"/>
        </w:rPr>
        <w:instrText>title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Trends</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in</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adolescent</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overweight</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prevalence</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in</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Italy</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according</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to</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socioeconomic</w:instrText>
      </w:r>
      <w:r w:rsidR="000166FA" w:rsidRPr="000166FA">
        <w:rPr>
          <w:rFonts w:ascii="Times New Roman" w:hAnsi="Times New Roman" w:cs="Times New Roman"/>
          <w:sz w:val="28"/>
          <w:szCs w:val="28"/>
          <w:shd w:val="clear" w:color="auto" w:fill="FFFFFF"/>
        </w:rPr>
        <w:instrText xml:space="preserve"> </w:instrText>
      </w:r>
      <w:r w:rsidR="000166FA">
        <w:rPr>
          <w:rFonts w:ascii="Times New Roman" w:hAnsi="Times New Roman" w:cs="Times New Roman"/>
          <w:sz w:val="28"/>
          <w:szCs w:val="28"/>
          <w:shd w:val="clear" w:color="auto" w:fill="FFFFFF"/>
          <w:lang w:val="en-US"/>
        </w:rPr>
        <w:instrText>position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type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article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journal</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volume</w:instrText>
      </w:r>
      <w:r w:rsidR="000166FA" w:rsidRPr="000166FA">
        <w:rPr>
          <w:rFonts w:ascii="Times New Roman" w:hAnsi="Times New Roman" w:cs="Times New Roman"/>
          <w:sz w:val="28"/>
          <w:szCs w:val="28"/>
          <w:shd w:val="clear" w:color="auto" w:fill="FFFFFF"/>
        </w:rPr>
        <w:instrText>":"53"},"</w:instrText>
      </w:r>
      <w:r w:rsidR="000166FA">
        <w:rPr>
          <w:rFonts w:ascii="Times New Roman" w:hAnsi="Times New Roman" w:cs="Times New Roman"/>
          <w:sz w:val="28"/>
          <w:szCs w:val="28"/>
          <w:shd w:val="clear" w:color="auto" w:fill="FFFFFF"/>
          <w:lang w:val="en-US"/>
        </w:rPr>
        <w:instrText>uris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http</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www</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mendeley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com</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documents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uuid</w:instrText>
      </w:r>
      <w:r w:rsidR="000166FA" w:rsidRPr="000166FA">
        <w:rPr>
          <w:rFonts w:ascii="Times New Roman" w:hAnsi="Times New Roman" w:cs="Times New Roman"/>
          <w:sz w:val="28"/>
          <w:szCs w:val="28"/>
          <w:shd w:val="clear" w:color="auto" w:fill="FFFFFF"/>
        </w:rPr>
        <w:instrText>=4</w:instrText>
      </w:r>
      <w:r w:rsidR="000166FA">
        <w:rPr>
          <w:rFonts w:ascii="Times New Roman" w:hAnsi="Times New Roman" w:cs="Times New Roman"/>
          <w:sz w:val="28"/>
          <w:szCs w:val="28"/>
          <w:shd w:val="clear" w:color="auto" w:fill="FFFFFF"/>
          <w:lang w:val="en-US"/>
        </w:rPr>
        <w:instrText>be</w:instrText>
      </w:r>
      <w:r w:rsidR="000166FA" w:rsidRPr="000166FA">
        <w:rPr>
          <w:rFonts w:ascii="Times New Roman" w:hAnsi="Times New Roman" w:cs="Times New Roman"/>
          <w:sz w:val="28"/>
          <w:szCs w:val="28"/>
          <w:shd w:val="clear" w:color="auto" w:fill="FFFFFF"/>
        </w:rPr>
        <w:instrText>0</w:instrText>
      </w:r>
      <w:r w:rsidR="000166FA">
        <w:rPr>
          <w:rFonts w:ascii="Times New Roman" w:hAnsi="Times New Roman" w:cs="Times New Roman"/>
          <w:sz w:val="28"/>
          <w:szCs w:val="28"/>
          <w:shd w:val="clear" w:color="auto" w:fill="FFFFFF"/>
          <w:lang w:val="en-US"/>
        </w:rPr>
        <w:instrText>fe</w:instrText>
      </w:r>
      <w:r w:rsidR="000166FA" w:rsidRPr="000166FA">
        <w:rPr>
          <w:rFonts w:ascii="Times New Roman" w:hAnsi="Times New Roman" w:cs="Times New Roman"/>
          <w:sz w:val="28"/>
          <w:szCs w:val="28"/>
          <w:shd w:val="clear" w:color="auto" w:fill="FFFFFF"/>
        </w:rPr>
        <w:instrText>92-9</w:instrText>
      </w:r>
      <w:r w:rsidR="000166FA">
        <w:rPr>
          <w:rFonts w:ascii="Times New Roman" w:hAnsi="Times New Roman" w:cs="Times New Roman"/>
          <w:sz w:val="28"/>
          <w:szCs w:val="28"/>
          <w:shd w:val="clear" w:color="auto" w:fill="FFFFFF"/>
          <w:lang w:val="en-US"/>
        </w:rPr>
        <w:instrText>bbb</w:instrText>
      </w:r>
      <w:r w:rsidR="000166FA" w:rsidRPr="000166FA">
        <w:rPr>
          <w:rFonts w:ascii="Times New Roman" w:hAnsi="Times New Roman" w:cs="Times New Roman"/>
          <w:sz w:val="28"/>
          <w:szCs w:val="28"/>
          <w:shd w:val="clear" w:color="auto" w:fill="FFFFFF"/>
        </w:rPr>
        <w:instrText>-36</w:instrText>
      </w:r>
      <w:r w:rsidR="000166FA">
        <w:rPr>
          <w:rFonts w:ascii="Times New Roman" w:hAnsi="Times New Roman" w:cs="Times New Roman"/>
          <w:sz w:val="28"/>
          <w:szCs w:val="28"/>
          <w:shd w:val="clear" w:color="auto" w:fill="FFFFFF"/>
          <w:lang w:val="en-US"/>
        </w:rPr>
        <w:instrText>b</w:instrText>
      </w:r>
      <w:r w:rsidR="000166FA" w:rsidRPr="000166FA">
        <w:rPr>
          <w:rFonts w:ascii="Times New Roman" w:hAnsi="Times New Roman" w:cs="Times New Roman"/>
          <w:sz w:val="28"/>
          <w:szCs w:val="28"/>
          <w:shd w:val="clear" w:color="auto" w:fill="FFFFFF"/>
        </w:rPr>
        <w:instrText>9-81</w:instrText>
      </w:r>
      <w:r w:rsidR="000166FA">
        <w:rPr>
          <w:rFonts w:ascii="Times New Roman" w:hAnsi="Times New Roman" w:cs="Times New Roman"/>
          <w:sz w:val="28"/>
          <w:szCs w:val="28"/>
          <w:shd w:val="clear" w:color="auto" w:fill="FFFFFF"/>
          <w:lang w:val="en-US"/>
        </w:rPr>
        <w:instrText>cd</w:instrText>
      </w:r>
      <w:r w:rsidR="000166FA" w:rsidRPr="000166FA">
        <w:rPr>
          <w:rFonts w:ascii="Times New Roman" w:hAnsi="Times New Roman" w:cs="Times New Roman"/>
          <w:sz w:val="28"/>
          <w:szCs w:val="28"/>
          <w:shd w:val="clear" w:color="auto" w:fill="FFFFFF"/>
        </w:rPr>
        <w:instrText>-74</w:instrText>
      </w:r>
      <w:r w:rsidR="000166FA">
        <w:rPr>
          <w:rFonts w:ascii="Times New Roman" w:hAnsi="Times New Roman" w:cs="Times New Roman"/>
          <w:sz w:val="28"/>
          <w:szCs w:val="28"/>
          <w:shd w:val="clear" w:color="auto" w:fill="FFFFFF"/>
          <w:lang w:val="en-US"/>
        </w:rPr>
        <w:instrText>edd</w:instrText>
      </w:r>
      <w:r w:rsidR="000166FA" w:rsidRPr="000166FA">
        <w:rPr>
          <w:rFonts w:ascii="Times New Roman" w:hAnsi="Times New Roman" w:cs="Times New Roman"/>
          <w:sz w:val="28"/>
          <w:szCs w:val="28"/>
          <w:shd w:val="clear" w:color="auto" w:fill="FFFFFF"/>
        </w:rPr>
        <w:instrText>8</w:instrText>
      </w:r>
      <w:r w:rsidR="000166FA">
        <w:rPr>
          <w:rFonts w:ascii="Times New Roman" w:hAnsi="Times New Roman" w:cs="Times New Roman"/>
          <w:sz w:val="28"/>
          <w:szCs w:val="28"/>
          <w:shd w:val="clear" w:color="auto" w:fill="FFFFFF"/>
          <w:lang w:val="en-US"/>
        </w:rPr>
        <w:instrText>d</w:instrText>
      </w:r>
      <w:r w:rsidR="000166FA" w:rsidRPr="000166FA">
        <w:rPr>
          <w:rFonts w:ascii="Times New Roman" w:hAnsi="Times New Roman" w:cs="Times New Roman"/>
          <w:sz w:val="28"/>
          <w:szCs w:val="28"/>
          <w:shd w:val="clear" w:color="auto" w:fill="FFFFFF"/>
        </w:rPr>
        <w:instrText>33</w:instrText>
      </w:r>
      <w:r w:rsidR="000166FA">
        <w:rPr>
          <w:rFonts w:ascii="Times New Roman" w:hAnsi="Times New Roman" w:cs="Times New Roman"/>
          <w:sz w:val="28"/>
          <w:szCs w:val="28"/>
          <w:shd w:val="clear" w:color="auto" w:fill="FFFFFF"/>
          <w:lang w:val="en-US"/>
        </w:rPr>
        <w:instrText>df</w:instrText>
      </w:r>
      <w:r w:rsidR="000166FA" w:rsidRPr="000166FA">
        <w:rPr>
          <w:rFonts w:ascii="Times New Roman" w:hAnsi="Times New Roman" w:cs="Times New Roman"/>
          <w:sz w:val="28"/>
          <w:szCs w:val="28"/>
          <w:shd w:val="clear" w:color="auto" w:fill="FFFFFF"/>
        </w:rPr>
        <w:instrText>0"]}],"</w:instrText>
      </w:r>
      <w:r w:rsidR="000166FA">
        <w:rPr>
          <w:rFonts w:ascii="Times New Roman" w:hAnsi="Times New Roman" w:cs="Times New Roman"/>
          <w:sz w:val="28"/>
          <w:szCs w:val="28"/>
          <w:shd w:val="clear" w:color="auto" w:fill="FFFFFF"/>
          <w:lang w:val="en-US"/>
        </w:rPr>
        <w:instrText>mendeley</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formattedCitation</w:instrText>
      </w:r>
      <w:r w:rsidR="000166FA" w:rsidRPr="000166FA">
        <w:rPr>
          <w:rFonts w:ascii="Times New Roman" w:hAnsi="Times New Roman" w:cs="Times New Roman"/>
          <w:sz w:val="28"/>
          <w:szCs w:val="28"/>
          <w:shd w:val="clear" w:color="auto" w:fill="FFFFFF"/>
        </w:rPr>
        <w:instrText>":"[23]","</w:instrText>
      </w:r>
      <w:r w:rsidR="000166FA">
        <w:rPr>
          <w:rFonts w:ascii="Times New Roman" w:hAnsi="Times New Roman" w:cs="Times New Roman"/>
          <w:sz w:val="28"/>
          <w:szCs w:val="28"/>
          <w:shd w:val="clear" w:color="auto" w:fill="FFFFFF"/>
          <w:lang w:val="en-US"/>
        </w:rPr>
        <w:instrText>plainTextFormattedCitation</w:instrText>
      </w:r>
      <w:r w:rsidR="000166FA" w:rsidRPr="000166FA">
        <w:rPr>
          <w:rFonts w:ascii="Times New Roman" w:hAnsi="Times New Roman" w:cs="Times New Roman"/>
          <w:sz w:val="28"/>
          <w:szCs w:val="28"/>
          <w:shd w:val="clear" w:color="auto" w:fill="FFFFFF"/>
        </w:rPr>
        <w:instrText>":"[23]","</w:instrText>
      </w:r>
      <w:r w:rsidR="000166FA">
        <w:rPr>
          <w:rFonts w:ascii="Times New Roman" w:hAnsi="Times New Roman" w:cs="Times New Roman"/>
          <w:sz w:val="28"/>
          <w:szCs w:val="28"/>
          <w:shd w:val="clear" w:color="auto" w:fill="FFFFFF"/>
          <w:lang w:val="en-US"/>
        </w:rPr>
        <w:instrText>previouslyFormattedCitation</w:instrText>
      </w:r>
      <w:r w:rsidR="000166FA" w:rsidRPr="000166FA">
        <w:rPr>
          <w:rFonts w:ascii="Times New Roman" w:hAnsi="Times New Roman" w:cs="Times New Roman"/>
          <w:sz w:val="28"/>
          <w:szCs w:val="28"/>
          <w:shd w:val="clear" w:color="auto" w:fill="FFFFFF"/>
        </w:rPr>
        <w:instrText>":"[23]"},"</w:instrText>
      </w:r>
      <w:r w:rsidR="000166FA">
        <w:rPr>
          <w:rFonts w:ascii="Times New Roman" w:hAnsi="Times New Roman" w:cs="Times New Roman"/>
          <w:sz w:val="28"/>
          <w:szCs w:val="28"/>
          <w:shd w:val="clear" w:color="auto" w:fill="FFFFFF"/>
          <w:lang w:val="en-US"/>
        </w:rPr>
        <w:instrText>properties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noteIndex</w:instrText>
      </w:r>
      <w:r w:rsidR="000166FA" w:rsidRPr="000166FA">
        <w:rPr>
          <w:rFonts w:ascii="Times New Roman" w:hAnsi="Times New Roman" w:cs="Times New Roman"/>
          <w:sz w:val="28"/>
          <w:szCs w:val="28"/>
          <w:shd w:val="clear" w:color="auto" w:fill="FFFFFF"/>
        </w:rPr>
        <w:instrText>":0},"</w:instrText>
      </w:r>
      <w:r w:rsidR="000166FA">
        <w:rPr>
          <w:rFonts w:ascii="Times New Roman" w:hAnsi="Times New Roman" w:cs="Times New Roman"/>
          <w:sz w:val="28"/>
          <w:szCs w:val="28"/>
          <w:shd w:val="clear" w:color="auto" w:fill="FFFFFF"/>
          <w:lang w:val="en-US"/>
        </w:rPr>
        <w:instrText>schema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https</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github</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com</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citation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style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language</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schema</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raw</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master</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csl</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citation</w:instrText>
      </w:r>
      <w:r w:rsidR="000166FA" w:rsidRPr="000166FA">
        <w:rPr>
          <w:rFonts w:ascii="Times New Roman" w:hAnsi="Times New Roman" w:cs="Times New Roman"/>
          <w:sz w:val="28"/>
          <w:szCs w:val="28"/>
          <w:shd w:val="clear" w:color="auto" w:fill="FFFFFF"/>
        </w:rPr>
        <w:instrText>.</w:instrText>
      </w:r>
      <w:r w:rsidR="000166FA">
        <w:rPr>
          <w:rFonts w:ascii="Times New Roman" w:hAnsi="Times New Roman" w:cs="Times New Roman"/>
          <w:sz w:val="28"/>
          <w:szCs w:val="28"/>
          <w:shd w:val="clear" w:color="auto" w:fill="FFFFFF"/>
          <w:lang w:val="en-US"/>
        </w:rPr>
        <w:instrText>json</w:instrText>
      </w:r>
      <w:r w:rsidR="000166FA" w:rsidRPr="000166FA">
        <w:rPr>
          <w:rFonts w:ascii="Times New Roman" w:hAnsi="Times New Roman" w:cs="Times New Roman"/>
          <w:sz w:val="28"/>
          <w:szCs w:val="28"/>
          <w:shd w:val="clear" w:color="auto" w:fill="FFFFFF"/>
        </w:rPr>
        <w:instrText>"}</w:instrText>
      </w:r>
      <w:r w:rsidRPr="006440AE">
        <w:rPr>
          <w:rFonts w:ascii="Times New Roman" w:hAnsi="Times New Roman" w:cs="Times New Roman"/>
          <w:sz w:val="28"/>
          <w:szCs w:val="28"/>
          <w:shd w:val="clear" w:color="auto" w:fill="FFFFFF"/>
          <w:lang w:val="en-US"/>
        </w:rPr>
        <w:fldChar w:fldCharType="separate"/>
      </w:r>
      <w:r w:rsidR="00067C11" w:rsidRPr="00067C11">
        <w:rPr>
          <w:rFonts w:ascii="Times New Roman" w:hAnsi="Times New Roman" w:cs="Times New Roman"/>
          <w:noProof/>
          <w:sz w:val="28"/>
          <w:szCs w:val="28"/>
          <w:shd w:val="clear" w:color="auto" w:fill="FFFFFF"/>
        </w:rPr>
        <w:t>[23]</w:t>
      </w:r>
      <w:r w:rsidRPr="006440AE">
        <w:rPr>
          <w:rFonts w:ascii="Times New Roman" w:hAnsi="Times New Roman" w:cs="Times New Roman"/>
          <w:sz w:val="28"/>
          <w:szCs w:val="28"/>
          <w:shd w:val="clear" w:color="auto" w:fill="FFFFFF"/>
          <w:lang w:val="en-US"/>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pStyle w:val="a7"/>
        <w:tabs>
          <w:tab w:val="left" w:pos="567"/>
        </w:tabs>
        <w:ind w:right="-2" w:firstLine="709"/>
        <w:jc w:val="both"/>
        <w:rPr>
          <w:szCs w:val="28"/>
        </w:rPr>
      </w:pPr>
      <w:r w:rsidRPr="006440AE">
        <w:rPr>
          <w:b w:val="0"/>
          <w:szCs w:val="28"/>
          <w:shd w:val="clear" w:color="auto" w:fill="FFFFFF"/>
        </w:rPr>
        <w:t xml:space="preserve">В Казахстане, как показал эпидемиологический мониторинг детского ожирения, положение даже немного хуже, чем в среднем в мире. По данным ВОЗ Казахстан стоит на 93 месте (21%) по распространенности ожирения </w:t>
      </w:r>
      <w:r w:rsidRPr="006440AE">
        <w:rPr>
          <w:b w:val="0"/>
          <w:szCs w:val="28"/>
          <w:shd w:val="clear" w:color="auto" w:fill="FFFFFF"/>
        </w:rPr>
        <w:fldChar w:fldCharType="begin" w:fldLock="1"/>
      </w:r>
      <w:r w:rsidR="000166FA">
        <w:rPr>
          <w:b w:val="0"/>
          <w:szCs w:val="28"/>
          <w:shd w:val="clear" w:color="auto" w:fill="FFFFFF"/>
        </w:rPr>
        <w:instrText>ADDIN CSL_CITATION {"citationItems":[{"id":"ITEM-1","itemData":{"URL":"https://nonews.co/directory/lists/countries/fat","accessed":{"date-parts":[["2021","8","14"]]},"id":"ITEM-1","issued":{"date-parts":[["0"]]},"title":"Рейтинг стран по уровню ожирения","type":"webpage"},"uris":["http://www.mendeley.com/documents/?uuid=5ce2ff65-5a02-3472-8906-369cce0f060c"]}],"mendeley":{"formattedCitation":"[24]","plainTextFormattedCitation":"[24]","previouslyFormattedCitation":"[24]"},"properties":{"noteIndex":0},"schema":"https://github.com/citation-style-language/schema/raw/master/csl-citation.json"}</w:instrText>
      </w:r>
      <w:r w:rsidRPr="006440AE">
        <w:rPr>
          <w:b w:val="0"/>
          <w:szCs w:val="28"/>
          <w:shd w:val="clear" w:color="auto" w:fill="FFFFFF"/>
        </w:rPr>
        <w:fldChar w:fldCharType="separate"/>
      </w:r>
      <w:r w:rsidR="00067C11" w:rsidRPr="00067C11">
        <w:rPr>
          <w:b w:val="0"/>
          <w:noProof/>
          <w:szCs w:val="28"/>
          <w:shd w:val="clear" w:color="auto" w:fill="FFFFFF"/>
        </w:rPr>
        <w:t>[24]</w:t>
      </w:r>
      <w:r w:rsidRPr="006440AE">
        <w:rPr>
          <w:b w:val="0"/>
          <w:szCs w:val="28"/>
          <w:shd w:val="clear" w:color="auto" w:fill="FFFFFF"/>
        </w:rPr>
        <w:fldChar w:fldCharType="end"/>
      </w:r>
      <w:r w:rsidRPr="006440AE">
        <w:rPr>
          <w:b w:val="0"/>
          <w:szCs w:val="28"/>
          <w:shd w:val="clear" w:color="auto" w:fill="FFFFFF"/>
        </w:rPr>
        <w:t>. По данным государственной программы развития здравоохранения Республики Казахстан «</w:t>
      </w:r>
      <w:r w:rsidRPr="006440AE">
        <w:rPr>
          <w:b w:val="0"/>
          <w:szCs w:val="28"/>
          <w:shd w:val="clear" w:color="auto" w:fill="FFFFFF"/>
          <w:lang w:val="kk-KZ"/>
        </w:rPr>
        <w:t xml:space="preserve">Денсаулық» </w:t>
      </w:r>
      <w:r w:rsidRPr="006440AE">
        <w:rPr>
          <w:b w:val="0"/>
          <w:szCs w:val="28"/>
          <w:shd w:val="clear" w:color="auto" w:fill="FFFFFF"/>
        </w:rPr>
        <w:t xml:space="preserve">на 2016-2020 годы </w:t>
      </w:r>
      <w:r w:rsidRPr="006440AE">
        <w:rPr>
          <w:b w:val="0"/>
          <w:spacing w:val="2"/>
          <w:szCs w:val="28"/>
          <w:shd w:val="clear" w:color="auto" w:fill="FFFFFF"/>
        </w:rPr>
        <w:t xml:space="preserve">среди казахстанских подростков (дети от 10 до 19 лет) 5% имеют ожирение и 20% детей имеют избыточный вес. </w:t>
      </w:r>
      <w:r w:rsidRPr="006440AE">
        <w:rPr>
          <w:b w:val="0"/>
          <w:szCs w:val="28"/>
        </w:rPr>
        <w:t>В 2020 году Национальный центр общественного здравоохранения (НЦОЗ) Министерства здравоохранения Республики Казахстан (МЗ РК)  при поддержке МЗ РК, Всемирной организации здравоохранения (ВОЗ) и Детского фонда ООН (ЮНИСЕФ) провел исследование в рамках Инициативы ВОЗ по эпиднадзору за детским ожирением COSI (Childhood obesity surveillance Initiative)</w:t>
      </w:r>
      <w:r w:rsidRPr="006440AE">
        <w:rPr>
          <w:szCs w:val="28"/>
        </w:rPr>
        <w:t xml:space="preserve"> </w:t>
      </w:r>
      <w:r w:rsidRPr="006440AE">
        <w:rPr>
          <w:b w:val="0"/>
          <w:szCs w:val="28"/>
        </w:rPr>
        <w:t>и выявили, что высокие уровни избыточного веса или ожирения были: в Костанайской (29,3%), Восточно-Казахстанской (27,1%), в Акмолинской (26,3%), Северо-Казахстанской (25,3%) областях. Более низкие уровни зарегистрированы вв следующих областях: Жамбылской (11,3%), Западно-Казахстанской (16,0%), Атырауской (16,3%), Алматинской (16,6%), Мангистауской (16,8%) областях</w:t>
      </w:r>
      <w:r w:rsidRPr="006440AE">
        <w:rPr>
          <w:szCs w:val="28"/>
        </w:rPr>
        <w:t xml:space="preserve"> </w:t>
      </w:r>
      <w:r w:rsidRPr="006440AE">
        <w:rPr>
          <w:szCs w:val="28"/>
        </w:rPr>
        <w:fldChar w:fldCharType="begin" w:fldLock="1"/>
      </w:r>
      <w:r w:rsidR="000166FA">
        <w:rPr>
          <w:szCs w:val="28"/>
        </w:rPr>
        <w:instrText>ADDIN CSL_CITATION {"citationItems":[{"id":"ITEM-1","itemData":{"author":[{"dropping-particle":"","family":"Абдрахманова Ш.З., Слажнева Т.И., Адаева А.А., Калмакова Ж.А., Сулейманова Н.А.","given":"Акимбаева А.А","non-dropping-particle":"","parse-names":false,"suffix":""}],"id":"ITEM-1","issued":{"date-parts":[["2021"]]},"title":"Отчет Национального центра общественного здравоохранения МЗ РК, 2020","type":"report"},"uris":["http://www.mendeley.com/documents/?uuid=0c84623e-3f7e-4e06-9509-8b3397e4a867"]}],"mendeley":{"formattedCitation":"[25]","plainTextFormattedCitation":"[25]","previouslyFormattedCitation":"[25]"},"properties":{"noteIndex":0},"schema":"https://github.com/citation-style-language/schema/raw/master/csl-citation.json"}</w:instrText>
      </w:r>
      <w:r w:rsidRPr="006440AE">
        <w:rPr>
          <w:szCs w:val="28"/>
        </w:rPr>
        <w:fldChar w:fldCharType="separate"/>
      </w:r>
      <w:r w:rsidR="00067C11" w:rsidRPr="00067C11">
        <w:rPr>
          <w:b w:val="0"/>
          <w:noProof/>
          <w:szCs w:val="28"/>
        </w:rPr>
        <w:t>[25]</w:t>
      </w:r>
      <w:r w:rsidRPr="006440AE">
        <w:rPr>
          <w:szCs w:val="28"/>
        </w:rPr>
        <w:fldChar w:fldCharType="end"/>
      </w:r>
      <w:r w:rsidR="006D6CDD" w:rsidRPr="006440AE">
        <w:rPr>
          <w:szCs w:val="28"/>
        </w:rPr>
        <w:t>.</w:t>
      </w:r>
    </w:p>
    <w:p w:rsidR="006D6CDD" w:rsidRPr="006440AE" w:rsidRDefault="006D6CDD" w:rsidP="006440AE">
      <w:pPr>
        <w:shd w:val="clear" w:color="auto" w:fill="FFFFFF"/>
        <w:spacing w:after="0" w:line="240" w:lineRule="auto"/>
        <w:ind w:right="-2" w:firstLine="709"/>
        <w:jc w:val="both"/>
        <w:textAlignment w:val="top"/>
        <w:rPr>
          <w:rFonts w:ascii="Times New Roman" w:eastAsia="Times New Roman" w:hAnsi="Times New Roman" w:cs="Times New Roman"/>
          <w:sz w:val="28"/>
          <w:szCs w:val="28"/>
          <w:lang w:eastAsia="ru-RU"/>
        </w:rPr>
      </w:pPr>
      <w:r w:rsidRPr="006440AE">
        <w:rPr>
          <w:rFonts w:ascii="Times New Roman" w:eastAsia="Times New Roman" w:hAnsi="Times New Roman" w:cs="Times New Roman"/>
          <w:sz w:val="28"/>
          <w:szCs w:val="28"/>
          <w:lang w:eastAsia="ru-RU"/>
        </w:rPr>
        <w:t>Исследования, проведенные Казахской академией питания, показали, что</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средняя распространенность избыточной массы тела среди взрослого населения страны (от</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15 лет и</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старше) составила 29,7</w:t>
      </w:r>
      <w:r w:rsidR="006440AE">
        <w:rPr>
          <w:rFonts w:ascii="Times New Roman" w:eastAsia="Times New Roman" w:hAnsi="Times New Roman" w:cs="Times New Roman"/>
          <w:sz w:val="28"/>
          <w:szCs w:val="28"/>
          <w:lang w:eastAsia="ru-RU"/>
        </w:rPr>
        <w:t>%</w:t>
      </w:r>
      <w:r w:rsidRPr="006440AE">
        <w:rPr>
          <w:rFonts w:ascii="Times New Roman" w:eastAsia="Times New Roman" w:hAnsi="Times New Roman" w:cs="Times New Roman"/>
          <w:sz w:val="28"/>
          <w:szCs w:val="28"/>
          <w:lang w:eastAsia="ru-RU"/>
        </w:rPr>
        <w:t xml:space="preserve"> у</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женщин и</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33,9</w:t>
      </w:r>
      <w:r w:rsidR="006440AE">
        <w:rPr>
          <w:rFonts w:ascii="Times New Roman" w:eastAsia="Times New Roman" w:hAnsi="Times New Roman" w:cs="Times New Roman"/>
          <w:sz w:val="28"/>
          <w:szCs w:val="28"/>
          <w:lang w:eastAsia="ru-RU"/>
        </w:rPr>
        <w:t>%</w:t>
      </w:r>
      <w:r w:rsidRPr="006440AE">
        <w:rPr>
          <w:rFonts w:ascii="Times New Roman" w:eastAsia="Times New Roman" w:hAnsi="Times New Roman" w:cs="Times New Roman"/>
          <w:sz w:val="28"/>
          <w:szCs w:val="28"/>
          <w:lang w:eastAsia="ru-RU"/>
        </w:rPr>
        <w:t xml:space="preserve"> у</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 xml:space="preserve">мужчин; </w:t>
      </w:r>
      <w:r w:rsidRPr="006440AE">
        <w:rPr>
          <w:rFonts w:ascii="Times New Roman" w:eastAsia="Times New Roman" w:hAnsi="Times New Roman" w:cs="Times New Roman"/>
          <w:sz w:val="28"/>
          <w:szCs w:val="28"/>
          <w:lang w:eastAsia="ru-RU"/>
        </w:rPr>
        <w:lastRenderedPageBreak/>
        <w:t>ожирения</w:t>
      </w:r>
      <w:r w:rsidR="006440AE">
        <w:rPr>
          <w:rFonts w:ascii="Times New Roman" w:eastAsia="Times New Roman" w:hAnsi="Times New Roman" w:cs="Times New Roman"/>
          <w:sz w:val="28"/>
          <w:szCs w:val="28"/>
          <w:lang w:eastAsia="ru-RU"/>
        </w:rPr>
        <w:t xml:space="preserve"> – </w:t>
      </w:r>
      <w:r w:rsidRPr="006440AE">
        <w:rPr>
          <w:rFonts w:ascii="Times New Roman" w:eastAsia="Times New Roman" w:hAnsi="Times New Roman" w:cs="Times New Roman"/>
          <w:sz w:val="28"/>
          <w:szCs w:val="28"/>
          <w:lang w:eastAsia="ru-RU"/>
        </w:rPr>
        <w:t>25,8</w:t>
      </w:r>
      <w:r w:rsidR="006440AE">
        <w:rPr>
          <w:rFonts w:ascii="Times New Roman" w:eastAsia="Times New Roman" w:hAnsi="Times New Roman" w:cs="Times New Roman"/>
          <w:sz w:val="28"/>
          <w:szCs w:val="28"/>
          <w:lang w:eastAsia="ru-RU"/>
        </w:rPr>
        <w:t>%</w:t>
      </w:r>
      <w:r w:rsidRPr="006440AE">
        <w:rPr>
          <w:rFonts w:ascii="Times New Roman" w:eastAsia="Times New Roman" w:hAnsi="Times New Roman" w:cs="Times New Roman"/>
          <w:sz w:val="28"/>
          <w:szCs w:val="28"/>
          <w:lang w:eastAsia="ru-RU"/>
        </w:rPr>
        <w:t xml:space="preserve"> у</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женщин и</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15,3</w:t>
      </w:r>
      <w:r w:rsidR="006440AE">
        <w:rPr>
          <w:rFonts w:ascii="Times New Roman" w:eastAsia="Times New Roman" w:hAnsi="Times New Roman" w:cs="Times New Roman"/>
          <w:sz w:val="28"/>
          <w:szCs w:val="28"/>
          <w:lang w:eastAsia="ru-RU"/>
        </w:rPr>
        <w:t>%</w:t>
      </w:r>
      <w:r w:rsidRPr="006440AE">
        <w:rPr>
          <w:rFonts w:ascii="Times New Roman" w:eastAsia="Times New Roman" w:hAnsi="Times New Roman" w:cs="Times New Roman"/>
          <w:sz w:val="28"/>
          <w:szCs w:val="28"/>
          <w:lang w:eastAsia="ru-RU"/>
        </w:rPr>
        <w:t xml:space="preserve"> у</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мужчин. Это говорит о</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том, что</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более половины взрослого населения Казахстана (55,5</w:t>
      </w:r>
      <w:r w:rsidR="006440AE">
        <w:rPr>
          <w:rFonts w:ascii="Times New Roman" w:eastAsia="Times New Roman" w:hAnsi="Times New Roman" w:cs="Times New Roman"/>
          <w:sz w:val="28"/>
          <w:szCs w:val="28"/>
          <w:lang w:eastAsia="ru-RU"/>
        </w:rPr>
        <w:t>%</w:t>
      </w:r>
      <w:r w:rsidRPr="006440AE">
        <w:rPr>
          <w:rFonts w:ascii="Times New Roman" w:eastAsia="Times New Roman" w:hAnsi="Times New Roman" w:cs="Times New Roman"/>
          <w:sz w:val="28"/>
          <w:szCs w:val="28"/>
          <w:lang w:eastAsia="ru-RU"/>
        </w:rPr>
        <w:t xml:space="preserve"> женщин и</w:t>
      </w:r>
      <w:r w:rsidR="006440AE">
        <w:rPr>
          <w:rFonts w:ascii="Times New Roman" w:eastAsia="Times New Roman" w:hAnsi="Times New Roman" w:cs="Times New Roman"/>
          <w:sz w:val="28"/>
          <w:szCs w:val="28"/>
          <w:lang w:eastAsia="ru-RU"/>
        </w:rPr>
        <w:t xml:space="preserve"> </w:t>
      </w:r>
      <w:r w:rsidRPr="006440AE">
        <w:rPr>
          <w:rFonts w:ascii="Times New Roman" w:eastAsia="Times New Roman" w:hAnsi="Times New Roman" w:cs="Times New Roman"/>
          <w:sz w:val="28"/>
          <w:szCs w:val="28"/>
          <w:lang w:eastAsia="ru-RU"/>
        </w:rPr>
        <w:t>49,2</w:t>
      </w:r>
      <w:r w:rsidR="006440AE">
        <w:rPr>
          <w:rFonts w:ascii="Times New Roman" w:eastAsia="Times New Roman" w:hAnsi="Times New Roman" w:cs="Times New Roman"/>
          <w:sz w:val="28"/>
          <w:szCs w:val="28"/>
          <w:lang w:eastAsia="ru-RU"/>
        </w:rPr>
        <w:t>%</w:t>
      </w:r>
      <w:r w:rsidRPr="006440AE">
        <w:rPr>
          <w:rFonts w:ascii="Times New Roman" w:eastAsia="Times New Roman" w:hAnsi="Times New Roman" w:cs="Times New Roman"/>
          <w:sz w:val="28"/>
          <w:szCs w:val="28"/>
          <w:lang w:eastAsia="ru-RU"/>
        </w:rPr>
        <w:t xml:space="preserve"> мужчин) страдают избыточной массой тела или ожирением</w:t>
      </w:r>
      <w:r w:rsidR="003006B7" w:rsidRPr="006440AE">
        <w:rPr>
          <w:rFonts w:ascii="Times New Roman" w:eastAsia="Times New Roman" w:hAnsi="Times New Roman" w:cs="Times New Roman"/>
          <w:sz w:val="28"/>
          <w:szCs w:val="28"/>
          <w:lang w:eastAsia="ru-RU"/>
        </w:rPr>
        <w:t xml:space="preserve"> </w:t>
      </w:r>
      <w:r w:rsidR="003006B7" w:rsidRPr="006440AE">
        <w:rPr>
          <w:rFonts w:ascii="Times New Roman" w:eastAsia="Times New Roman" w:hAnsi="Times New Roman" w:cs="Times New Roman"/>
          <w:sz w:val="28"/>
          <w:szCs w:val="28"/>
          <w:lang w:eastAsia="ru-RU"/>
        </w:rPr>
        <w:fldChar w:fldCharType="begin" w:fldLock="1"/>
      </w:r>
      <w:r w:rsidR="000166FA">
        <w:rPr>
          <w:rFonts w:ascii="Times New Roman" w:eastAsia="Times New Roman" w:hAnsi="Times New Roman" w:cs="Times New Roman"/>
          <w:sz w:val="28"/>
          <w:szCs w:val="28"/>
          <w:lang w:eastAsia="ru-RU"/>
        </w:rPr>
        <w:instrText>ADDIN CSL_CITATION {"citationItems":[{"id":"ITEM-1","itemData":{"URL":"https://bmcudp.kz/ru/patients/prevention/hls-center-archive/problema-izbytochnogo-vesa-naseleniya-kazakhstana.html","accessed":{"date-parts":[["2023","2","2"]]},"id":"ITEM-1","issued":{"date-parts":[["0"]]},"title":"Проблема избыточного веса населения Казахстана","type":"webpage"},"uris":["http://www.mendeley.com/documents/?uuid=e79fecf2-0753-3046-8838-e497a0a9f0cf"]}],"mendeley":{"formattedCitation":"[26]","plainTextFormattedCitation":"[26]","previouslyFormattedCitation":"[26]"},"properties":{"noteIndex":0},"schema":"https://github.com/citation-style-language/schema/raw/master/csl-citation.json"}</w:instrText>
      </w:r>
      <w:r w:rsidR="003006B7" w:rsidRPr="006440AE">
        <w:rPr>
          <w:rFonts w:ascii="Times New Roman" w:eastAsia="Times New Roman" w:hAnsi="Times New Roman" w:cs="Times New Roman"/>
          <w:sz w:val="28"/>
          <w:szCs w:val="28"/>
          <w:lang w:eastAsia="ru-RU"/>
        </w:rPr>
        <w:fldChar w:fldCharType="separate"/>
      </w:r>
      <w:r w:rsidR="00067C11" w:rsidRPr="00067C11">
        <w:rPr>
          <w:rFonts w:ascii="Times New Roman" w:eastAsia="Times New Roman" w:hAnsi="Times New Roman" w:cs="Times New Roman"/>
          <w:noProof/>
          <w:sz w:val="28"/>
          <w:szCs w:val="28"/>
          <w:lang w:eastAsia="ru-RU"/>
        </w:rPr>
        <w:t>[26]</w:t>
      </w:r>
      <w:r w:rsidR="003006B7" w:rsidRPr="006440AE">
        <w:rPr>
          <w:rFonts w:ascii="Times New Roman" w:eastAsia="Times New Roman" w:hAnsi="Times New Roman" w:cs="Times New Roman"/>
          <w:sz w:val="28"/>
          <w:szCs w:val="28"/>
          <w:lang w:eastAsia="ru-RU"/>
        </w:rPr>
        <w:fldChar w:fldCharType="end"/>
      </w:r>
      <w:r w:rsidRPr="006440AE">
        <w:rPr>
          <w:rFonts w:ascii="Times New Roman" w:eastAsia="Times New Roman" w:hAnsi="Times New Roman" w:cs="Times New Roman"/>
          <w:sz w:val="28"/>
          <w:szCs w:val="28"/>
          <w:lang w:eastAsia="ru-RU"/>
        </w:rPr>
        <w:t>.</w:t>
      </w:r>
    </w:p>
    <w:p w:rsidR="00877F65" w:rsidRPr="006440AE" w:rsidRDefault="00877F65" w:rsidP="006440AE">
      <w:pPr>
        <w:pStyle w:val="21"/>
        <w:shd w:val="clear" w:color="auto" w:fill="auto"/>
        <w:tabs>
          <w:tab w:val="left" w:pos="567"/>
        </w:tabs>
        <w:spacing w:before="0" w:after="0" w:line="240" w:lineRule="auto"/>
        <w:ind w:right="-2" w:firstLine="709"/>
        <w:jc w:val="both"/>
        <w:rPr>
          <w:b w:val="0"/>
          <w:spacing w:val="2"/>
          <w:sz w:val="28"/>
          <w:szCs w:val="28"/>
          <w:shd w:val="clear" w:color="auto" w:fill="FFFFFF"/>
        </w:rPr>
      </w:pPr>
      <w:r w:rsidRPr="006440AE">
        <w:rPr>
          <w:b w:val="0"/>
          <w:spacing w:val="2"/>
          <w:sz w:val="28"/>
          <w:szCs w:val="28"/>
          <w:shd w:val="clear" w:color="auto" w:fill="FFFFFF"/>
        </w:rPr>
        <w:t xml:space="preserve">Согласно данным официальной статистики Министерства Здравоохранения Республики Казахстан в 2018 году распространенность ожирения среди подростков 15-17 лет составила 8,4%, это на 1,1% больше по сравнению с 2015 годом (рисунок 1).  </w:t>
      </w:r>
    </w:p>
    <w:p w:rsidR="00877F65" w:rsidRPr="00421D8E" w:rsidRDefault="00877F65" w:rsidP="002C2DEC">
      <w:pPr>
        <w:pStyle w:val="21"/>
        <w:shd w:val="clear" w:color="auto" w:fill="auto"/>
        <w:tabs>
          <w:tab w:val="left" w:pos="567"/>
        </w:tabs>
        <w:spacing w:before="0" w:after="0" w:line="240" w:lineRule="auto"/>
        <w:ind w:right="-2" w:firstLine="567"/>
        <w:jc w:val="both"/>
        <w:rPr>
          <w:b w:val="0"/>
          <w:spacing w:val="2"/>
          <w:sz w:val="28"/>
          <w:szCs w:val="28"/>
          <w:shd w:val="clear" w:color="auto" w:fill="FFFFFF"/>
        </w:rPr>
      </w:pPr>
    </w:p>
    <w:p w:rsidR="00877F65" w:rsidRPr="00421D8E" w:rsidRDefault="00877F65" w:rsidP="006440AE">
      <w:pPr>
        <w:pStyle w:val="21"/>
        <w:shd w:val="clear" w:color="auto" w:fill="auto"/>
        <w:tabs>
          <w:tab w:val="left" w:pos="567"/>
        </w:tabs>
        <w:spacing w:before="0" w:after="0" w:line="240" w:lineRule="auto"/>
        <w:ind w:right="-2"/>
        <w:jc w:val="center"/>
        <w:rPr>
          <w:b w:val="0"/>
          <w:spacing w:val="2"/>
          <w:sz w:val="28"/>
          <w:szCs w:val="28"/>
          <w:shd w:val="clear" w:color="auto" w:fill="FFFFFF"/>
        </w:rPr>
      </w:pPr>
      <w:r w:rsidRPr="00421D8E">
        <w:rPr>
          <w:noProof/>
          <w:sz w:val="28"/>
          <w:szCs w:val="28"/>
        </w:rPr>
        <w:drawing>
          <wp:inline distT="0" distB="0" distL="114300" distR="114300" wp14:anchorId="07F6BA05" wp14:editId="1F4B17E0">
            <wp:extent cx="4866199" cy="2568271"/>
            <wp:effectExtent l="0" t="0" r="0" b="3810"/>
            <wp:docPr id="1027"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440AE" w:rsidRPr="006440AE" w:rsidRDefault="006440AE" w:rsidP="006440AE">
      <w:pPr>
        <w:pStyle w:val="21"/>
        <w:shd w:val="clear" w:color="auto" w:fill="auto"/>
        <w:tabs>
          <w:tab w:val="left" w:pos="567"/>
        </w:tabs>
        <w:spacing w:before="0" w:after="0" w:line="240" w:lineRule="auto"/>
        <w:ind w:right="-2"/>
        <w:jc w:val="center"/>
        <w:rPr>
          <w:b w:val="0"/>
          <w:spacing w:val="2"/>
          <w:sz w:val="16"/>
          <w:szCs w:val="16"/>
          <w:shd w:val="clear" w:color="auto" w:fill="FFFFFF"/>
        </w:rPr>
      </w:pPr>
    </w:p>
    <w:p w:rsidR="00877F65" w:rsidRPr="00421D8E" w:rsidRDefault="00877F65" w:rsidP="006440AE">
      <w:pPr>
        <w:pStyle w:val="21"/>
        <w:shd w:val="clear" w:color="auto" w:fill="auto"/>
        <w:tabs>
          <w:tab w:val="left" w:pos="567"/>
        </w:tabs>
        <w:spacing w:before="0" w:after="0" w:line="240" w:lineRule="auto"/>
        <w:ind w:right="-2"/>
        <w:jc w:val="center"/>
        <w:rPr>
          <w:b w:val="0"/>
          <w:spacing w:val="2"/>
          <w:sz w:val="28"/>
          <w:szCs w:val="28"/>
          <w:shd w:val="clear" w:color="auto" w:fill="FFFFFF"/>
        </w:rPr>
      </w:pPr>
      <w:r w:rsidRPr="00421D8E">
        <w:rPr>
          <w:b w:val="0"/>
          <w:spacing w:val="2"/>
          <w:sz w:val="28"/>
          <w:szCs w:val="28"/>
          <w:shd w:val="clear" w:color="auto" w:fill="FFFFFF"/>
        </w:rPr>
        <w:t>Рисунок 1 – Распространенность ожирения среди по</w:t>
      </w:r>
      <w:r w:rsidR="006440AE">
        <w:rPr>
          <w:b w:val="0"/>
          <w:spacing w:val="2"/>
          <w:sz w:val="28"/>
          <w:szCs w:val="28"/>
          <w:shd w:val="clear" w:color="auto" w:fill="FFFFFF"/>
        </w:rPr>
        <w:t>дростков 15-17 лет в Казахстане</w:t>
      </w:r>
    </w:p>
    <w:p w:rsidR="00877F65" w:rsidRPr="00421D8E" w:rsidRDefault="00877F65" w:rsidP="002C2DEC">
      <w:pPr>
        <w:pStyle w:val="21"/>
        <w:shd w:val="clear" w:color="auto" w:fill="auto"/>
        <w:tabs>
          <w:tab w:val="left" w:pos="567"/>
        </w:tabs>
        <w:spacing w:before="0" w:after="0" w:line="240" w:lineRule="auto"/>
        <w:ind w:right="-2" w:firstLine="284"/>
        <w:jc w:val="center"/>
        <w:rPr>
          <w:b w:val="0"/>
          <w:spacing w:val="2"/>
          <w:sz w:val="28"/>
          <w:szCs w:val="28"/>
          <w:shd w:val="clear" w:color="auto" w:fill="FFFFFF"/>
        </w:rPr>
      </w:pPr>
    </w:p>
    <w:p w:rsidR="00877F65" w:rsidRPr="006440AE" w:rsidRDefault="00C67E82" w:rsidP="00C67E82">
      <w:pPr>
        <w:spacing w:after="0" w:line="240" w:lineRule="auto"/>
        <w:ind w:firstLine="709"/>
        <w:jc w:val="both"/>
        <w:rPr>
          <w:rFonts w:ascii="Times New Roman" w:hAnsi="Times New Roman" w:cs="Times New Roman"/>
          <w:sz w:val="28"/>
          <w:szCs w:val="28"/>
        </w:rPr>
      </w:pPr>
      <w:r w:rsidRPr="00AA0517">
        <w:rPr>
          <w:rFonts w:ascii="Times New Roman" w:hAnsi="Times New Roman" w:cs="Times New Roman"/>
          <w:sz w:val="28"/>
          <w:szCs w:val="28"/>
        </w:rPr>
        <w:t>Существующая проблема избыточной массы тела среди детей и продростков требует серьезного отношения к данному вопросу со стороны общественного здравоохранения, общества в целом</w:t>
      </w:r>
      <w:r w:rsidRPr="00AA0517">
        <w:rPr>
          <w:rFonts w:ascii="Times New Roman" w:hAnsi="Times New Roman" w:cs="Times New Roman"/>
          <w:sz w:val="28"/>
          <w:szCs w:val="28"/>
        </w:rPr>
        <w:fldChar w:fldCharType="begin" w:fldLock="1"/>
      </w:r>
      <w:r w:rsidR="000166FA" w:rsidRPr="00AA0517">
        <w:rPr>
          <w:rFonts w:ascii="Times New Roman" w:hAnsi="Times New Roman" w:cs="Times New Roman"/>
          <w:sz w:val="28"/>
          <w:szCs w:val="28"/>
        </w:rPr>
        <w:instrText>ADDIN CSL_CITATION {"citationItems":[{"id":"ITEM-1","itemData":{"ISBN":"2050011504","abstract":"ΕΙΣ ΤΟΝ ΑΙΩΝΑ","author":[{"dropping-particle":"","family":"М.К.","given":"Адиева","non-dropping-particle":"","parse-names":false,"suffix":""},{"dropping-particle":"","family":"Н.Е.","given":"Аукенов","non-dropping-particle":"","parse-names":false,"suffix":""},{"dropping-particle":"","family":"М.С.","given":"Казымов","non-dropping-particle":"","parse-names":false,"suffix":""},{"dropping-particle":"","family":"Г.М.","given":"Шалгумбаева","non-dropping-particle":"","parse-names":false,"suffix":""},{"dropping-particle":"","family":"Г.М.","given":"Каримова","non-dropping-particle":"","parse-names":false,"suffix":""}],"container-title":"Medical Rewiew","id":"ITEM-1","issue":"5","issued":{"date-parts":[["2019"]]},"page":"17","title":"Распространенность избыточной массы тела и ожирения у подростков города Семей, Восточно-Казахстанской области","type":"article-journal","volume":"6"},"uris":["http://www.mendeley.com/documents/?uuid=fbed0f70-4b85-401b-b5a6-4ade636282d6"]}],"mendeley":{"formattedCitation":"[27]","plainTextFormattedCitation":"[27]","previouslyFormattedCitation":"[27]"},"properties":{"noteIndex":0},"schema":"https://github.com/citation-style-language/schema/raw/master/csl-citation.json"}</w:instrText>
      </w:r>
      <w:r w:rsidRPr="00AA0517">
        <w:rPr>
          <w:rFonts w:ascii="Times New Roman" w:hAnsi="Times New Roman" w:cs="Times New Roman"/>
          <w:sz w:val="28"/>
          <w:szCs w:val="28"/>
        </w:rPr>
        <w:fldChar w:fldCharType="separate"/>
      </w:r>
      <w:r w:rsidR="00067C11" w:rsidRPr="00AA0517">
        <w:rPr>
          <w:rFonts w:ascii="Times New Roman" w:hAnsi="Times New Roman" w:cs="Times New Roman"/>
          <w:noProof/>
          <w:sz w:val="28"/>
          <w:szCs w:val="28"/>
        </w:rPr>
        <w:t>[27]</w:t>
      </w:r>
      <w:r w:rsidRPr="00AA0517">
        <w:rPr>
          <w:rFonts w:ascii="Times New Roman" w:hAnsi="Times New Roman" w:cs="Times New Roman"/>
          <w:sz w:val="28"/>
          <w:szCs w:val="28"/>
        </w:rPr>
        <w:fldChar w:fldCharType="end"/>
      </w:r>
      <w:r w:rsidRPr="00AA0517">
        <w:rPr>
          <w:rFonts w:ascii="Times New Roman" w:hAnsi="Times New Roman" w:cs="Times New Roman"/>
          <w:sz w:val="28"/>
          <w:szCs w:val="28"/>
        </w:rPr>
        <w:t xml:space="preserve">. </w:t>
      </w:r>
      <w:r w:rsidR="00877F65" w:rsidRPr="00AA0517">
        <w:rPr>
          <w:rFonts w:ascii="Times New Roman" w:hAnsi="Times New Roman" w:cs="Times New Roman"/>
          <w:sz w:val="28"/>
          <w:szCs w:val="28"/>
        </w:rPr>
        <w:t>Учитывая быстрый рост распространенности раннего начала ожирения у подростков</w:t>
      </w:r>
      <w:r w:rsidR="00BD0196" w:rsidRPr="00AA0517">
        <w:rPr>
          <w:rFonts w:ascii="Times New Roman" w:hAnsi="Times New Roman" w:cs="Times New Roman"/>
          <w:sz w:val="28"/>
          <w:szCs w:val="28"/>
        </w:rPr>
        <w:fldChar w:fldCharType="begin" w:fldLock="1"/>
      </w:r>
      <w:r w:rsidR="000166FA" w:rsidRPr="00AA0517">
        <w:rPr>
          <w:rFonts w:ascii="Times New Roman" w:hAnsi="Times New Roman" w:cs="Times New Roman"/>
          <w:sz w:val="28"/>
          <w:szCs w:val="28"/>
        </w:rPr>
        <w:instrText>ADDIN CSL_CITATION {"citationItems":[{"id":"ITEM-1","itemData":{"DOI":"10.37506/v11/i2/2020/ijphrd/194840","ISSN":"0976-0245","abstract":"Background: Obesity is a state throughout that there’s a generalized buildup of humoring fat among the body, leading to a weight of quite two hundredth of the essential weight. Fatness invites disability, disease and premature death.[1] Women are vulnerable to becoming overweight because of inadequate resources for physical activity, healthy food choices and family demands. Objective: 1. To review the prevalence of obesity among women. 2. To determine risk factors of obesity among women. Material and Method: A Quantitative approach with descriptive survey design was adopted for this present study. It was conducted among 300 adult women aged 20-60 years of selected wards of Athirampuzha Panchayat using simple random sampling method. BMI was calculated by WHO Asian classification and risk assessment check list was used to identify risk factors. Odd’s ratio was used to examine association between obesity and risk factors. Results: Prevalence of obesity was 24.3%.It was found that 66.2% of women were housewives. Common risk factors of obesity identified among women were consumption of bakery items (40%), family history and history of hypothyroidism (23.3%), excessive intake of fried item (35%), lack of exercise (34%), retained weight gain in relation to pregnancy (26.6%). Odds ratio shows significant positive association between obesity and risk factors [ OR&gt; 1]. Conclusion: Enhancing knowledge regarding regular physical activity and healthy dietary practices would obviously decrease the risk factors of obesity which would turn improve the health status of the women.","author":[{"dropping-particle":"","family":"М.К. Адиева, Н.Е. Аукенов","given":"М.С. Казымов","non-dropping-particle":"","parse-names":false,"suffix":""}],"container-title":"Наука и Здравоохранение","id":"ITEM-1","issue":"1","issued":{"date-parts":[["2021"]]},"page":"21-29","title":"Распространенность и факторы риска ожирения среди подростков. Обзор литературы","type":"article-journal","volume":"23"},"uris":["http://www.mendeley.com/documents/?uuid=e1a3878a-d864-4128-8a7b-05c2acbbb27a"]}],"mendeley":{"formattedCitation":"[28]","plainTextFormattedCitation":"[28]","previouslyFormattedCitation":"[28]"},"properties":{"noteIndex":0},"schema":"https://github.com/citation-style-language/schema/raw/master/csl-citation.json"}</w:instrText>
      </w:r>
      <w:r w:rsidR="00BD0196" w:rsidRPr="00AA0517">
        <w:rPr>
          <w:rFonts w:ascii="Times New Roman" w:hAnsi="Times New Roman" w:cs="Times New Roman"/>
          <w:sz w:val="28"/>
          <w:szCs w:val="28"/>
        </w:rPr>
        <w:fldChar w:fldCharType="separate"/>
      </w:r>
      <w:r w:rsidR="00067C11" w:rsidRPr="00AA0517">
        <w:rPr>
          <w:rFonts w:ascii="Times New Roman" w:hAnsi="Times New Roman" w:cs="Times New Roman"/>
          <w:noProof/>
          <w:sz w:val="28"/>
          <w:szCs w:val="28"/>
        </w:rPr>
        <w:t>[28]</w:t>
      </w:r>
      <w:r w:rsidR="00BD0196" w:rsidRPr="00AA0517">
        <w:rPr>
          <w:rFonts w:ascii="Times New Roman" w:hAnsi="Times New Roman" w:cs="Times New Roman"/>
          <w:sz w:val="28"/>
          <w:szCs w:val="28"/>
        </w:rPr>
        <w:fldChar w:fldCharType="end"/>
      </w:r>
      <w:r w:rsidR="00877F65" w:rsidRPr="00AA0517">
        <w:rPr>
          <w:rFonts w:ascii="Times New Roman" w:hAnsi="Times New Roman" w:cs="Times New Roman"/>
          <w:sz w:val="28"/>
          <w:szCs w:val="28"/>
        </w:rPr>
        <w:t xml:space="preserve"> и его связи с ожирением во взрослом периоде, особое внимание следует уделить выявлению</w:t>
      </w:r>
      <w:r w:rsidR="00877F65" w:rsidRPr="006440AE">
        <w:rPr>
          <w:rFonts w:ascii="Times New Roman" w:hAnsi="Times New Roman" w:cs="Times New Roman"/>
          <w:sz w:val="28"/>
          <w:szCs w:val="28"/>
        </w:rPr>
        <w:t xml:space="preserve"> факторов риска ожирения в ранней подростковой жизни, с целью разработки стратегий раннего прогнозирования и профилактики ожирения.</w:t>
      </w:r>
    </w:p>
    <w:p w:rsidR="000B1101" w:rsidRPr="006440AE" w:rsidRDefault="000B1101" w:rsidP="006440AE">
      <w:pPr>
        <w:spacing w:after="0" w:line="240" w:lineRule="auto"/>
        <w:ind w:firstLine="709"/>
        <w:jc w:val="both"/>
        <w:rPr>
          <w:rFonts w:ascii="Times New Roman" w:hAnsi="Times New Roman" w:cs="Times New Roman"/>
          <w:b/>
          <w:sz w:val="28"/>
          <w:szCs w:val="28"/>
        </w:rPr>
      </w:pPr>
    </w:p>
    <w:p w:rsidR="00877F65" w:rsidRPr="006440AE" w:rsidRDefault="00F72456" w:rsidP="006440AE">
      <w:pPr>
        <w:pStyle w:val="a7"/>
        <w:tabs>
          <w:tab w:val="left" w:pos="567"/>
        </w:tabs>
        <w:ind w:firstLine="709"/>
        <w:jc w:val="both"/>
        <w:rPr>
          <w:szCs w:val="28"/>
          <w:shd w:val="clear" w:color="auto" w:fill="FFFFFF"/>
        </w:rPr>
      </w:pPr>
      <w:r w:rsidRPr="006440AE">
        <w:rPr>
          <w:szCs w:val="28"/>
          <w:shd w:val="clear" w:color="auto" w:fill="FFFFFF"/>
        </w:rPr>
        <w:t>1.2</w:t>
      </w:r>
      <w:r w:rsidR="00877F65" w:rsidRPr="006440AE">
        <w:rPr>
          <w:szCs w:val="28"/>
          <w:shd w:val="clear" w:color="auto" w:fill="FFFFFF"/>
        </w:rPr>
        <w:t xml:space="preserve"> Определение ожирения</w:t>
      </w:r>
    </w:p>
    <w:p w:rsidR="00877F65" w:rsidRPr="006440AE" w:rsidRDefault="00877F65" w:rsidP="006440AE">
      <w:pPr>
        <w:pStyle w:val="a7"/>
        <w:tabs>
          <w:tab w:val="left" w:pos="567"/>
        </w:tabs>
        <w:ind w:firstLine="709"/>
        <w:jc w:val="both"/>
        <w:rPr>
          <w:szCs w:val="28"/>
          <w:shd w:val="clear" w:color="auto" w:fill="FFFFFF"/>
        </w:rPr>
      </w:pPr>
      <w:r w:rsidRPr="006440AE">
        <w:rPr>
          <w:b w:val="0"/>
          <w:szCs w:val="28"/>
          <w:shd w:val="clear" w:color="auto" w:fill="FFFFFF"/>
        </w:rPr>
        <w:t xml:space="preserve">Ожирение характеризуется избытком жира в организме и чаще всего определяется индексом массы тела (ИМТ) и имеет высокую корреляцию с ожирением, а также хорошо коррелирует с избыточным весом на уровне популяции. Важно отметить, что расчетный показатель ИМТ иногда может быть неточным, потому что он не дает количественной оценки общего ожирения тела, не проводит различия между жиром и мышцами и не предсказывает распределение жира в организме. Следовательно, он может переоценивать ожирение у ребенка с повышенной мышечной массой, как это может быть в случае спортивного ребенка, и недооценивать ожирение у ребенка с пониженной мышечной массой, такого как сидячий ребенок </w:t>
      </w:r>
      <w:r w:rsidRPr="006440AE">
        <w:rPr>
          <w:b w:val="0"/>
          <w:szCs w:val="28"/>
          <w:shd w:val="clear" w:color="auto" w:fill="FFFFFF"/>
        </w:rPr>
        <w:fldChar w:fldCharType="begin" w:fldLock="1"/>
      </w:r>
      <w:r w:rsidR="000166FA">
        <w:rPr>
          <w:b w:val="0"/>
          <w:szCs w:val="28"/>
          <w:shd w:val="clear" w:color="auto" w:fill="FFFFFF"/>
        </w:rPr>
        <w:instrText>ADDIN CSL_CITATION {"citationItems":[{"id":"ITEM-1","itemData":{"DOI":"10.4274/Jcrpe.1471","ISSN":"1308-5735","PMID":"25241606","abstract":"Obesity among children, adolescents and adults has emerged as one of the most serious public health concerns in the 21st century. The worldwide prevalence of childhood obesity has increased remarkably over the past 3 decades. The growing prevalence of childhood obesity has also led to appearance of obesity-related comorbid disease entities at an early age. Childhood obesity can adversely affect nearly every organ system and often causes serious consequences, including hypertension, dyslipidemia, insulin resistance, dysglycemia, fatty liver disease and psychosocial complications. It is also a major contributor to increasing healthcare expenditures. For all these reasons, it is important to prevent childhood obesity as well as to identify overweight and obese children at an early stage so they can begin treatment and attain and maintain a healthy weight. At present, pharmacotherapy options for treatment of pediatric obesity are very limited. Therefore, establishing a comprehensive management program that emphasizes appropriate nutrition, exercise and behavioral modification is crucial. The physician's role should expand beyond the clinical setting to the community to serve as a role model and to advocate for prevention and early treatment of obesity.","author":[{"dropping-particle":"","family":"Güngör","given":"Neslihan Koyuncuoğlu","non-dropping-particle":"","parse-names":false,"suffix":""}],"container-title":"Journal of clinical research in pediatric endocrinology","id":"ITEM-1","issue":"3","issued":{"date-parts":[["2014","9"]]},"page":"129-43","publisher":"Galenos Yayinevi","title":"Overweight and obesity in children and adolescents.","type":"article-journal","volume":"6"},"uris":["http://www.mendeley.com/documents/?uuid=7a586ad2-f66c-3810-8b79-ea7088d012ba"]}],"mendeley":{"formattedCitation":"[22]","manualFormatting":"[20, р. 129-142]","plainTextFormattedCitation":"[22]","previouslyFormattedCitation":"[22]"},"properties":{"noteIndex":0},"schema":"https://github.com/citation-style-language/schema/raw/master/csl-citation.json"}</w:instrText>
      </w:r>
      <w:r w:rsidRPr="006440AE">
        <w:rPr>
          <w:b w:val="0"/>
          <w:szCs w:val="28"/>
          <w:shd w:val="clear" w:color="auto" w:fill="FFFFFF"/>
        </w:rPr>
        <w:fldChar w:fldCharType="separate"/>
      </w:r>
      <w:r w:rsidR="00244B2A" w:rsidRPr="006440AE">
        <w:rPr>
          <w:b w:val="0"/>
          <w:noProof/>
          <w:szCs w:val="28"/>
          <w:shd w:val="clear" w:color="auto" w:fill="FFFFFF"/>
        </w:rPr>
        <w:t>[20</w:t>
      </w:r>
      <w:r w:rsidR="00A41507">
        <w:rPr>
          <w:b w:val="0"/>
          <w:noProof/>
          <w:szCs w:val="28"/>
          <w:shd w:val="clear" w:color="auto" w:fill="FFFFFF"/>
        </w:rPr>
        <w:t>, р. 129-142</w:t>
      </w:r>
      <w:r w:rsidR="00244B2A" w:rsidRPr="006440AE">
        <w:rPr>
          <w:b w:val="0"/>
          <w:noProof/>
          <w:szCs w:val="28"/>
          <w:shd w:val="clear" w:color="auto" w:fill="FFFFFF"/>
        </w:rPr>
        <w:t>]</w:t>
      </w:r>
      <w:r w:rsidRPr="006440AE">
        <w:rPr>
          <w:b w:val="0"/>
          <w:szCs w:val="28"/>
          <w:shd w:val="clear" w:color="auto" w:fill="FFFFFF"/>
        </w:rPr>
        <w:fldChar w:fldCharType="end"/>
      </w:r>
      <w:r w:rsidRPr="006440AE">
        <w:rPr>
          <w:b w:val="0"/>
          <w:szCs w:val="28"/>
          <w:shd w:val="clear" w:color="auto" w:fill="FFFFFF"/>
        </w:rPr>
        <w:t>.</w:t>
      </w:r>
    </w:p>
    <w:p w:rsidR="00877F65" w:rsidRPr="006440AE" w:rsidRDefault="00877F65" w:rsidP="006440AE">
      <w:pPr>
        <w:pStyle w:val="a7"/>
        <w:ind w:firstLine="709"/>
        <w:jc w:val="both"/>
        <w:rPr>
          <w:b w:val="0"/>
          <w:szCs w:val="28"/>
        </w:rPr>
      </w:pPr>
      <w:r w:rsidRPr="006440AE">
        <w:rPr>
          <w:b w:val="0"/>
          <w:szCs w:val="28"/>
        </w:rPr>
        <w:lastRenderedPageBreak/>
        <w:t>Как известно повышенный ИМТ является основным фактором риска неинфекционных заболеваний, таких как:</w:t>
      </w:r>
    </w:p>
    <w:p w:rsidR="00F72456" w:rsidRPr="006440AE" w:rsidRDefault="006440AE" w:rsidP="006440AE">
      <w:pPr>
        <w:tabs>
          <w:tab w:val="left" w:pos="7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72456" w:rsidRPr="006440AE">
        <w:rPr>
          <w:rFonts w:ascii="Times New Roman" w:hAnsi="Times New Roman" w:cs="Times New Roman"/>
          <w:sz w:val="28"/>
          <w:szCs w:val="28"/>
        </w:rPr>
        <w:t xml:space="preserve"> </w:t>
      </w:r>
      <w:r w:rsidR="00877F65" w:rsidRPr="006440AE">
        <w:rPr>
          <w:rFonts w:ascii="Times New Roman" w:hAnsi="Times New Roman" w:cs="Times New Roman"/>
          <w:sz w:val="28"/>
          <w:szCs w:val="28"/>
        </w:rPr>
        <w:t>сердечно-сосудистые заболевания (в основном болезни сердца и инсульт), которые были основн</w:t>
      </w:r>
      <w:r w:rsidR="00F72456" w:rsidRPr="006440AE">
        <w:rPr>
          <w:rFonts w:ascii="Times New Roman" w:hAnsi="Times New Roman" w:cs="Times New Roman"/>
          <w:sz w:val="28"/>
          <w:szCs w:val="28"/>
        </w:rPr>
        <w:t>ой причиной смерти в 2012 году;</w:t>
      </w:r>
    </w:p>
    <w:p w:rsidR="00877F65" w:rsidRPr="006440AE" w:rsidRDefault="006440AE" w:rsidP="006440AE">
      <w:pPr>
        <w:tabs>
          <w:tab w:val="left" w:pos="7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72456" w:rsidRPr="006440AE">
        <w:rPr>
          <w:rFonts w:ascii="Times New Roman" w:hAnsi="Times New Roman" w:cs="Times New Roman"/>
          <w:sz w:val="28"/>
          <w:szCs w:val="28"/>
        </w:rPr>
        <w:t xml:space="preserve"> </w:t>
      </w:r>
      <w:r w:rsidR="00877F65" w:rsidRPr="006440AE">
        <w:rPr>
          <w:rFonts w:ascii="Times New Roman" w:hAnsi="Times New Roman" w:cs="Times New Roman"/>
          <w:sz w:val="28"/>
          <w:szCs w:val="28"/>
        </w:rPr>
        <w:t>сахарный диабет;</w:t>
      </w:r>
    </w:p>
    <w:p w:rsidR="00877F65" w:rsidRPr="006440AE" w:rsidRDefault="006440AE" w:rsidP="006440AE">
      <w:pPr>
        <w:tabs>
          <w:tab w:val="left" w:pos="7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72456" w:rsidRPr="006440AE">
        <w:rPr>
          <w:rFonts w:ascii="Times New Roman" w:hAnsi="Times New Roman" w:cs="Times New Roman"/>
          <w:sz w:val="28"/>
          <w:szCs w:val="28"/>
        </w:rPr>
        <w:t xml:space="preserve"> </w:t>
      </w:r>
      <w:r w:rsidR="00877F65" w:rsidRPr="006440AE">
        <w:rPr>
          <w:rFonts w:ascii="Times New Roman" w:hAnsi="Times New Roman" w:cs="Times New Roman"/>
          <w:sz w:val="28"/>
          <w:szCs w:val="28"/>
        </w:rPr>
        <w:t>расстройства опорно-двигательного аппарата</w:t>
      </w:r>
      <w:r>
        <w:rPr>
          <w:rFonts w:ascii="Times New Roman" w:hAnsi="Times New Roman" w:cs="Times New Roman"/>
          <w:sz w:val="28"/>
          <w:szCs w:val="28"/>
        </w:rPr>
        <w:t>;</w:t>
      </w:r>
      <w:r w:rsidR="00877F65" w:rsidRPr="006440AE">
        <w:rPr>
          <w:rFonts w:ascii="Times New Roman" w:hAnsi="Times New Roman" w:cs="Times New Roman"/>
          <w:sz w:val="28"/>
          <w:szCs w:val="28"/>
        </w:rPr>
        <w:t xml:space="preserve"> </w:t>
      </w:r>
    </w:p>
    <w:p w:rsidR="00877F65" w:rsidRPr="006440AE" w:rsidRDefault="006440AE" w:rsidP="006440AE">
      <w:pPr>
        <w:tabs>
          <w:tab w:val="left" w:pos="7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72456" w:rsidRPr="006440AE">
        <w:rPr>
          <w:rFonts w:ascii="Times New Roman" w:hAnsi="Times New Roman" w:cs="Times New Roman"/>
          <w:sz w:val="28"/>
          <w:szCs w:val="28"/>
        </w:rPr>
        <w:t xml:space="preserve"> </w:t>
      </w:r>
      <w:r w:rsidR="00877F65" w:rsidRPr="006440AE">
        <w:rPr>
          <w:rFonts w:ascii="Times New Roman" w:hAnsi="Times New Roman" w:cs="Times New Roman"/>
          <w:sz w:val="28"/>
          <w:szCs w:val="28"/>
        </w:rPr>
        <w:t>некоторые виды рака (включая рак эндометрия, яичника, простаты, печен</w:t>
      </w:r>
      <w:r w:rsidR="00F72456" w:rsidRPr="006440AE">
        <w:rPr>
          <w:rFonts w:ascii="Times New Roman" w:hAnsi="Times New Roman" w:cs="Times New Roman"/>
          <w:sz w:val="28"/>
          <w:szCs w:val="28"/>
        </w:rPr>
        <w:t>и</w:t>
      </w:r>
      <w:r w:rsidR="00877F65" w:rsidRPr="006440AE">
        <w:rPr>
          <w:rFonts w:ascii="Times New Roman" w:hAnsi="Times New Roman" w:cs="Times New Roman"/>
          <w:sz w:val="28"/>
          <w:szCs w:val="28"/>
        </w:rPr>
        <w:t>, желчного пузыря, почек и толстого кишечника).</w:t>
      </w:r>
    </w:p>
    <w:p w:rsidR="00877F65" w:rsidRPr="006440AE" w:rsidRDefault="00877F65" w:rsidP="006440AE">
      <w:pPr>
        <w:spacing w:after="0" w:line="240" w:lineRule="auto"/>
        <w:ind w:firstLine="709"/>
        <w:jc w:val="both"/>
        <w:rPr>
          <w:rFonts w:ascii="Times New Roman" w:hAnsi="Times New Roman" w:cs="Times New Roman"/>
          <w:sz w:val="28"/>
          <w:szCs w:val="28"/>
        </w:rPr>
      </w:pPr>
      <w:r w:rsidRPr="006440AE">
        <w:rPr>
          <w:rFonts w:ascii="Times New Roman" w:hAnsi="Times New Roman" w:cs="Times New Roman"/>
          <w:sz w:val="28"/>
          <w:szCs w:val="28"/>
        </w:rPr>
        <w:t xml:space="preserve">Риск развития этих неинфекционных заболеваний возрастает с увеличением ИМТ </w:t>
      </w:r>
      <w:r w:rsidRPr="006440AE">
        <w:rPr>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{"citationItems":[{"id":"ITEM-1","itemData":{"URL":"http://www.who.int/en/news-room/fact-sheets/detail/obesity-and-overweight","accessed":{"date-parts":[["2018","9","15"]]},"author":[{"dropping-particle":"","family":"World Health Organization (WHO)","given":"","non-dropping-particle":"","parse-names":false,"suffix":""}],"container-title":"311","id":"ITEM-1","issued":{"date-parts":[["2016"]]},"title":"Obesity and overweight","type":"webpage"},"uris":["http://www.mendeley.com/documents/?uuid=10eb2776-b26b-3e09-9d92-f6fceac227ae"]}],"mendeley":{"formattedCitation":"[29]","plainTextFormattedCitation":"[29]","previouslyFormattedCitation":"[29]"},"properties":{"noteIndex":0},"schema":"https://github.com/citation-style-language/schema/raw/master/csl-citation.json"}</w:instrText>
      </w:r>
      <w:r w:rsidRPr="006440AE">
        <w:rPr>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[29]</w:t>
      </w:r>
      <w:r w:rsidRPr="006440AE">
        <w:rPr>
          <w:rFonts w:ascii="Times New Roman" w:hAnsi="Times New Roman" w:cs="Times New Roman"/>
          <w:sz w:val="28"/>
          <w:szCs w:val="28"/>
        </w:rPr>
        <w:fldChar w:fldCharType="end"/>
      </w:r>
      <w:r w:rsidRPr="006440AE">
        <w:rPr>
          <w:rFonts w:ascii="Times New Roman" w:hAnsi="Times New Roman" w:cs="Times New Roman"/>
          <w:sz w:val="28"/>
          <w:szCs w:val="28"/>
        </w:rPr>
        <w:t xml:space="preserve">. </w:t>
      </w:r>
    </w:p>
    <w:p w:rsidR="001C2D65" w:rsidRPr="006440AE" w:rsidRDefault="001C2D65" w:rsidP="006440AE">
      <w:pPr>
        <w:spacing w:after="0" w:line="240" w:lineRule="auto"/>
        <w:ind w:firstLine="709"/>
        <w:jc w:val="both"/>
        <w:rPr>
          <w:rFonts w:ascii="Times New Roman" w:hAnsi="Times New Roman" w:cs="Times New Roman"/>
          <w:sz w:val="28"/>
          <w:szCs w:val="28"/>
        </w:rPr>
      </w:pPr>
      <w:r w:rsidRPr="006440AE">
        <w:rPr>
          <w:rFonts w:ascii="Times New Roman" w:hAnsi="Times New Roman" w:cs="Times New Roman"/>
          <w:sz w:val="28"/>
          <w:szCs w:val="28"/>
        </w:rPr>
        <w:t>Поскольку ИМТ не является лучшим и ранним индикатором ожирения нужно оценить некоторые потенциальные биологические маркеры, которые позволили бы нам выявить подростков с более высоким риском на ранней стадии.</w:t>
      </w:r>
    </w:p>
    <w:p w:rsidR="00877F65" w:rsidRPr="006440AE" w:rsidRDefault="00877F65" w:rsidP="006440AE">
      <w:pPr>
        <w:spacing w:after="0" w:line="240" w:lineRule="auto"/>
        <w:ind w:firstLine="709"/>
        <w:jc w:val="both"/>
        <w:rPr>
          <w:rFonts w:ascii="Times New Roman" w:hAnsi="Times New Roman" w:cs="Times New Roman"/>
          <w:sz w:val="28"/>
          <w:szCs w:val="28"/>
        </w:rPr>
      </w:pPr>
    </w:p>
    <w:p w:rsidR="00877F65" w:rsidRPr="006440AE" w:rsidRDefault="00F72456" w:rsidP="006440AE">
      <w:pPr>
        <w:spacing w:after="0" w:line="240" w:lineRule="auto"/>
        <w:ind w:firstLine="709"/>
        <w:jc w:val="both"/>
        <w:textAlignment w:val="baseline"/>
        <w:rPr>
          <w:rFonts w:ascii="Times New Roman" w:hAnsi="Times New Roman" w:cs="Times New Roman"/>
          <w:b/>
          <w:sz w:val="28"/>
          <w:szCs w:val="28"/>
        </w:rPr>
      </w:pPr>
      <w:r w:rsidRPr="006440AE">
        <w:rPr>
          <w:rFonts w:ascii="Times New Roman" w:hAnsi="Times New Roman" w:cs="Times New Roman"/>
          <w:b/>
          <w:sz w:val="28"/>
          <w:szCs w:val="28"/>
        </w:rPr>
        <w:t>1.3</w:t>
      </w:r>
      <w:r w:rsidR="00877F65" w:rsidRPr="006440AE">
        <w:rPr>
          <w:rFonts w:ascii="Times New Roman" w:hAnsi="Times New Roman" w:cs="Times New Roman"/>
          <w:b/>
          <w:sz w:val="28"/>
          <w:szCs w:val="28"/>
        </w:rPr>
        <w:t xml:space="preserve"> Роль факто</w:t>
      </w:r>
      <w:r w:rsidR="006440AE">
        <w:rPr>
          <w:rFonts w:ascii="Times New Roman" w:hAnsi="Times New Roman" w:cs="Times New Roman"/>
          <w:b/>
          <w:sz w:val="28"/>
          <w:szCs w:val="28"/>
        </w:rPr>
        <w:t>ров риска развитии ожирения</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rPr>
        <w:t xml:space="preserve">Избыточный вес в детском и подростковом возрасте ассоциируется с более высокой вероятностью ожирения, преждевременной смерти и инвалидности во взрослом периоде. Но в дополнение к повышенным рискам, дети с ожирением испытывают трудности с дыханием, повышенный риск переломов, гипертонии, ранних маркеров сердечно-сосудистых заболеваний, резистентности к инсулину и психологические эффекты. Многие исследователи сообщили об ассоциации между ожирением и развитием группы факторов риска кардио-метаболических заболеваний среди подростков </w:t>
      </w:r>
      <w:r w:rsidRPr="006440AE">
        <w:rPr>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{"citationItems":[{"id":"ITEM-1","itemData":{"DOI":"10.1111/j.1524-6175.2003.01764.x","ISSN":"1524-6175","author":[{"dropping-particle":"","family":"Reaven","given":"Gerald","non-dropping-particle":"","parse-names":false,"suffix":""}],"container-title":"The Journal of Clinical Hypertension","id":"ITEM-1","issue":"4","issued":{"date-parts":[["2003","7","1"]]},"page":"269-274","publisher":"Wiley/Blackwell (10.1111)","title":"Insulin Resistance, Hypertension, and Coronary Heart Disease","type":"article-journal","volume":"5"},"uris":["http://www.mendeley.com/documents/?uuid=bcd12cb1-8d6e-341a-8693-aff32e9d5e7a"]},{"id":"ITEM-2","itemData":{"DOI":"10.1139/h03-010","ISSN":"1066-7814","abstract":"Childhood obesity in Canada has become increasingly prevalent over the past 2 decades. Despite inconsistencies regarding different anthropometric indicators, cut-offs, and reference populations, both regional and national investigations have revealed high numbers of overweight and obese children and adolescents. A number of risk factors and health consequences have been associated with increased levels of body fatness in youth. Specifically, risk factors for cardiovascular diseases (CVD) and type 2 diabetes are known to develop early in life and tend to emerge in clusters among overweight youngsters. Unhealthy lifestyle behaviours (i.e., physical inactivity), a genetic disposition, and a centralized body fat distribution, all contribute to increased risk. In order to prevent future generations of children from experiencing increased morbidity and mortality as overweight and obese adults, coordinated efforts at all levels (family, school, community, and government) must be established with a long-term comm...","author":[{"dropping-particle":"","family":"Ball","given":"Geoff D.C.","non-dropping-particle":"","parse-names":false,"suffix":""},{"dropping-particle":"","family":"McCargar","given":"Linda J.","non-dropping-particle":"","parse-names":false,"suffix":""}],"container-title":"Canadian Journal of Applied Physiology","id":"ITEM-2","issue":"1","issued":{"date-parts":[["2003","2"]]},"page":"117-140","publisher":" NRC Research Press Ottawa, Canada ","title":"Childhood Obesity in Canada: A Review of Prevalence Estimates and Risk Factors for Cardiovascular Diseases and Type 2 Diabetes","type":"article-journal","volume":"28"},"uris":["http://www.mendeley.com/documents/?uuid=10fe554d-3ba0-3e1c-a569-87efc682766e"]}],"mendeley":{"formattedCitation":"[30,31]","manualFormatting":"[26, 27]","plainTextFormattedCitation":"[30,31]","previouslyFormattedCitation":"[30,31]"},"properties":{"noteIndex":0},"schema":"https://github.com/citation-style-language/schema/raw/master/csl-citation.json"}</w:instrText>
      </w:r>
      <w:r w:rsidRPr="006440AE">
        <w:rPr>
          <w:rFonts w:ascii="Times New Roman" w:hAnsi="Times New Roman" w:cs="Times New Roman"/>
          <w:sz w:val="28"/>
          <w:szCs w:val="28"/>
        </w:rPr>
        <w:fldChar w:fldCharType="separate"/>
      </w:r>
      <w:r w:rsidR="00244B2A" w:rsidRPr="006440AE">
        <w:rPr>
          <w:rFonts w:ascii="Times New Roman" w:hAnsi="Times New Roman" w:cs="Times New Roman"/>
          <w:noProof/>
          <w:sz w:val="28"/>
          <w:szCs w:val="28"/>
        </w:rPr>
        <w:t>[26,</w:t>
      </w:r>
      <w:r w:rsidR="000842C0">
        <w:rPr>
          <w:rFonts w:ascii="Times New Roman" w:hAnsi="Times New Roman" w:cs="Times New Roman"/>
          <w:noProof/>
          <w:sz w:val="28"/>
          <w:szCs w:val="28"/>
        </w:rPr>
        <w:t xml:space="preserve"> </w:t>
      </w:r>
      <w:r w:rsidR="00244B2A" w:rsidRPr="006440AE">
        <w:rPr>
          <w:rFonts w:ascii="Times New Roman" w:hAnsi="Times New Roman" w:cs="Times New Roman"/>
          <w:noProof/>
          <w:sz w:val="28"/>
          <w:szCs w:val="28"/>
        </w:rPr>
        <w:t>27]</w:t>
      </w:r>
      <w:r w:rsidRPr="006440AE">
        <w:rPr>
          <w:rFonts w:ascii="Times New Roman" w:hAnsi="Times New Roman" w:cs="Times New Roman"/>
          <w:sz w:val="28"/>
          <w:szCs w:val="28"/>
        </w:rPr>
        <w:fldChar w:fldCharType="end"/>
      </w:r>
      <w:r w:rsidRPr="006440AE">
        <w:rPr>
          <w:rFonts w:ascii="Times New Roman" w:hAnsi="Times New Roman" w:cs="Times New Roman"/>
          <w:sz w:val="28"/>
          <w:szCs w:val="28"/>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В исследованиях среди подростков у алжирских старшеклассников в 7 средних </w:t>
      </w:r>
      <w:r w:rsidRPr="00AA0517">
        <w:rPr>
          <w:rFonts w:ascii="Times New Roman" w:hAnsi="Times New Roman" w:cs="Times New Roman"/>
          <w:sz w:val="28"/>
          <w:szCs w:val="28"/>
          <w:shd w:val="clear" w:color="auto" w:fill="FFFFFF"/>
        </w:rPr>
        <w:t>школах Алжира было проведено межшкольное исследование, в котором приняли участие девочки и мальчики в возрасте от 15 до 19 лет. В результате выяснилось, что семья вносит значительный вклад в повышение среднего индекса массы тела, что свидетельствует об увеличении массы тела и ожирения. Так же исследователи пришли к выводам, что отсутствие пищевого баланса с точки зрения количества и качества, а также не соблюдение правил правильного питания</w:t>
      </w:r>
      <w:r w:rsidR="00703C43" w:rsidRPr="00AA0517">
        <w:rPr>
          <w:rFonts w:ascii="Times New Roman" w:hAnsi="Times New Roman" w:cs="Times New Roman"/>
          <w:sz w:val="28"/>
          <w:szCs w:val="28"/>
          <w:shd w:val="clear" w:color="auto" w:fill="FFFFFF"/>
        </w:rPr>
        <w:t xml:space="preserve"> </w:t>
      </w:r>
      <w:r w:rsidR="00703C43" w:rsidRPr="00AA0517">
        <w:rPr>
          <w:rFonts w:ascii="Times New Roman" w:hAnsi="Times New Roman" w:cs="Times New Roman"/>
          <w:sz w:val="28"/>
          <w:szCs w:val="28"/>
          <w:shd w:val="clear" w:color="auto" w:fill="FFFFFF"/>
        </w:rPr>
        <w:fldChar w:fldCharType="begin" w:fldLock="1"/>
      </w:r>
      <w:r w:rsidR="000166FA" w:rsidRPr="00AA0517">
        <w:rPr>
          <w:rFonts w:ascii="Times New Roman" w:hAnsi="Times New Roman" w:cs="Times New Roman"/>
          <w:sz w:val="28"/>
          <w:szCs w:val="28"/>
          <w:shd w:val="clear" w:color="auto" w:fill="FFFFFF"/>
        </w:rPr>
        <w:instrText>ADDIN CSL_CITATION {"citationItems":[{"id":"ITEM-1","itemData":{"author":[{"dropping-particle":"","family":"Адиева М.К.","given":"Аукенов Н.Е.","non-dropping-particle":"","parse-names":false,"suffix":""}],"container-title":"Наука и Здравоохранение","id":"ITEM-1","issue":"5","issued":{"date-parts":[["2018"]]},"page":"9","title":"Особенности нарушения питания среди подростков","type":"article-journal","volume":"20"},"uris":["http://www.mendeley.com/documents/?uuid=55cba8f8-3447-4f4a-88ca-1756ff8aa9fc"]}],"mendeley":{"formattedCitation":"[32]","plainTextFormattedCitation":"[32]","previouslyFormattedCitation":"[32]"},"properties":{"noteIndex":0},"schema":"https://github.com/citation-style-language/schema/raw/master/csl-citation.json"}</w:instrText>
      </w:r>
      <w:r w:rsidR="00703C43" w:rsidRPr="00AA0517">
        <w:rPr>
          <w:rFonts w:ascii="Times New Roman" w:hAnsi="Times New Roman" w:cs="Times New Roman"/>
          <w:sz w:val="28"/>
          <w:szCs w:val="28"/>
          <w:shd w:val="clear" w:color="auto" w:fill="FFFFFF"/>
        </w:rPr>
        <w:fldChar w:fldCharType="separate"/>
      </w:r>
      <w:r w:rsidR="00067C11" w:rsidRPr="00AA0517">
        <w:rPr>
          <w:rFonts w:ascii="Times New Roman" w:hAnsi="Times New Roman" w:cs="Times New Roman"/>
          <w:noProof/>
          <w:sz w:val="28"/>
          <w:szCs w:val="28"/>
          <w:shd w:val="clear" w:color="auto" w:fill="FFFFFF"/>
        </w:rPr>
        <w:t>[32]</w:t>
      </w:r>
      <w:r w:rsidR="00703C43" w:rsidRPr="00AA0517">
        <w:rPr>
          <w:rFonts w:ascii="Times New Roman" w:hAnsi="Times New Roman" w:cs="Times New Roman"/>
          <w:sz w:val="28"/>
          <w:szCs w:val="28"/>
          <w:shd w:val="clear" w:color="auto" w:fill="FFFFFF"/>
        </w:rPr>
        <w:fldChar w:fldCharType="end"/>
      </w:r>
      <w:r w:rsidRPr="00AA0517">
        <w:rPr>
          <w:rFonts w:ascii="Times New Roman" w:hAnsi="Times New Roman" w:cs="Times New Roman"/>
          <w:sz w:val="28"/>
          <w:szCs w:val="28"/>
          <w:shd w:val="clear" w:color="auto" w:fill="FFFFFF"/>
        </w:rPr>
        <w:t>, в дополнение к плохим пищевым привычкам с точки зрения способа</w:t>
      </w:r>
      <w:r w:rsidRPr="006440AE">
        <w:rPr>
          <w:rFonts w:ascii="Times New Roman" w:hAnsi="Times New Roman" w:cs="Times New Roman"/>
          <w:sz w:val="28"/>
          <w:szCs w:val="28"/>
          <w:shd w:val="clear" w:color="auto" w:fill="FFFFFF"/>
        </w:rPr>
        <w:t xml:space="preserve"> и ситуации питания приводят к увеличению веса или ожирению, а отсутствие баланса между ежедневной или привычной физической активностью и потребляемой энергией приводит к увеличению веса или ожирению и воздержание от занятий физической и спортивной деятельностью регулярно способствует значительному увеличению веса или ожирению</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{"citationItems":[{"id":"ITEM-1","itemData":{"author":[{"dropping-particle":"","family":"Abdelouhab, A., Zabchi, N.","given":"Zerf M.","non-dropping-particle":"","parse-names":false,"suffix":""}],"container-title":"12","id":"ITEM-1","issued":{"date-parts":[["2017"]]},"page":"189-198","title":"Образ жизни и его взаимосвязь с увеличением веса и распространенностью ожирения среди старшеклассников","type":"article-journal"},"uris":["http://www.mendeley.com/documents/?uuid=f73c3f53-9419-3fd7-a0e9-04ebe4b63441"]}],"mendeley":{"formattedCitation":"[33]","plainTextFormattedCitation":"[33]","previouslyFormattedCitation":"[33]"},"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[33]</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r w:rsidR="00703C43">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Ожирение связывают с различными факторами, включая генетику, окружающую среду, обмен веществ, поведение, образ жизни, культуру.</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 xml:space="preserve">Истоки ожирения можно проследить по раннему восстановлению ожирения, которое относится ко времени, когда ИМТ маленьких детей начинает увеличиваться после достижения наименьшего уровня жира в организме (обычно около пяти или шести лет)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{"citationItems":[{"id":"ITEM-1","itemData":{"DOI":"10.1007/S11892-014-0508-Y","PMID":"24919749","author":[{"dropping-particle":"","family":"Pulgaron","given":"Elizabeth R.","non-dropping-particle":"","parse-names":false,"suffix":""},{"dropping-particle":"","family":"Delamater","given":"Alan M.","non-dropping-particle":"","parse-names":false,"suffix":""}],"container-title":"Current diabetes reports","id":"ITEM-1","issue":"8","issued":{"date-parts":[["2014"]]},"page":"508","publisher":"NIH Public Access","title":"Obesity and Type 2 Diabetes in Children: Epidemiology and Treatment","type":"article-journal","volume":"14"},"uris":["http://www.mendeley.com/documents/?uuid=9ed42c4f-0dec-3ebc-840c-8c85944f9f20"]}],"mendeley":{"formattedCitation":"[34]","plainTextFormattedCitation":"[34]","previouslyFormattedCitation":"[34]"},"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[34]</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shd w:val="clear" w:color="auto" w:fill="FFFFFF"/>
        </w:rPr>
        <w:lastRenderedPageBreak/>
        <w:t>Также было установлено, что характеристики сообщества способствуют высокому уровню ожирения.</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По сравнению с нашими предками, нынешняя среда предоставляет слишком много возможностей для потребления продуктов с высокой калорийностью и высоким содержанием жира</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{"citationItems":[{"id":"ITEM-1","itemData":{"DOI":"10.1007/s12160-012-9383-4","ISSN":"0883-6612","author":[{"dropping-particle":"","family":"Epstein","given":"Leonard H.","non-dropping-particle":"","parse-names":false,"suffix":""},{"dropping-particle":"","family":"Raja","given":"Samina","non-dropping-particle":"","parse-names":false,"suffix":""},{"dropping-particle":"","family":"Daniel","given":"Tinuke Oluyomi","non-dropping-particle":"","parse-names":false,"suffix":""},{"dropping-particle":"","family":"Paluch","given":"Rocco A.","non-dropping-particle":"","parse-names":false,"suffix":""},{"dropping-particle":"","family":"Wilfley","given":"Denise E.","non-dropping-particle":"","parse-names":false,"suffix":""},{"dropping-particle":"","family":"Saelens","given":"Brian E.","non-dropping-particle":"","parse-names":false,"suffix":""},{"dropping-particle":"","family":"Roemmich","given":"James N.","non-dropping-particle":"","parse-names":false,"suffix":""}],"container-title":"Annals of Behavioral Medicine","id":"ITEM-1","issue":"2","issued":{"date-parts":[["2012","10","10"]]},"page":"248-258","publisher":"Narnia","title":"The Built Environment Moderates Effects of Family-Based Childhood Obesity Treatment over 2 Years","type":"article-journal","volume":"44"},"uris":["http://www.mendeley.com/documents/?uuid=d48175f2-f468-3c65-b5ce-6995b739ffbe"]}],"mendeley":{"formattedCitation":"[35]","plainTextFormattedCitation":"[35]","previouslyFormattedCitation":"[35]"},"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[35]</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Chiara Mameli и соавторы провели многомерные линейные и логистические регрессионные анализы с показателями ИМТ, ABSI (A Body Shape Index-индекс формы тела) и HI (Hip Index-нормализованная окружность тазобедренного сустава), которые дали данные о том, что ABSI дополняет ИМТ в качестве маркера кардиометаболических и связанных с ожирением факторов риска у подростков с избыточным весом и ожирением и предложили измерять  ABSI в качестве предиктора факторов сердечно-сосудистого риска при рассмотрении метаболических маркеров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{"citationItems":[{"id":"ITEM-1","itemData":{"DOI":"10.1371/journal.pone.0190426","ISSN":"1932-6203","PMID":"29298340","abstract":"A Body Shape Index (ABSI) and normalized hip circumference (Hip Index, HI) have been recently shown to be strong risk factors for mortality and for cardiovascular disease in adults. We conducted an observational cross-sectional study to evaluate the relationship between ABSI, HI and cardiometabolic risk factors and obesity-related comorbidities in overweight and obese children and adolescents aged 2-18 years. We performed multivariate linear and logistic regression analyses with BMI, ABSI, and HI age and sex normalized z scores as predictors to examine the association with cardiometabolic risk markers (systolic and diastolic blood pressure, fasting glucose and insulin, total cholesterol and its components, transaminases, fat mass % detected by bioelectrical impedance analysis) and obesity-related conditions (including hepatic steatosis and metabolic syndrome). We recruited 217 patients (114 males), mean age 11.3 years. Multivariate linear regression showed a significant association of ABSI z score with 10 out of 15 risk markers expressed as continuous variables, while BMI z score showed a significant correlation with 9 and HI only with 1. In multivariate logistic regression to predict occurrence of obesity-related conditions and above-threshold values of risk factors, BMI z score was significantly correlated to 7 out of 12, ABSI to 5, and HI to 1. Overall, ABSI is an independent anthropometric index that was significantly associated with cardiometabolic risk markers in a pediatric population affected by overweight and obesity.","author":[{"dropping-particle":"","family":"Mameli","given":"Chiara","non-dropping-particle":"","parse-names":false,"suffix":""},{"dropping-particle":"","family":"Krakauer","given":"Nir Y","non-dropping-particle":"","parse-names":false,"suffix":""},{"dropping-particle":"","family":"Krakauer","given":"Jesse C","non-dropping-particle":"","parse-names":false,"suffix":""},{"dropping-particle":"","family":"Bosetti","given":"Alessandra","non-dropping-particle":"","parse-names":false,"suffix":""},{"dropping-particle":"","family":"Ferrari","given":"Chiara Matilde","non-dropping-particle":"","parse-names":false,"suffix":""},{"dropping-particle":"","family":"Moiana","given":"Norma","non-dropping-particle":"","parse-names":false,"suffix":""},{"dropping-particle":"","family":"Schneider","given":"Laura","non-dropping-particle":"","parse-names":false,"suffix":""},{"dropping-particle":"","family":"Borsani","given":"Barbara","non-dropping-particle":"","parse-names":false,"suffix":""},{"dropping-particle":"","family":"Genoni","given":"Teresa","non-dropping-particle":"","parse-names":false,"suffix":""},{"dropping-particle":"","family":"Zuccotti","given":"Gianvincenzo","non-dropping-particle":"","parse-names":false,"suffix":""}],"container-title":"PloS one","id":"ITEM-1","issue":"1","issued":{"date-parts":[["2018"]]},"page":"e0190426","publisher":"Public Library of Science","title":"The association between a body shape index and cardiovascular risk in overweight and obese children and adolescents.","type":"article-journal","volume":"13"},"uris":["http://www.mendeley.com/documents/?uuid=eee466bd-0e91-3206-841d-872553f393d3"]}],"mendeley":{"formattedCitation":"[36]","plainTextFormattedCitation":"[36]","previouslyFormattedCitation":"[36]"},"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[36]</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rPr>
        <w:t xml:space="preserve">Как известно, факторами риска развития ожирения и избыточного веса являются малоподвижный образ жизни, </w:t>
      </w:r>
      <w:r w:rsidRPr="006440AE">
        <w:rPr>
          <w:rFonts w:ascii="Times New Roman" w:hAnsi="Times New Roman" w:cs="Times New Roman"/>
          <w:sz w:val="28"/>
          <w:szCs w:val="28"/>
          <w:shd w:val="clear" w:color="auto" w:fill="FFFFFF"/>
        </w:rPr>
        <w:t xml:space="preserve">потребление высококалорийных диет и низкий уровень физической активности, кроме этих факторов риска, некоторые авторы пришли к выводам, что хроническое ограничение сна и плохое качество сна тоже влияют на развитие ожирения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{"citationItems":[{"id":"ITEM-1","itemData":{"DOI":"10.2147/DMSO.S95120","ISSN":"1178-7007","PMID":"27601926","abstract":"Emerging evidence has assigned an important role to sleep as a modulator of metabolic homeostasis. The impact of variations in sleep duration, sleep-disordered breathing, and chronotype to cardiometabolic function encompasses a wide array of perturbations spanning from obesity, insulin resistance, type 2 diabetes, the metabolic syndrome, and cardiovascular disease risk and mortality in both adults and children. Here, we critically and extensively review the published literature on such important issues and provide a comprehensive overview of the most salient pathophysiologic pathways underlying the links between sleep, sleep disorders, and cardiometabolic functioning.","author":[{"dropping-particle":"","family":"Koren","given":"Dorit","non-dropping-particle":"","parse-names":false,"suffix":""},{"dropping-particle":"","family":"Dumin","given":"Magdalena","non-dropping-particle":"","parse-names":false,"suffix":""},{"dropping-particle":"","family":"Gozal","given":"David","non-dropping-particle":"","parse-names":false,"suffix":""}],"container-title":"Diabetes, metabolic syndrome and obesity : targets and therapy","id":"ITEM-1","issued":{"date-parts":[["2016"]]},"page":"281-310","publisher":"Dove Press","title":"Role of sleep quality in the metabolic syndrome.","type":"article-journal","volume":"9"},"uris":["http://www.mendeley.com/documents/?uuid=832ac9f4-4b8c-3014-9099-3d23f2ffe184"]}],"mendeley":{"formattedCitation":"[37]","plainTextFormattedCitation":"[37]","previouslyFormattedCitation":"[37]"},"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[37]</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Все вышеуказанные факторы риска у подростков, были связаны с увеличением веса в младенческом возрасте и развитием ожирения у подростков школьного возраста. В обзоре проспективных исследований некоторые авторы пришли к выводу, что эти классические факторы риска образа жизни на индивидуальном уровне, по-видимому, играют определенную роль в развитии ожирения у подростков</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AA0517">
        <w:rPr>
          <w:rFonts w:ascii="Times New Roman" w:hAnsi="Times New Roman" w:cs="Times New Roman"/>
          <w:sz w:val="28"/>
          <w:szCs w:val="28"/>
          <w:shd w:val="clear" w:color="auto" w:fill="FFFFFF"/>
        </w:rPr>
        <w:instrText>ADDIN CSL_CITATION {"citationItems":[{"id":"ITEM-1","itemData":{"DOI":"10.1038/ijo.2009.60","ISSN":"1476-5497","PMID":"19399020","abstract":"Considerable interest and resources are currently being directed to primary and secondary prevention of childhood obesity among school-aged children. Intervention studies in this age group have yielded mixed results, begging the question as to whether the correct targets for intervention have been identified. To evaluate the evidence base, we reviewed prospective observational studies published in English between 1990-2007 that reported weight or fatness changes in relation to diet, physical activity, and sedentary behavior. Sugar-sweetened beverage consumption emerged as the most consistent dietary factor in association with subsequent increases in weight status or fatness. Other foods and eating patterns showed less consistent associations and when associations were present, magnitudes were generally small. This may reflect the known limitations of standard dietary methodology to assess meal patterns and dietary intake. Findings for physical activity showed more consistent inverse associations with fatness outcomes than for weight status, and as was found for dietary factors, magnitudes of association were modest. Sedentary behavior effects on weight status differ by gender in many studies, with many, but not all, showing greater positive associations among girls. The lack of consistency observed in the studies of sedentary behaviors may reflect the range of variable definitions, measurement challenges, and the changing nature of electronic media. The intrinsic interplay among eating patterns, activity and sedentary behavior adds further complexity to the interpretation of the results of these studies. More sophisticated approaches to the analysis of these complex data in future studies may maximize what is learned. Although the classic obesity risk factors seem to play a role in the development of excess weight and fatness, some more recently identified potential factors, such as sleep, warrant further investigation in prospective studies before they are ready for evaluation using more controlled study designs.","author":[{"dropping-particle":"","family":"Must","given":"A","non-dropping-particle":"","parse-names":false,"suffix":""},{"dropping-particle":"","family":"Barish","given":"E E","non-dropping-particle":"","parse-names":false,"suffix":""},{"dropping-particle":"","family":"Bandini","given":"L G","non-dropping-particle":"","parse-names":false,"suffix":""}],"container-title":"International journal of obesity (2005)","id":"ITEM-1","issue":"7","issued":{"date-parts":[["2009","7"]]},"page":"705-15","publisher":"NIH Public Access","title":"Modifiable risk factors in relation to changes in BMI and fatness: what have we learned from prospective studies of school-aged children?","type":"article-journal","volume":"33"},"uris":["http://www.mendeley.com/documents/?uuid=a177793e-bf67-325c-8582-bf7d4eaf0727"]},{"id":"ITEM-2","itemData":{"DOI":"10.1111/j.1467-789X.2009.00580.x","ISSN":"14677881","author":[{"dropping-particle":"","family":"Johnson","given":"L.","non-dropping-particle":"","parse-names":false,"suffix":""},{"dropping-particle":"","family":"Wilks","given":"D. C.","non-dropping-particle":"","parse-names":false,"suffix":""},{"dropping-particle":"","family":"Lindroos","given":"A. K.","non-dropping-particle":"","parse-names":false,"suffix":""},{"dropping-particle":"","family":"Jebb","given":"S. A.","non-dropping-particle":"","parse-names":false,"suffix":""}],"container-title":"Obesity Reviews","id":"ITEM-2","issue":"6","issued":{"date-parts":[["2009","11","1"]]},"page":"681-692","publisher":"Wiley/Blackwell (10.1111)","title":"Reflections from a systematic review of dietary energy density and weight gain: is the inclusion of drinks valid?","type":"article-journal","volume":"10"},"uris":["http://www.mendeley.com/documents/?uuid=a4e559ac-ff9a-3ef6-a668-ab86274abe32"]}],"mendeley":{"formattedCitation":"[38,39]","manualFormatting":"[38, 39]","plainTextFormattedCitation":"[38,39]","previouslyFormattedCitation":"[38,39]"},"properties":{"noteIndex":0},"schema":"https://github.com/citation-style-language/schema/raw/master/csl-citation.json"}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244B2A" w:rsidRPr="006440AE">
        <w:rPr>
          <w:rFonts w:ascii="Times New Roman" w:hAnsi="Times New Roman" w:cs="Times New Roman"/>
          <w:noProof/>
          <w:sz w:val="28"/>
          <w:szCs w:val="28"/>
          <w:shd w:val="clear" w:color="auto" w:fill="FFFFFF"/>
        </w:rPr>
        <w:t>[3</w:t>
      </w:r>
      <w:r w:rsidR="00AA0517">
        <w:rPr>
          <w:rFonts w:ascii="Times New Roman" w:hAnsi="Times New Roman" w:cs="Times New Roman"/>
          <w:noProof/>
          <w:sz w:val="28"/>
          <w:szCs w:val="28"/>
          <w:shd w:val="clear" w:color="auto" w:fill="FFFFFF"/>
        </w:rPr>
        <w:t>8</w:t>
      </w:r>
      <w:r w:rsidR="00244B2A" w:rsidRPr="006440AE">
        <w:rPr>
          <w:rFonts w:ascii="Times New Roman" w:hAnsi="Times New Roman" w:cs="Times New Roman"/>
          <w:noProof/>
          <w:sz w:val="28"/>
          <w:szCs w:val="28"/>
          <w:shd w:val="clear" w:color="auto" w:fill="FFFFFF"/>
        </w:rPr>
        <w:t>,</w:t>
      </w:r>
      <w:r w:rsidR="000842C0">
        <w:rPr>
          <w:rFonts w:ascii="Times New Roman" w:hAnsi="Times New Roman" w:cs="Times New Roman"/>
          <w:noProof/>
          <w:sz w:val="28"/>
          <w:szCs w:val="28"/>
          <w:shd w:val="clear" w:color="auto" w:fill="FFFFFF"/>
        </w:rPr>
        <w:t xml:space="preserve"> </w:t>
      </w:r>
      <w:r w:rsidR="00244B2A" w:rsidRPr="006440AE">
        <w:rPr>
          <w:rFonts w:ascii="Times New Roman" w:hAnsi="Times New Roman" w:cs="Times New Roman"/>
          <w:noProof/>
          <w:sz w:val="28"/>
          <w:szCs w:val="28"/>
          <w:shd w:val="clear" w:color="auto" w:fill="FFFFFF"/>
        </w:rPr>
        <w:t>3</w:t>
      </w:r>
      <w:r w:rsidR="00AA0517">
        <w:rPr>
          <w:rFonts w:ascii="Times New Roman" w:hAnsi="Times New Roman" w:cs="Times New Roman"/>
          <w:noProof/>
          <w:sz w:val="28"/>
          <w:szCs w:val="28"/>
          <w:shd w:val="clear" w:color="auto" w:fill="FFFFFF"/>
        </w:rPr>
        <w:t>9</w:t>
      </w:r>
      <w:r w:rsidR="00244B2A" w:rsidRPr="006440AE">
        <w:rPr>
          <w:rFonts w:ascii="Times New Roman" w:hAnsi="Times New Roman" w:cs="Times New Roman"/>
          <w:noProof/>
          <w:sz w:val="28"/>
          <w:szCs w:val="28"/>
          <w:shd w:val="clear" w:color="auto" w:fill="FFFFFF"/>
        </w:rPr>
        <w:t>]</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w:t>
      </w:r>
    </w:p>
    <w:p w:rsidR="00877F65" w:rsidRPr="00AA0517"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Согласно исследованиям, проведенных в Северной Финляндии на уровне общей популяции раннее ожирение является фактором риска для неблагоприятных результатов метаболизма взрослых, потому что это ассоциируется с детским ожирением и более высоким ИМТ взрослого населения. Это оправдывает гипотезу о том, что ожирение у детей и подростков с ранним ожирением может повысить </w:t>
      </w:r>
      <w:r w:rsidRPr="00AA0517">
        <w:rPr>
          <w:rFonts w:ascii="Times New Roman" w:hAnsi="Times New Roman" w:cs="Times New Roman"/>
          <w:sz w:val="28"/>
          <w:szCs w:val="28"/>
          <w:shd w:val="clear" w:color="auto" w:fill="FFFFFF"/>
        </w:rPr>
        <w:t>метаболический риск, который повышает вероятность развития ожирения у взрослых, по сравнению с их сверстниками без истории раннего ожирения</w:t>
      </w:r>
      <w:r w:rsidR="000842C0" w:rsidRPr="00AA0517">
        <w:rPr>
          <w:rFonts w:ascii="Times New Roman" w:hAnsi="Times New Roman" w:cs="Times New Roman"/>
          <w:sz w:val="28"/>
          <w:szCs w:val="28"/>
          <w:shd w:val="clear" w:color="auto" w:fill="FFFFFF"/>
        </w:rPr>
        <w:t xml:space="preserve"> </w:t>
      </w:r>
      <w:r w:rsidRPr="00AA0517">
        <w:rPr>
          <w:rFonts w:ascii="Times New Roman" w:hAnsi="Times New Roman" w:cs="Times New Roman"/>
          <w:sz w:val="28"/>
          <w:szCs w:val="28"/>
          <w:shd w:val="clear" w:color="auto" w:fill="FFFFFF"/>
        </w:rPr>
        <w:fldChar w:fldCharType="begin" w:fldLock="1"/>
      </w:r>
      <w:r w:rsidR="000166FA" w:rsidRPr="00AA0517">
        <w:rPr>
          <w:rFonts w:ascii="Times New Roman" w:hAnsi="Times New Roman" w:cs="Times New Roman"/>
          <w:sz w:val="28"/>
          <w:szCs w:val="28"/>
          <w:shd w:val="clear" w:color="auto" w:fill="FFFFFF"/>
        </w:rPr>
        <w:instrText>ADDIN CSL_CITATION {"citationItems":[{"id":"ITEM-1","itemData":{"DOI":"10.1038/ijo.2013.165","ISSN":"0307-0565","PMID":"24080793","abstract":"BACKGROUND/OBJECTIVE Postnatal growth patterns leading to obesity may have adverse influences on future cardiometabolic health. This study evaluated age and body mass index (BMI) at infant BMI peak (BMIP) and childhood BMI rebound (BMIR) in relation to adult cardiometabolic outcomes in the Northern Finland Birth Cohort 1966. METHODS BMI at various ages was calculated from frequent height and weight measurements obtained from child health and welfare clinical records. Age and BMI at BMIP and BMIR were derived from random effect models fitted at &gt;0-1.5 years (N=3 265) and &gt;1.5-13 years (N=4 121). Cardiometabolic outcomes were obtained from a clinical examination at age 31 years. Multiple regression models were used to analyse associations between the derived growth parameters and cardiometabolic outcomes. RESULTS Age and BMI at BMIP were positively associated with adult BMI and waist circumference (WC), independently of birth weight and infant height growth (P&lt;0.05). Later BMIR was associated with a better cardiometabolic profile: adult BMI and insulin were 14% lower, WC and triglycerides were 10% lower and the odds of metabolic syndrome (MetS) were 74% lower per 2 s.d. (1.86 years) higher age at BMIR (P&lt;0.0001). BMI at rebound had generally weaker associations with cardiometabolic outcomes, which attenuated after adjustment for age at BMIR. CONCLUSIONS Age and BMI at infant BMIP were associated with adult adiposity but not with other cardiometabolic outcomes. Earlier timing of BMIR was a risk factor of an adverse cardiometabolic profile, independently of early growth or BMI at rebound. Identifying growth patterns harmful to cardiovascular health will give opportunities for early interventions.","author":[{"dropping-particle":"","family":"Sovio","given":"U","non-dropping-particle":"","parse-names":false,"suffix":""},{"dropping-particle":"","family":"Kaakinen","given":"M","non-dropping-particle":"","parse-names":false,"suffix":""},{"dropping-particle":"","family":"Tzoulaki","given":"I","non-dropping-particle":"","parse-names":false,"suffix":""},{"dropping-particle":"","family":"Das","given":"S","non-dropping-particle":"","parse-names":false,"suffix":""},{"dropping-particle":"","family":"Ruokonen","given":"A","non-dropping-particle":"","parse-names":false,"suffix":""},{"dropping-particle":"","family":"Pouta","given":"A","non-dropping-particle":"","parse-names":false,"suffix":""},{"dropping-particle":"","family":"Hartikainen","given":"A-L","non-dropping-particle":"","parse-names":false,"suffix":""},{"dropping-particle":"","family":"Molitor","given":"J","non-dropping-particle":"","parse-names":false,"suffix":""},{"dropping-particle":"","family":"Järvelin","given":"M-R","non-dropping-particle":"","parse-names":false,"suffix":""}],"container-title":"International Journal of Obesity","id":"ITEM-1","issue":"1","issued":{"date-parts":[["2014","1","4"]]},"page":"53-59","title":"How do changes in body mass index in infancy and childhood associate with cardiometabolic profile in adulthood? Findings from the Northern Finland Birth Cohort 1966 Study","type":"article-journal","volume":"38"},"uris":["http://www.mendeley.com/documents/?uuid=0c777f30-4187-345c-b7cb-29697a3ec690"]}],"mendeley":{"formattedCitation":"[40]","plainTextFormattedCitation":"[40]","previouslyFormattedCitation":"[40]"},"properties":{"noteIndex":0},"schema":"https://github.com/citation-style-language/schema/raw/master/csl-citation.json"}</w:instrText>
      </w:r>
      <w:r w:rsidRPr="00AA0517">
        <w:rPr>
          <w:rFonts w:ascii="Times New Roman" w:hAnsi="Times New Roman" w:cs="Times New Roman"/>
          <w:sz w:val="28"/>
          <w:szCs w:val="28"/>
          <w:shd w:val="clear" w:color="auto" w:fill="FFFFFF"/>
        </w:rPr>
        <w:fldChar w:fldCharType="separate"/>
      </w:r>
      <w:r w:rsidR="00067C11" w:rsidRPr="00AA0517">
        <w:rPr>
          <w:rFonts w:ascii="Times New Roman" w:hAnsi="Times New Roman" w:cs="Times New Roman"/>
          <w:noProof/>
          <w:sz w:val="28"/>
          <w:szCs w:val="28"/>
          <w:shd w:val="clear" w:color="auto" w:fill="FFFFFF"/>
        </w:rPr>
        <w:t>[40]</w:t>
      </w:r>
      <w:r w:rsidRPr="00AA0517">
        <w:rPr>
          <w:rFonts w:ascii="Times New Roman" w:hAnsi="Times New Roman" w:cs="Times New Roman"/>
          <w:sz w:val="28"/>
          <w:szCs w:val="28"/>
          <w:shd w:val="clear" w:color="auto" w:fill="FFFFFF"/>
        </w:rPr>
        <w:fldChar w:fldCharType="end"/>
      </w:r>
      <w:r w:rsidRPr="00AA0517">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AA0517">
        <w:rPr>
          <w:rFonts w:ascii="Times New Roman" w:hAnsi="Times New Roman" w:cs="Times New Roman"/>
          <w:sz w:val="28"/>
          <w:szCs w:val="28"/>
        </w:rPr>
        <w:t xml:space="preserve">Как было обнаружено во многих исследованиях потребление фастфуда и пропуск завтрака в подростковом периоде приводят к увеличению веса с подросткового возраста до взрослой жизни </w:t>
      </w:r>
      <w:r w:rsidRPr="00AA0517">
        <w:rPr>
          <w:rFonts w:ascii="Times New Roman" w:hAnsi="Times New Roman" w:cs="Times New Roman"/>
          <w:sz w:val="28"/>
          <w:szCs w:val="28"/>
        </w:rPr>
        <w:fldChar w:fldCharType="begin" w:fldLock="1"/>
      </w:r>
      <w:r w:rsidR="000166FA" w:rsidRPr="00AA0517">
        <w:rPr>
          <w:rFonts w:ascii="Times New Roman" w:hAnsi="Times New Roman" w:cs="Times New Roman"/>
          <w:sz w:val="28"/>
          <w:szCs w:val="28"/>
        </w:rPr>
        <w:instrText>ADDIN CSL_CITATION {"citationItems":[{"id":"ITEM-1","itemData":{"DOI":"10.1016/j.jadohealth.2006.07.001","ISSN":"1879-1972","PMID":"17116514","abstract":"PURPOSE To investigate whether fast food consumption and breakfast skipping are associated with weight gain during the transition from adolescence to adulthood. METHODS A prospective study of 9919 adolescents participating in Waves II (age range 11-21 years) and III (age range 18-27 years) of the National Longitudinal Study of Adolescent Health. BMI z scores (zBMI) were computed using the 2000 Centers for Disease Control and Prevention growth charts. Multivariate regression models assessed the relationship between Wave II fast food and breakfast consumption and change in fast food and breakfast consumption between Waves II and III and weight gain during the transition to adulthood. RESULTS Marked increases in fast food consumption and decreases in breakfast consumption occurred over the 5-year interval. Greater days of fast food consumption at Wave II predicted increased zBMI at Wave III. Fewer days of breakfast consumption at Wave II and decreases in breakfast consumption between Waves II and III predicted increased zBMI at Wave III. CONCLUSIONS Fast food consumption and breakfast skipping increased during the transition to adulthood, and both dietary behaviors are associated with increased weight gain from adolescence to adulthood. These behaviors may be appropriate targets for intervention during this important transition.","author":[{"dropping-particle":"","family":"Niemeier","given":"Heather M","non-dropping-particle":"","parse-names":false,"suffix":""},{"dropping-particle":"","family":"Raynor","given":"Hollie A","non-dropping-particle":"","parse-names":false,"suffix":""},{"dropping-particle":"","family":"Lloyd-Richardson","given":"Elizabeth E","non-dropping-particle":"","parse-names":false,"suffix":""},{"dropping-particle":"","family":"Rogers","given":"Michelle L","non-dropping-particle":"","parse-names":false,"suffix":""},{"dropping-particle":"","family":"Wing","given":"Rena R","non-dropping-particle":"","parse-names":false,"suffix":""}],"container-title":"The Journal of adolescent health : official publication of the Society for Adolescent Medicine","id":"ITEM-1","issue":"6","issued":{"date-parts":[["2006","12","1"]]},"page":"842-9","publisher":"Elsevier","title":"Fast food consumption and breakfast skipping: predictors of weight gain from adolescence to adulthood in a nationally representative sample.","type":"article-journal","volume":"39"},"uris":["http://www.mendeley.com/documents/?uuid=1c564ae9-72a4-303a-a9fc-ddc44c991515"]}],"mendeley":{"formattedCitation":"[41]","plainTextFormattedCitation":"[41]","previouslyFormattedCitation":"[41]"},"properties":{"noteIndex":0},"schema":"https://github.com/citation-style-language/schema/raw/master/csl-citation.json"}</w:instrText>
      </w:r>
      <w:r w:rsidRPr="00AA0517">
        <w:rPr>
          <w:rFonts w:ascii="Times New Roman" w:hAnsi="Times New Roman" w:cs="Times New Roman"/>
          <w:sz w:val="28"/>
          <w:szCs w:val="28"/>
        </w:rPr>
        <w:fldChar w:fldCharType="separate"/>
      </w:r>
      <w:r w:rsidR="00067C11" w:rsidRPr="00AA0517">
        <w:rPr>
          <w:rFonts w:ascii="Times New Roman" w:hAnsi="Times New Roman" w:cs="Times New Roman"/>
          <w:noProof/>
          <w:sz w:val="28"/>
          <w:szCs w:val="28"/>
        </w:rPr>
        <w:t>[41]</w:t>
      </w:r>
      <w:r w:rsidRPr="00AA0517">
        <w:rPr>
          <w:rFonts w:ascii="Times New Roman" w:hAnsi="Times New Roman" w:cs="Times New Roman"/>
          <w:sz w:val="28"/>
          <w:szCs w:val="28"/>
        </w:rPr>
        <w:fldChar w:fldCharType="end"/>
      </w:r>
      <w:r w:rsidRPr="00AA0517">
        <w:rPr>
          <w:rFonts w:ascii="Times New Roman" w:hAnsi="Times New Roman" w:cs="Times New Roman"/>
          <w:sz w:val="28"/>
          <w:szCs w:val="28"/>
        </w:rPr>
        <w:t>. Хотя дисбаланс между потреблением калорий и физической активностью является основной причиной детского и подросткового ожирения</w:t>
      </w:r>
      <w:r w:rsidR="00B840CC" w:rsidRPr="00AA0517">
        <w:rPr>
          <w:rFonts w:ascii="Times New Roman" w:hAnsi="Times New Roman" w:cs="Times New Roman"/>
          <w:sz w:val="28"/>
          <w:szCs w:val="28"/>
        </w:rPr>
        <w:t xml:space="preserve"> </w:t>
      </w:r>
      <w:r w:rsidR="00B840CC" w:rsidRPr="00AA0517">
        <w:rPr>
          <w:rFonts w:ascii="Times New Roman" w:hAnsi="Times New Roman" w:cs="Times New Roman"/>
          <w:sz w:val="28"/>
          <w:szCs w:val="28"/>
        </w:rPr>
        <w:fldChar w:fldCharType="begin" w:fldLock="1"/>
      </w:r>
      <w:r w:rsidR="000166FA" w:rsidRPr="00AA0517">
        <w:rPr>
          <w:rFonts w:ascii="Times New Roman" w:hAnsi="Times New Roman" w:cs="Times New Roman"/>
          <w:sz w:val="28"/>
          <w:szCs w:val="28"/>
        </w:rPr>
        <w:instrText>ADDIN CSL_CITATION {"citationItems":[{"id":"ITEM-1","itemData":{"author":[{"dropping-particle":"","family":"М.К.","given":"Адиева","non-dropping-particle":"","parse-names":false,"suffix":""},{"dropping-particle":"","family":"Н.Е.","given":"Аукенов","non-dropping-particle":"","parse-names":false,"suffix":""},{"dropping-particle":"","family":"М.С.","given":"Казымов","non-dropping-particle":"","parse-names":false,"suffix":""}],"container-title":"Наука и Здравоохранение","id":"ITEM-1","issue":"6","issued":{"date-parts":[["2018"]]},"page":"12-13","title":"Изучение распространенности избыточного веса среди подростков","type":"article-journal","volume":"20"},"uris":["http://www.mendeley.com/documents/?uuid=8f02c314-2ab9-4050-96ac-330660cb5304"]}],"mendeley":{"formattedCitation":"[42]","plainTextFormattedCitation":"[42]","previouslyFormattedCitation":"[42]"},"properties":{"noteIndex":0},"schema":"https://github.com/citation-style-language/schema/raw/master/csl-citation.json"}</w:instrText>
      </w:r>
      <w:r w:rsidR="00B840CC" w:rsidRPr="00AA0517">
        <w:rPr>
          <w:rFonts w:ascii="Times New Roman" w:hAnsi="Times New Roman" w:cs="Times New Roman"/>
          <w:sz w:val="28"/>
          <w:szCs w:val="28"/>
        </w:rPr>
        <w:fldChar w:fldCharType="separate"/>
      </w:r>
      <w:r w:rsidR="00067C11" w:rsidRPr="00AA0517">
        <w:rPr>
          <w:rFonts w:ascii="Times New Roman" w:hAnsi="Times New Roman" w:cs="Times New Roman"/>
          <w:noProof/>
          <w:sz w:val="28"/>
          <w:szCs w:val="28"/>
        </w:rPr>
        <w:t>[42]</w:t>
      </w:r>
      <w:r w:rsidR="00B840CC" w:rsidRPr="00AA0517">
        <w:rPr>
          <w:rFonts w:ascii="Times New Roman" w:hAnsi="Times New Roman" w:cs="Times New Roman"/>
          <w:sz w:val="28"/>
          <w:szCs w:val="28"/>
        </w:rPr>
        <w:fldChar w:fldCharType="end"/>
      </w:r>
      <w:r w:rsidRPr="006440AE">
        <w:rPr>
          <w:rFonts w:ascii="Times New Roman" w:hAnsi="Times New Roman" w:cs="Times New Roman"/>
          <w:sz w:val="28"/>
          <w:szCs w:val="28"/>
        </w:rPr>
        <w:t>, факторы окружающей среды не менее важны в развитии ожирения среди детей и подростков</w:t>
      </w:r>
      <w:r w:rsidRPr="006440AE">
        <w:rPr>
          <w:rFonts w:ascii="Times New Roman" w:hAnsi="Times New Roman" w:cs="Times New Roman"/>
          <w:sz w:val="28"/>
          <w:szCs w:val="28"/>
          <w:shd w:val="clear" w:color="auto" w:fill="FFFFFF"/>
        </w:rPr>
        <w:t xml:space="preserve">. </w:t>
      </w:r>
    </w:p>
    <w:p w:rsidR="00B56645" w:rsidRPr="006440AE" w:rsidRDefault="00986F16" w:rsidP="000842C0">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rPr>
        <w:t>Среди факт</w:t>
      </w:r>
      <w:r w:rsidR="006C537C" w:rsidRPr="006440AE">
        <w:rPr>
          <w:rFonts w:ascii="Times New Roman" w:hAnsi="Times New Roman" w:cs="Times New Roman"/>
          <w:sz w:val="28"/>
          <w:szCs w:val="28"/>
        </w:rPr>
        <w:t xml:space="preserve">оров </w:t>
      </w:r>
      <w:r w:rsidR="00B56645" w:rsidRPr="006440AE">
        <w:rPr>
          <w:rFonts w:ascii="Times New Roman" w:hAnsi="Times New Roman" w:cs="Times New Roman"/>
          <w:sz w:val="28"/>
          <w:szCs w:val="28"/>
        </w:rPr>
        <w:t xml:space="preserve">развития ожирения так же </w:t>
      </w:r>
      <w:r w:rsidRPr="006440AE">
        <w:rPr>
          <w:rFonts w:ascii="Times New Roman" w:hAnsi="Times New Roman" w:cs="Times New Roman"/>
          <w:sz w:val="28"/>
          <w:szCs w:val="28"/>
        </w:rPr>
        <w:t>нужно отметить</w:t>
      </w:r>
      <w:r w:rsidR="00B56645" w:rsidRPr="006440AE">
        <w:rPr>
          <w:rFonts w:ascii="Times New Roman" w:hAnsi="Times New Roman" w:cs="Times New Roman"/>
          <w:sz w:val="28"/>
          <w:szCs w:val="28"/>
        </w:rPr>
        <w:t xml:space="preserve"> нарушени</w:t>
      </w:r>
      <w:r w:rsidR="006C537C" w:rsidRPr="006440AE">
        <w:rPr>
          <w:rFonts w:ascii="Times New Roman" w:hAnsi="Times New Roman" w:cs="Times New Roman"/>
          <w:sz w:val="28"/>
          <w:szCs w:val="28"/>
        </w:rPr>
        <w:t>е</w:t>
      </w:r>
      <w:r w:rsidR="00B56645" w:rsidRPr="006440AE">
        <w:rPr>
          <w:rFonts w:ascii="Times New Roman" w:hAnsi="Times New Roman" w:cs="Times New Roman"/>
          <w:sz w:val="28"/>
          <w:szCs w:val="28"/>
        </w:rPr>
        <w:t xml:space="preserve"> липидного обмена. </w:t>
      </w:r>
      <w:r w:rsidR="006C537C" w:rsidRPr="006440AE">
        <w:rPr>
          <w:rFonts w:ascii="Times New Roman" w:hAnsi="Times New Roman" w:cs="Times New Roman"/>
          <w:sz w:val="28"/>
          <w:szCs w:val="28"/>
          <w:shd w:val="clear" w:color="auto" w:fill="FFFFFF"/>
        </w:rPr>
        <w:t>Эти нарушения</w:t>
      </w:r>
      <w:r w:rsidR="001F5CC7" w:rsidRPr="006440AE">
        <w:rPr>
          <w:rFonts w:ascii="Times New Roman" w:hAnsi="Times New Roman" w:cs="Times New Roman"/>
          <w:sz w:val="28"/>
          <w:szCs w:val="28"/>
          <w:shd w:val="clear" w:color="auto" w:fill="FFFFFF"/>
        </w:rPr>
        <w:t>,</w:t>
      </w:r>
      <w:r w:rsidR="001F5CC7" w:rsidRPr="006440AE">
        <w:rPr>
          <w:rFonts w:ascii="Times New Roman" w:hAnsi="Times New Roman" w:cs="Times New Roman"/>
          <w:sz w:val="28"/>
          <w:szCs w:val="28"/>
          <w:shd w:val="clear" w:color="auto" w:fill="FFFFFF"/>
          <w:lang w:val="kk-KZ"/>
        </w:rPr>
        <w:t xml:space="preserve"> </w:t>
      </w:r>
      <w:r w:rsidR="00B56645" w:rsidRPr="006440AE">
        <w:rPr>
          <w:rFonts w:ascii="Times New Roman" w:hAnsi="Times New Roman" w:cs="Times New Roman"/>
          <w:sz w:val="28"/>
          <w:szCs w:val="28"/>
          <w:shd w:val="clear" w:color="auto" w:fill="FFFFFF"/>
        </w:rPr>
        <w:t>характеризу</w:t>
      </w:r>
      <w:r w:rsidR="001F5CC7" w:rsidRPr="006440AE">
        <w:rPr>
          <w:rFonts w:ascii="Times New Roman" w:hAnsi="Times New Roman" w:cs="Times New Roman"/>
          <w:sz w:val="28"/>
          <w:szCs w:val="28"/>
          <w:shd w:val="clear" w:color="auto" w:fill="FFFFFF"/>
          <w:lang w:val="kk-KZ"/>
        </w:rPr>
        <w:t>ющ</w:t>
      </w:r>
      <w:r w:rsidR="006C537C" w:rsidRPr="006440AE">
        <w:rPr>
          <w:rFonts w:ascii="Times New Roman" w:hAnsi="Times New Roman" w:cs="Times New Roman"/>
          <w:sz w:val="28"/>
          <w:szCs w:val="28"/>
          <w:shd w:val="clear" w:color="auto" w:fill="FFFFFF"/>
          <w:lang w:val="kk-KZ"/>
        </w:rPr>
        <w:t>ие</w:t>
      </w:r>
      <w:r w:rsidR="001F5CC7" w:rsidRPr="006440AE">
        <w:rPr>
          <w:rFonts w:ascii="Times New Roman" w:hAnsi="Times New Roman" w:cs="Times New Roman"/>
          <w:sz w:val="28"/>
          <w:szCs w:val="28"/>
          <w:shd w:val="clear" w:color="auto" w:fill="FFFFFF"/>
          <w:lang w:val="kk-KZ"/>
        </w:rPr>
        <w:t xml:space="preserve">ся </w:t>
      </w:r>
      <w:r w:rsidR="00B56645" w:rsidRPr="006440AE">
        <w:rPr>
          <w:rFonts w:ascii="Times New Roman" w:hAnsi="Times New Roman" w:cs="Times New Roman"/>
          <w:sz w:val="28"/>
          <w:szCs w:val="28"/>
          <w:shd w:val="clear" w:color="auto" w:fill="FFFFFF"/>
        </w:rPr>
        <w:t xml:space="preserve">повышенным уровнем холестерина липопротеинов низкой плотности (ХС ЛПНП), триглицеридов (ТГ) и сниженным уровнем холестерина липопротеинов высокой плотности (ХС ЛПВП) в плазме крови, </w:t>
      </w:r>
      <w:r w:rsidR="006C537C" w:rsidRPr="006440AE">
        <w:rPr>
          <w:rFonts w:ascii="Times New Roman" w:hAnsi="Times New Roman" w:cs="Times New Roman"/>
          <w:sz w:val="28"/>
          <w:szCs w:val="28"/>
          <w:shd w:val="clear" w:color="auto" w:fill="FFFFFF"/>
        </w:rPr>
        <w:t>рассматриваю</w:t>
      </w:r>
      <w:r w:rsidR="001C0095" w:rsidRPr="006440AE">
        <w:rPr>
          <w:rFonts w:ascii="Times New Roman" w:hAnsi="Times New Roman" w:cs="Times New Roman"/>
          <w:sz w:val="28"/>
          <w:szCs w:val="28"/>
          <w:shd w:val="clear" w:color="auto" w:fill="FFFFFF"/>
        </w:rPr>
        <w:t>тся как ключев</w:t>
      </w:r>
      <w:r w:rsidR="006C537C" w:rsidRPr="006440AE">
        <w:rPr>
          <w:rFonts w:ascii="Times New Roman" w:hAnsi="Times New Roman" w:cs="Times New Roman"/>
          <w:sz w:val="28"/>
          <w:szCs w:val="28"/>
          <w:shd w:val="clear" w:color="auto" w:fill="FFFFFF"/>
        </w:rPr>
        <w:t>ым</w:t>
      </w:r>
      <w:r w:rsidR="001C0095" w:rsidRPr="006440AE">
        <w:rPr>
          <w:rFonts w:ascii="Times New Roman" w:hAnsi="Times New Roman" w:cs="Times New Roman"/>
          <w:sz w:val="28"/>
          <w:szCs w:val="28"/>
          <w:shd w:val="clear" w:color="auto" w:fill="FFFFFF"/>
        </w:rPr>
        <w:t xml:space="preserve"> фактор</w:t>
      </w:r>
      <w:r w:rsidR="006C537C" w:rsidRPr="006440AE">
        <w:rPr>
          <w:rFonts w:ascii="Times New Roman" w:hAnsi="Times New Roman" w:cs="Times New Roman"/>
          <w:sz w:val="28"/>
          <w:szCs w:val="28"/>
          <w:shd w:val="clear" w:color="auto" w:fill="FFFFFF"/>
        </w:rPr>
        <w:t xml:space="preserve">ом </w:t>
      </w:r>
      <w:r w:rsidR="001C0095" w:rsidRPr="006440AE">
        <w:rPr>
          <w:rFonts w:ascii="Times New Roman" w:hAnsi="Times New Roman" w:cs="Times New Roman"/>
          <w:sz w:val="28"/>
          <w:szCs w:val="28"/>
          <w:shd w:val="clear" w:color="auto" w:fill="FFFFFF"/>
        </w:rPr>
        <w:t xml:space="preserve"> развития </w:t>
      </w:r>
      <w:r w:rsidR="00B56645" w:rsidRPr="006440AE">
        <w:rPr>
          <w:rFonts w:ascii="Times New Roman" w:hAnsi="Times New Roman" w:cs="Times New Roman"/>
          <w:sz w:val="28"/>
          <w:szCs w:val="28"/>
          <w:shd w:val="clear" w:color="auto" w:fill="FFFFFF"/>
        </w:rPr>
        <w:t>ожирения и сердечно-сосудистых заболеваний</w:t>
      </w:r>
      <w:r w:rsidR="001C0095" w:rsidRPr="006440AE">
        <w:rPr>
          <w:rFonts w:ascii="Times New Roman" w:hAnsi="Times New Roman" w:cs="Times New Roman"/>
          <w:sz w:val="28"/>
          <w:szCs w:val="28"/>
          <w:shd w:val="clear" w:color="auto" w:fill="FFFFFF"/>
        </w:rPr>
        <w:t xml:space="preserve"> </w:t>
      </w:r>
      <w:r w:rsidR="001C0095"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{"citationItems":[{"id":"ITEM-1","itemData":{"DOI":"10.1194/JLR.C700002-JLR200","ISSN":"0022-2275","PMID":"17460328","abstract":"Apolipoprotein A-V (apoA-V) plays a key role in the regulation of triglyceride (TG) metabolism. Given the very low concentration of apoA-V in plasma, we hypothesized that apoA-V may influence plasma TG levels by affecting the assembly and/or secretion of apoB-containing lipoproteins. When apoA-V was overexpressed in cultured Hep3B cells, neither the amount of apoB secreted nor the density distribution of apoB-containing lipoproteins was affected. Fluorescence microscopy and cell lysate immunoprecipitation studies revealed that apoA-V is not associated with apoB intracellularly, yet immunoprecipitation of apoA-V from the cell culture medium resulted in coprecipitation of apoB. These data suggest that the apoA-V association with apoB-containing lipoproteins is a postsecretory event. Confocal fluorescence microscopy revealed the presence of apoA-V in distinct cellular structures. Based on Nile Red staining, we identified these structures to be intracellular lipid droplets. These data suggest that apoA-V has a unique association with cellular lipids and, therefore, may be involved in the storage or mobilization of intracellular lipids. Copyright © 2007 by the American Society for Biochemistry and Molecular Biology, Inc.","author":[{"dropping-particle":"","family":"Shu","given":"Xiao","non-dropping-particle":"","parse-names":false,"suffix":""},{"dropping-particle":"","family":"Chan","given":"Joanne","non-dropping-particle":"","parse-names":false,"suffix":""},{"dropping-particle":"","family":"Ryan","given":"Robert O.","non-dropping-particle":"","parse-names":false,"suffix":""},{"dropping-particle":"","family":"Forte","given":"Trudy M.","non-dropping-particle":"","parse-names":false,"suffix":""}],"container-title":"Journal of Lipid Research","id":"ITEM-1","issue":"7","issued":{"date-parts":[["2007","7","1"]]},"page":"1445-1450","publisher":"Elsevier","title":"Apolipoprotein A-V association with intracellular lipid droplets","type":"article-journal","volume":"48"},"uris":["http://www.mendeley.com/documents/?uuid=7e6f6ac3-0d0e-3a26-b9a1-71d70b8c99c1"]}],"mendeley":{"formattedCitation":"[43]","plainTextFormattedCitation":"[43]","previouslyFormattedCitation":"[43]"},"properties":{"noteIndex":0},"schema":"https://github.com/citation-style-language/schema/raw/master/csl-citation.json"}</w:instrText>
      </w:r>
      <w:r w:rsidR="001C0095"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[43]</w:t>
      </w:r>
      <w:r w:rsidR="001C0095" w:rsidRPr="006440AE">
        <w:rPr>
          <w:rFonts w:ascii="Times New Roman" w:hAnsi="Times New Roman" w:cs="Times New Roman"/>
          <w:sz w:val="28"/>
          <w:szCs w:val="28"/>
          <w:shd w:val="clear" w:color="auto" w:fill="FFFFFF"/>
        </w:rPr>
        <w:fldChar w:fldCharType="end"/>
      </w:r>
      <w:r w:rsidR="00B56645" w:rsidRPr="006440AE">
        <w:rPr>
          <w:rFonts w:ascii="Times New Roman" w:hAnsi="Times New Roman" w:cs="Times New Roman"/>
          <w:sz w:val="28"/>
          <w:szCs w:val="28"/>
          <w:shd w:val="clear" w:color="auto" w:fill="FFFFFF"/>
        </w:rPr>
        <w:t xml:space="preserve">, </w:t>
      </w:r>
      <w:r w:rsidR="001F5CC7" w:rsidRPr="006440AE">
        <w:rPr>
          <w:rFonts w:ascii="Times New Roman" w:hAnsi="Times New Roman" w:cs="Times New Roman"/>
          <w:sz w:val="28"/>
          <w:szCs w:val="28"/>
          <w:shd w:val="clear" w:color="auto" w:fill="FFFFFF"/>
          <w:lang w:val="kk-KZ"/>
        </w:rPr>
        <w:t xml:space="preserve">которые </w:t>
      </w:r>
      <w:r w:rsidR="00B56645" w:rsidRPr="006440AE">
        <w:rPr>
          <w:rFonts w:ascii="Times New Roman" w:hAnsi="Times New Roman" w:cs="Times New Roman"/>
          <w:sz w:val="28"/>
          <w:szCs w:val="28"/>
          <w:shd w:val="clear" w:color="auto" w:fill="FFFFFF"/>
        </w:rPr>
        <w:t>представляю</w:t>
      </w:r>
      <w:r w:rsidR="001F5CC7" w:rsidRPr="006440AE">
        <w:rPr>
          <w:rFonts w:ascii="Times New Roman" w:hAnsi="Times New Roman" w:cs="Times New Roman"/>
          <w:sz w:val="28"/>
          <w:szCs w:val="28"/>
          <w:shd w:val="clear" w:color="auto" w:fill="FFFFFF"/>
          <w:lang w:val="kk-KZ"/>
        </w:rPr>
        <w:t>т</w:t>
      </w:r>
      <w:r w:rsidR="00B56645" w:rsidRPr="006440AE">
        <w:rPr>
          <w:rFonts w:ascii="Times New Roman" w:hAnsi="Times New Roman" w:cs="Times New Roman"/>
          <w:sz w:val="28"/>
          <w:szCs w:val="28"/>
          <w:shd w:val="clear" w:color="auto" w:fill="FFFFFF"/>
        </w:rPr>
        <w:t xml:space="preserve"> серьезные риски для здоровья человека в будущем.</w:t>
      </w:r>
      <w:r w:rsidR="000842C0">
        <w:rPr>
          <w:rFonts w:ascii="Times New Roman" w:hAnsi="Times New Roman" w:cs="Times New Roman"/>
          <w:sz w:val="28"/>
          <w:szCs w:val="28"/>
          <w:shd w:val="clear" w:color="auto" w:fill="FFFFFF"/>
        </w:rPr>
        <w:t xml:space="preserve"> </w:t>
      </w:r>
      <w:r w:rsidR="00B56645" w:rsidRPr="006440AE">
        <w:rPr>
          <w:rFonts w:ascii="Times New Roman" w:hAnsi="Times New Roman" w:cs="Times New Roman"/>
          <w:sz w:val="28"/>
          <w:szCs w:val="28"/>
          <w:shd w:val="clear" w:color="auto" w:fill="FFFFFF"/>
        </w:rPr>
        <w:t xml:space="preserve">В настоящее время </w:t>
      </w:r>
      <w:r w:rsidR="00B56645" w:rsidRPr="006440AE">
        <w:rPr>
          <w:rFonts w:ascii="Times New Roman" w:hAnsi="Times New Roman" w:cs="Times New Roman"/>
          <w:sz w:val="28"/>
          <w:szCs w:val="28"/>
          <w:shd w:val="clear" w:color="auto" w:fill="FFFFFF"/>
        </w:rPr>
        <w:lastRenderedPageBreak/>
        <w:t>подтверждено, что несколько обменных аполипопротеинов, таки</w:t>
      </w:r>
      <w:r w:rsidR="006C537C" w:rsidRPr="006440AE">
        <w:rPr>
          <w:rFonts w:ascii="Times New Roman" w:hAnsi="Times New Roman" w:cs="Times New Roman"/>
          <w:sz w:val="28"/>
          <w:szCs w:val="28"/>
          <w:shd w:val="clear" w:color="auto" w:fill="FFFFFF"/>
        </w:rPr>
        <w:t>е</w:t>
      </w:r>
      <w:r w:rsidR="00B56645" w:rsidRPr="006440AE">
        <w:rPr>
          <w:rFonts w:ascii="Times New Roman" w:hAnsi="Times New Roman" w:cs="Times New Roman"/>
          <w:sz w:val="28"/>
          <w:szCs w:val="28"/>
          <w:shd w:val="clear" w:color="auto" w:fill="FFFFFF"/>
        </w:rPr>
        <w:t xml:space="preserve"> как аполипопротеин А1 (АпоА1), аполипопротеин А5 (АпоА5), аполипопротеин Е (А</w:t>
      </w:r>
      <w:r w:rsidR="001F5CC7" w:rsidRPr="006440AE">
        <w:rPr>
          <w:rFonts w:ascii="Times New Roman" w:hAnsi="Times New Roman" w:cs="Times New Roman"/>
          <w:sz w:val="28"/>
          <w:szCs w:val="28"/>
          <w:shd w:val="clear" w:color="auto" w:fill="FFFFFF"/>
          <w:lang w:val="kk-KZ"/>
        </w:rPr>
        <w:t>п</w:t>
      </w:r>
      <w:r w:rsidR="00B56645" w:rsidRPr="006440AE">
        <w:rPr>
          <w:rFonts w:ascii="Times New Roman" w:hAnsi="Times New Roman" w:cs="Times New Roman"/>
          <w:sz w:val="28"/>
          <w:szCs w:val="28"/>
          <w:shd w:val="clear" w:color="auto" w:fill="FFFFFF"/>
        </w:rPr>
        <w:t>оЕ) и аполипопротеин С3 (А</w:t>
      </w:r>
      <w:r w:rsidR="001F5CC7" w:rsidRPr="006440AE">
        <w:rPr>
          <w:rFonts w:ascii="Times New Roman" w:hAnsi="Times New Roman" w:cs="Times New Roman"/>
          <w:sz w:val="28"/>
          <w:szCs w:val="28"/>
          <w:shd w:val="clear" w:color="auto" w:fill="FFFFFF"/>
          <w:lang w:val="kk-KZ"/>
        </w:rPr>
        <w:t>п</w:t>
      </w:r>
      <w:r w:rsidR="00B56645" w:rsidRPr="006440AE">
        <w:rPr>
          <w:rFonts w:ascii="Times New Roman" w:hAnsi="Times New Roman" w:cs="Times New Roman"/>
          <w:sz w:val="28"/>
          <w:szCs w:val="28"/>
          <w:shd w:val="clear" w:color="auto" w:fill="FFFFFF"/>
        </w:rPr>
        <w:t>оС3), оказывают существенное влияние на модулирование метаболизма липидов и гомеост</w:t>
      </w:r>
      <w:r w:rsidR="001F5CC7" w:rsidRPr="006440AE">
        <w:rPr>
          <w:rFonts w:ascii="Times New Roman" w:hAnsi="Times New Roman" w:cs="Times New Roman"/>
          <w:sz w:val="28"/>
          <w:szCs w:val="28"/>
          <w:shd w:val="clear" w:color="auto" w:fill="FFFFFF"/>
        </w:rPr>
        <w:t>аза как в плазме, так и в кров</w:t>
      </w:r>
      <w:r w:rsidR="001F5CC7" w:rsidRPr="006440AE">
        <w:rPr>
          <w:rFonts w:ascii="Times New Roman" w:hAnsi="Times New Roman" w:cs="Times New Roman"/>
          <w:sz w:val="28"/>
          <w:szCs w:val="28"/>
          <w:shd w:val="clear" w:color="auto" w:fill="FFFFFF"/>
          <w:lang w:val="kk-KZ"/>
        </w:rPr>
        <w:t>и</w:t>
      </w:r>
      <w:r w:rsidR="000842C0">
        <w:rPr>
          <w:rFonts w:ascii="Times New Roman" w:hAnsi="Times New Roman" w:cs="Times New Roman"/>
          <w:sz w:val="28"/>
          <w:szCs w:val="28"/>
          <w:shd w:val="clear" w:color="auto" w:fill="FFFFFF"/>
        </w:rPr>
        <w:t xml:space="preserve">, </w:t>
      </w:r>
      <w:r w:rsidR="00B56645" w:rsidRPr="006440AE">
        <w:rPr>
          <w:rFonts w:ascii="Times New Roman" w:hAnsi="Times New Roman" w:cs="Times New Roman"/>
          <w:sz w:val="28"/>
          <w:szCs w:val="28"/>
          <w:shd w:val="clear" w:color="auto" w:fill="FFFFFF"/>
        </w:rPr>
        <w:t>которые в</w:t>
      </w:r>
      <w:r w:rsidR="006C537C" w:rsidRPr="006440AE">
        <w:rPr>
          <w:rFonts w:ascii="Times New Roman" w:hAnsi="Times New Roman" w:cs="Times New Roman"/>
          <w:sz w:val="28"/>
          <w:szCs w:val="28"/>
          <w:shd w:val="clear" w:color="auto" w:fill="FFFFFF"/>
        </w:rPr>
        <w:t xml:space="preserve"> </w:t>
      </w:r>
      <w:r w:rsidR="00B56645" w:rsidRPr="006440AE">
        <w:rPr>
          <w:rFonts w:ascii="Times New Roman" w:hAnsi="Times New Roman" w:cs="Times New Roman"/>
          <w:sz w:val="28"/>
          <w:szCs w:val="28"/>
          <w:shd w:val="clear" w:color="auto" w:fill="FFFFFF"/>
        </w:rPr>
        <w:t>последствии влияют на дислипидемию</w:t>
      </w:r>
      <w:r w:rsidR="00DA2F29" w:rsidRPr="006440AE">
        <w:rPr>
          <w:rFonts w:ascii="Times New Roman" w:hAnsi="Times New Roman" w:cs="Times New Roman"/>
          <w:sz w:val="28"/>
          <w:szCs w:val="28"/>
          <w:shd w:val="clear" w:color="auto" w:fill="FFFFFF"/>
        </w:rPr>
        <w:t xml:space="preserve"> </w:t>
      </w:r>
      <w:r w:rsidR="001C0095"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{"citationItems":[{"id":"ITEM-1","itemData":{"DOI":"10.1016/J.CCA.2020.01.015","ISSN":"0009-8981","PMID":"31981585","abstract":"Dyslipidemia, characterized by increased plasma levels of low-density lipoprotein cholesterol (LDL-C), very low-density lipoprotein cholesterol (VLDL-C), triglyceride (TG), and reduced plasma levels of high-density lipoprotein cholesterol (HDL-C), is confirmed as a hallmark of obesity and cardiovascular diseases (CVD), posing serious risks to the future health of humans. Thus, it is important to understand the molecular metabolism of dyslipidemia, which could help reduce the morbidity and mortality of obesity and CVD. Currently, several exchangeable apolipoproteins, such as apolipoprotein A1 (ApoA1), apolipoprotein A5 (ApoA5), apolipoprotein E (ApoE), and apolipoprotein C3 (ApoC3), have been verified to exert vital effects on modulating lipid metabolism and homeostasis both in plasma and in cells, which consequently affect dyslipidemia. In the present review, we summarize the findings of the effect of exchangeable apolipoproteins on affecting lipid metabolism in adipocytes and hepatocytes. Furthermore, we also provide new insights into the mechanisms by which the exchangeable apolipoproteins influence the pathogenesis of dyslipidemia and its related cardio-metabolic disorders.","author":[{"dropping-particle":"","family":"Su","given":"Xin","non-dropping-particle":"","parse-names":false,"suffix":""},{"dropping-particle":"","family":"Peng","given":"Daoquan","non-dropping-particle":"","parse-names":false,"suffix":""}],"container-title":"Clinica Chimica Acta","id":"ITEM-1","issued":{"date-parts":[["2020","4","1"]]},"page":"128-135","publisher":"Elsevier","title":"The exchangeable apolipoproteins in lipid metabolism and obesity","type":"article-journal","volume":"503"},"uris":["http://www.mendeley.com/documents/?uuid=37aeb49d-9818-3df3-844a-d08dce8e2907"]}],"mendeley":{"formattedCitation":"[44]","plainTextFormattedCitation":"[44]","previouslyFormattedCitation":"[44]"},"properties":{"noteIndex":0},"schema":"https://github.com/citation-style-language/schema/raw/master/csl-citation.json"}</w:instrText>
      </w:r>
      <w:r w:rsidR="001C0095"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[44]</w:t>
      </w:r>
      <w:r w:rsidR="001C0095" w:rsidRPr="006440AE">
        <w:rPr>
          <w:rFonts w:ascii="Times New Roman" w:hAnsi="Times New Roman" w:cs="Times New Roman"/>
          <w:sz w:val="28"/>
          <w:szCs w:val="28"/>
          <w:shd w:val="clear" w:color="auto" w:fill="FFFFFF"/>
        </w:rPr>
        <w:fldChar w:fldCharType="end"/>
      </w:r>
      <w:r w:rsidR="001F5CC7" w:rsidRPr="006440AE">
        <w:rPr>
          <w:rFonts w:ascii="Times New Roman" w:hAnsi="Times New Roman" w:cs="Times New Roman"/>
          <w:sz w:val="28"/>
          <w:szCs w:val="28"/>
          <w:shd w:val="clear" w:color="auto" w:fill="FFFFFF"/>
        </w:rPr>
        <w:t>.</w:t>
      </w:r>
    </w:p>
    <w:p w:rsidR="001C2D65" w:rsidRPr="006440AE" w:rsidRDefault="001C2D65" w:rsidP="000842C0">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Аполипопротеин A1 является наиболее распространенным белковым компонентом липопротеинов высокой плотности</w:t>
      </w:r>
      <w:r w:rsidR="00DA2F29" w:rsidRP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{"citationItems":[{"id":"ITEM-1","itemData":{"DOI":"10.1146/ANNUREV.MED.54.101601.152409","ISSN":"00664219","PMID":"12414916","abstract":"Observational studies provide overwhelming evidence that a low high-density lipoprotein (HDL)–cholesterol level increases the risk of coronary events, both in healthy subjects and in patients with ...","author":[{"dropping-particle":"","family":"Assmann","given":"Gerd","non-dropping-particle":"","parse-names":false,"suffix":""},{"dropping-particle":"","family":"Nofer","given":"Jerzy Roch","non-dropping-particle":"","parse-names":false,"suffix":""}],"container-title":"https://doi.org/10.1146/annurev.med.54.101601.152409","id":"ITEM-1","issued":{"date-parts":[["2003","11","28"]]},"page":"321-341","publisher":" Annual Reviews  4139 El Camino Way, P.O. Box 10139, Palo Alto, CA 94303-0139, USA  ","title":"Atheroprotective Effects of High-Density Lipoproteins","type":"article-journal","volume":"54"},"uris":["http://www.mendeley.com/documents/?uuid=8d88002c-ec17-3d8e-be4e-052476e28e54"]}],"mendeley":{"formattedCitation":"[45]","plainTextFormattedCitation":"[45]","previouslyFormattedCitation":"[45]"},"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[45]</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Предыдущие исследования показали, что уровень Aпо A1 в крови более тесно связан с риском атеросклероза, чем другие маркеры, таки</w:t>
      </w:r>
      <w:r w:rsidR="00A504E3" w:rsidRPr="006440AE">
        <w:rPr>
          <w:rFonts w:ascii="Times New Roman" w:hAnsi="Times New Roman" w:cs="Times New Roman"/>
          <w:sz w:val="28"/>
          <w:szCs w:val="28"/>
          <w:shd w:val="clear" w:color="auto" w:fill="FFFFFF"/>
        </w:rPr>
        <w:t xml:space="preserve">е как ХС - </w:t>
      </w:r>
      <w:r w:rsidRPr="006440AE">
        <w:rPr>
          <w:rFonts w:ascii="Times New Roman" w:hAnsi="Times New Roman" w:cs="Times New Roman"/>
          <w:sz w:val="28"/>
          <w:szCs w:val="28"/>
          <w:shd w:val="clear" w:color="auto" w:fill="FFFFFF"/>
        </w:rPr>
        <w:t>ЛПВП</w:t>
      </w:r>
      <w:r w:rsidR="00DA2F29" w:rsidRP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{"citationItems":[{"id":"ITEM-1","itemData":{"DOI":"10.1056/NEJM198308183090701","ISSN":"0028-4793","PMID":"6410239","abstract":"This study was designed to determine whether the plasma level of apolipoprotein A-I is a better discriminator of angiographically documented coronary-artery disease than the level of high-density–lipoprotein (HDL) cholesterol in male subjects. The level of plasma apolipoprotein A-I in 83 patients with coronary-artery disease was 96.7±4.2 mg per deciliter (mean ±S.E.M.), which was significantly lower (P&lt;0.0001) than the level in 25 patients without coronary-artery disease (146.9±2.1 mg per deciliter). The levels of HDL cholesterol were also lower (P&lt;0.0001) in patients with coronary-artery disease (31.9±1.5 mg per deciliter) than in those without it (45.9±2.3 mg per deciliter). A stepwise discriminant analysis, however, indicated the superiority of apolipoprotein A-I over HDL cholesterol in detecting coronary-artery disease. Furthermore, a linear discriminant analysis suggested that although HDL cholesterol by itself was a discriminator of coronary-artery disease, it did not provide a substantial increase in discriminatory value over that provided by apolipoprotein A-I; in contrast, apolipoprotein A-I levels added discriminatory value to the information obtained by measuring HDL cholesterol alone. We conclude that apolipoprotein A-I by itself is more useful than HDL cholesterol for identifying patients with coronary-artery disease. (N Engl J Med 1983; 309:385–9). © 1983, Massachusetts Medical Society. All rights reserved.","author":[{"dropping-particle":"","family":"Maciejko","given":"James J.","non-dropping-particle":"","parse-names":false,"suffix":""},{"dropping-particle":"","family":"Holmes","given":"David R.","non-dropping-particle":"","parse-names":false,"suffix":""},{"dropping-particle":"","family":"Kottke","given":"Bruce A.","non-dropping-particle":"","parse-names":false,"suffix":""},{"dropping-particle":"","family":"Zinsmeister","given":"Alan R.","non-dropping-particle":"","parse-names":false,"suffix":""},{"dropping-particle":"","family":"Dinh","given":"Dac M.","non-dropping-particle":"","parse-names":false,"suffix":""},{"dropping-particle":"","family":"Mao","given":"Simon J. T.","non-dropping-particle":"","parse-names":false,"suffix":""}],"container-title":"The New England journal of medicine","id":"ITEM-1","issue":"7","issued":{"date-parts":[["1983","8","18"]]},"page":"385-389","publisher":"N Engl J Med","title":"Apolipoprotein A-I as a marker of angiographically assessed coronary-artery disease","type":"article-journal","volume":"309"},"uris":["http://www.mendeley.com/documents/?uuid=9fd82c24-2b51-35ef-8f07-6b45ff3902bc"]}],"mendeley":{"formattedCitation":"[46]","plainTextFormattedCitation":"[46]","previouslyFormattedCitation":"[46]"},"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[46]</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В дополнение к их антиатерогенной функции недавние исследования показали, что ЛПВП и АпоА</w:t>
      </w:r>
      <w:r w:rsidR="00A504E3" w:rsidRPr="006440AE">
        <w:rPr>
          <w:rFonts w:ascii="Times New Roman" w:hAnsi="Times New Roman" w:cs="Times New Roman"/>
          <w:sz w:val="28"/>
          <w:szCs w:val="28"/>
          <w:shd w:val="clear" w:color="auto" w:fill="FFFFFF"/>
        </w:rPr>
        <w:t>1</w:t>
      </w:r>
      <w:r w:rsidRPr="006440AE">
        <w:rPr>
          <w:rFonts w:ascii="Times New Roman" w:hAnsi="Times New Roman" w:cs="Times New Roman"/>
          <w:sz w:val="28"/>
          <w:szCs w:val="28"/>
          <w:shd w:val="clear" w:color="auto" w:fill="FFFFFF"/>
        </w:rPr>
        <w:t xml:space="preserve"> обратно коррелируют с развитием ожирения</w:t>
      </w:r>
      <w:r w:rsidR="00A504E3" w:rsidRPr="006440AE">
        <w:rPr>
          <w:rFonts w:ascii="Times New Roman" w:hAnsi="Times New Roman" w:cs="Times New Roman"/>
          <w:sz w:val="28"/>
          <w:szCs w:val="28"/>
          <w:shd w:val="clear" w:color="auto" w:fill="FFFFFF"/>
        </w:rPr>
        <w:fldChar w:fldCharType="begin" w:fldLock="1"/>
      </w:r>
      <w:r w:rsidR="000166FA">
        <w:rPr>
          <w:rFonts w:ascii="Times New Roman" w:hAnsi="Times New Roman" w:cs="Times New Roman"/>
          <w:sz w:val="28"/>
          <w:szCs w:val="28"/>
          <w:shd w:val="clear" w:color="auto" w:fill="FFFFFF"/>
        </w:rPr>
        <w:instrText>ADDIN CSL_CITATION {"citationItems":[{"id":"ITEM-1","itemData":{"DOI":"10.1038/OBY.2007.342","ISSN":"1930-739X","PMID":"18198293","abstract":"Reduced levels of high-density lipoproteins (HDL) in non-obese and obese states are associated with increased risk for the development of coronary artery disease. Therefore, it is imperative to determine the mechanisms responsible for reduced HDL in obese states and, conversely, to examine therapies aimed at increasing HDL levels in these individuals. This paper examines the multiple causes for reduced HDL in obese states and the effect of exercise and diet-two non-pharmacologic therapies-on HDL metabolism in humans. In general, the concentration of HDL-cholesterol is adversely altered in obesity, with HDL-cholesterol levels associated with both the degree and distribution of obesity. More specifically, intra-abdominal visceral fat deposition is an important negative correlate of HDL-cholesterol. The specific subfractions of HDL that are altered in obese states include the HDL2, apolipoprotein A-I, and pre-ß1 subfractions. Decreased HDL levels in obesity have been attributed to both an enhancement in the uptake of HDL2 by adipocytes and an increase in the catabolism of apolipoprotein A-I on HDL particles. In addition, there is a decrease in the conversion of the pre-ß1 subfraction, the initial acceptor of cholesterol from peripheral cells, to pre-ß2 particles. Conversely, as a means of reversing the decrease in HDL levels in obesity, sustained weight loss is an effective method. More specifically, weight loss achieved through exercise is more effective at raising HDL levels than dieting. Exercise mediates positive effects on HDL levels at least partly through changes in enzymes of HDL metabolism. Increased lipid transfer to HDL by lipoprotein lipase and reduced HDL clearance by hepatic triglyceride lipase as a result of endurance training are two important mechanisms for increases in HDL observed from exercise. Copyright © 2007 NAASO.","author":[{"dropping-particle":"","family":"Rashid","given":"Shirya","non-dropping-particle":"","parse-names":false,"suffix":""},{"dropping-particle":"","family":"Genest","given":"Jacques","non-dropping-particle":"","parse-names":false,"suffix":""}],"container-title":"Obesity","id":"ITEM-1","issue":"12","issued":{"date-parts":[["2007","12","1"]]},"page":"2875-2888","publisher":"John Wiley &amp; Sons, Ltd","title":"Effect of Obesity on High-density Lipoprotein Metabolism","type":"article-journal","volume":"15"},"uris":["http://www.mendeley.com/documents/?uuid=58932880-3800-369b-a7dc-95bcee0959d8"]}],"mendeley":{"formattedCitation":"[47]","plainTextFormattedCitation":"[47]","previouslyFormattedCitation":"[47]"},"properties":{"noteIndex":0},"schema":"https://github.com/citation-style-language/schema/raw/master/csl-citation.json"}</w:instrText>
      </w:r>
      <w:r w:rsidR="00A504E3" w:rsidRPr="006440AE">
        <w:rPr>
          <w:rFonts w:ascii="Times New Roman" w:hAnsi="Times New Roman" w:cs="Times New Roman"/>
          <w:sz w:val="28"/>
          <w:szCs w:val="28"/>
          <w:shd w:val="clear" w:color="auto" w:fill="FFFFFF"/>
        </w:rPr>
        <w:fldChar w:fldCharType="separate"/>
      </w:r>
      <w:r w:rsidR="00067C11" w:rsidRPr="00067C11">
        <w:rPr>
          <w:rFonts w:ascii="Times New Roman" w:hAnsi="Times New Roman" w:cs="Times New Roman"/>
          <w:noProof/>
          <w:sz w:val="28"/>
          <w:szCs w:val="28"/>
          <w:shd w:val="clear" w:color="auto" w:fill="FFFFFF"/>
        </w:rPr>
        <w:t>[47]</w:t>
      </w:r>
      <w:r w:rsidR="00A504E3" w:rsidRPr="006440AE">
        <w:rPr>
          <w:rFonts w:ascii="Times New Roman" w:hAnsi="Times New Roman" w:cs="Times New Roman"/>
          <w:sz w:val="28"/>
          <w:szCs w:val="28"/>
          <w:shd w:val="clear" w:color="auto" w:fill="FFFFFF"/>
        </w:rPr>
        <w:fldChar w:fldCharType="end"/>
      </w:r>
    </w:p>
    <w:p w:rsidR="001C0095" w:rsidRPr="006440AE" w:rsidRDefault="000F0C1C" w:rsidP="000842C0">
      <w:pPr>
        <w:spacing w:after="0" w:line="240" w:lineRule="auto"/>
        <w:ind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rPr>
        <w:t>В исследованиях среди коренных жителей Канады, факторами связанными с ожирением среди мужчин были возраст, уровень аполипопротеина А1, уровень аполипопротеина В и резистентность к инсулину</w:t>
      </w:r>
      <w:r w:rsidR="00DA2F29" w:rsidRPr="006440AE">
        <w:rPr>
          <w:rFonts w:ascii="Times New Roman" w:hAnsi="Times New Roman" w:cs="Times New Roman"/>
          <w:sz w:val="28"/>
          <w:szCs w:val="28"/>
        </w:rPr>
        <w:t xml:space="preserve"> </w:t>
      </w:r>
      <w:r w:rsidR="006C537C" w:rsidRPr="006440AE">
        <w:rPr>
          <w:rFonts w:ascii="Times New Roman" w:hAnsi="Times New Roman" w:cs="Times New Roman"/>
          <w:sz w:val="28"/>
          <w:szCs w:val="28"/>
        </w:rPr>
        <w:fldChar w:fldCharType="begin" w:fldLock="1"/>
      </w:r>
      <w:r w:rsidR="000166FA">
        <w:rPr>
          <w:rFonts w:ascii="Times New Roman" w:hAnsi="Times New Roman" w:cs="Times New Roman"/>
          <w:sz w:val="28"/>
          <w:szCs w:val="28"/>
          <w:lang w:val="en-US"/>
        </w:rPr>
        <w:instrText>ADDIN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CSL</w:instrText>
      </w:r>
      <w:r w:rsidR="000166FA" w:rsidRPr="000166FA">
        <w:rPr>
          <w:rFonts w:ascii="Times New Roman" w:hAnsi="Times New Roman" w:cs="Times New Roman"/>
          <w:sz w:val="28"/>
          <w:szCs w:val="28"/>
        </w:rPr>
        <w:instrText>_</w:instrText>
      </w:r>
      <w:r w:rsidR="000166FA">
        <w:rPr>
          <w:rFonts w:ascii="Times New Roman" w:hAnsi="Times New Roman" w:cs="Times New Roman"/>
          <w:sz w:val="28"/>
          <w:szCs w:val="28"/>
          <w:lang w:val="en-US"/>
        </w:rPr>
        <w:instrText>CITATION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citationItems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id</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ITEM</w:instrText>
      </w:r>
      <w:r w:rsidR="000166FA" w:rsidRPr="000166FA">
        <w:rPr>
          <w:rFonts w:ascii="Times New Roman" w:hAnsi="Times New Roman" w:cs="Times New Roman"/>
          <w:sz w:val="28"/>
          <w:szCs w:val="28"/>
        </w:rPr>
        <w:instrText>-1","</w:instrText>
      </w:r>
      <w:r w:rsidR="000166FA">
        <w:rPr>
          <w:rFonts w:ascii="Times New Roman" w:hAnsi="Times New Roman" w:cs="Times New Roman"/>
          <w:sz w:val="28"/>
          <w:szCs w:val="28"/>
          <w:lang w:val="en-US"/>
        </w:rPr>
        <w:instrText>itemData</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ISSN</w:instrText>
      </w:r>
      <w:r w:rsidR="000166FA" w:rsidRPr="000166FA">
        <w:rPr>
          <w:rFonts w:ascii="Times New Roman" w:hAnsi="Times New Roman" w:cs="Times New Roman"/>
          <w:sz w:val="28"/>
          <w:szCs w:val="28"/>
        </w:rPr>
        <w:instrText>":"15451151","</w:instrText>
      </w:r>
      <w:r w:rsidR="000166FA">
        <w:rPr>
          <w:rFonts w:ascii="Times New Roman" w:hAnsi="Times New Roman" w:cs="Times New Roman"/>
          <w:sz w:val="28"/>
          <w:szCs w:val="28"/>
          <w:lang w:val="en-US"/>
        </w:rPr>
        <w:instrText>PMID</w:instrText>
      </w:r>
      <w:r w:rsidR="000166FA" w:rsidRPr="000166FA">
        <w:rPr>
          <w:rFonts w:ascii="Times New Roman" w:hAnsi="Times New Roman" w:cs="Times New Roman"/>
          <w:sz w:val="28"/>
          <w:szCs w:val="28"/>
        </w:rPr>
        <w:instrText>":"21159215","</w:instrText>
      </w:r>
      <w:r w:rsidR="000166FA">
        <w:rPr>
          <w:rFonts w:ascii="Times New Roman" w:hAnsi="Times New Roman" w:cs="Times New Roman"/>
          <w:sz w:val="28"/>
          <w:szCs w:val="28"/>
          <w:lang w:val="en-US"/>
        </w:rPr>
        <w:instrText>abstract</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Introduction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Rates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are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higher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among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Canada</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Aboriginal</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First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Nation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populations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than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among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First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Nation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populations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studied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related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illness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Manitoba</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First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Nation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community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Methods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conducted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screening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study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diabetes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diabetes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complications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in</w:instrText>
      </w:r>
      <w:r w:rsidR="000166FA" w:rsidRPr="000166FA">
        <w:rPr>
          <w:rFonts w:ascii="Times New Roman" w:hAnsi="Times New Roman" w:cs="Times New Roman"/>
          <w:sz w:val="28"/>
          <w:szCs w:val="28"/>
        </w:rPr>
        <w:instrText xml:space="preserve"> 2003, </w:instrText>
      </w:r>
      <w:r w:rsidR="000166FA">
        <w:rPr>
          <w:rFonts w:ascii="Times New Roman" w:hAnsi="Times New Roman" w:cs="Times New Roman"/>
          <w:sz w:val="28"/>
          <w:szCs w:val="28"/>
          <w:lang w:val="en-US"/>
        </w:rPr>
        <w:instrText>from</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which</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drew</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representative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sample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Manitoba</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First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Nation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adults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w:instrText>
      </w:r>
      <w:r w:rsidR="000166FA" w:rsidRPr="000166FA">
        <w:rPr>
          <w:rFonts w:ascii="Times New Roman" w:hAnsi="Times New Roman" w:cs="Times New Roman"/>
          <w:sz w:val="28"/>
          <w:szCs w:val="28"/>
        </w:rPr>
        <w:instrText xml:space="preserve"> = 483). </w:instrText>
      </w:r>
      <w:r w:rsidR="000166FA">
        <w:rPr>
          <w:rFonts w:ascii="Times New Roman" w:hAnsi="Times New Roman" w:cs="Times New Roman"/>
          <w:sz w:val="28"/>
          <w:szCs w:val="28"/>
          <w:lang w:val="en-US"/>
        </w:rPr>
        <w:instrText>We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assessed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chronic</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disease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chronic</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disease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risk</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factors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Results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Prevalence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associated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comorbidities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was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higher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among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women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than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By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using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multivariate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analysis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found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that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factors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significantly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associated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with</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among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women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were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diastolic</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blood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pressure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insulin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resistance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employment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status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Among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factors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were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age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apolipoprotein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w:instrText>
      </w:r>
      <w:r w:rsidR="000166FA" w:rsidRPr="000166FA">
        <w:rPr>
          <w:rFonts w:ascii="Times New Roman" w:hAnsi="Times New Roman" w:cs="Times New Roman"/>
          <w:sz w:val="28"/>
          <w:szCs w:val="28"/>
        </w:rPr>
        <w:instrText xml:space="preserve">1 </w:instrText>
      </w:r>
      <w:r w:rsidR="000166FA">
        <w:rPr>
          <w:rFonts w:ascii="Times New Roman" w:hAnsi="Times New Roman" w:cs="Times New Roman"/>
          <w:sz w:val="28"/>
          <w:szCs w:val="28"/>
          <w:lang w:val="en-US"/>
        </w:rPr>
        <w:instrText>level</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apolipoprotein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B</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level</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insulin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resistance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Seventy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five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percent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study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participants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had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least</w:instrText>
      </w:r>
      <w:r w:rsidR="000166FA" w:rsidRPr="000166FA">
        <w:rPr>
          <w:rFonts w:ascii="Times New Roman" w:hAnsi="Times New Roman" w:cs="Times New Roman"/>
          <w:sz w:val="28"/>
          <w:szCs w:val="28"/>
        </w:rPr>
        <w:instrText xml:space="preserve"> 1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following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conditions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dyslipidemia</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hypertension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diabetes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Comorbidity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was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high</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even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among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youngest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age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groups</w:instrText>
      </w:r>
      <w:r w:rsidR="000166FA" w:rsidRPr="000166FA">
        <w:rPr>
          <w:rFonts w:ascii="Times New Roman" w:hAnsi="Times New Roman" w:cs="Times New Roman"/>
          <w:sz w:val="28"/>
          <w:szCs w:val="28"/>
        </w:rPr>
        <w:instrText xml:space="preserve">; 22%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43%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women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aged</w:instrText>
      </w:r>
      <w:r w:rsidR="000166FA" w:rsidRPr="000166FA">
        <w:rPr>
          <w:rFonts w:ascii="Times New Roman" w:hAnsi="Times New Roman" w:cs="Times New Roman"/>
          <w:sz w:val="28"/>
          <w:szCs w:val="28"/>
        </w:rPr>
        <w:instrText xml:space="preserve"> 18 </w:instrText>
      </w:r>
      <w:r w:rsidR="000166FA">
        <w:rPr>
          <w:rFonts w:ascii="Times New Roman" w:hAnsi="Times New Roman" w:cs="Times New Roman"/>
          <w:sz w:val="28"/>
          <w:szCs w:val="28"/>
          <w:lang w:val="en-US"/>
        </w:rPr>
        <w:instrText>to</w:instrText>
      </w:r>
      <w:r w:rsidR="000166FA" w:rsidRPr="000166FA">
        <w:rPr>
          <w:rFonts w:ascii="Times New Roman" w:hAnsi="Times New Roman" w:cs="Times New Roman"/>
          <w:sz w:val="28"/>
          <w:szCs w:val="28"/>
        </w:rPr>
        <w:instrText xml:space="preserve"> 29 </w:instrText>
      </w:r>
      <w:r w:rsidR="000166FA">
        <w:rPr>
          <w:rFonts w:ascii="Times New Roman" w:hAnsi="Times New Roman" w:cs="Times New Roman"/>
          <w:sz w:val="28"/>
          <w:szCs w:val="28"/>
          <w:lang w:val="en-US"/>
        </w:rPr>
        <w:instrText>had</w:instrText>
      </w:r>
      <w:r w:rsidR="000166FA" w:rsidRPr="000166FA">
        <w:rPr>
          <w:rFonts w:ascii="Times New Roman" w:hAnsi="Times New Roman" w:cs="Times New Roman"/>
          <w:sz w:val="28"/>
          <w:szCs w:val="28"/>
        </w:rPr>
        <w:instrText xml:space="preserve"> 2 </w:instrText>
      </w:r>
      <w:r w:rsidR="000166FA">
        <w:rPr>
          <w:rFonts w:ascii="Times New Roman" w:hAnsi="Times New Roman" w:cs="Times New Roman"/>
          <w:sz w:val="28"/>
          <w:szCs w:val="28"/>
          <w:lang w:val="en-US"/>
        </w:rPr>
        <w:instrText>or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more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chronic</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conditions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Twenty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two</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percent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participants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had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undiagnosed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hypertension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Participants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with</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undiagnosed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hypertension</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had</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significantly</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more</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chronic</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conditions</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were</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more</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likely</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to</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have</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microalbuminuria</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than</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were</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those</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without</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hypertension</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The</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number</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chronic</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conditions</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was</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not</w:instrText>
      </w:r>
      <w:r w:rsidR="000166FA" w:rsidRPr="00686D93">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significantly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different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for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participants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with</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newly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diagnosed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hypertension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than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for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those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with</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previously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diagnosed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hypertension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Conclusions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prevalence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other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chronic</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conditions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study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community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high</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especially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considering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number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young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people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Community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based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interventions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are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being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undertaken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to</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reduce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the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excessive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rate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of</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illness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author</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family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Bruce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given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Sharon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names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false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suffix</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family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Riediger</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given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Natalie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names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false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suffix</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family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Zacharias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given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James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M</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names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false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suffix</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family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Young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given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Kue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dropping</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names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false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suffix</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container</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title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Preventing</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Chronic</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Disease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id</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ITEM</w:instrText>
      </w:r>
      <w:r w:rsidR="000166FA" w:rsidRPr="000166FA">
        <w:rPr>
          <w:rFonts w:ascii="Times New Roman" w:hAnsi="Times New Roman" w:cs="Times New Roman"/>
          <w:sz w:val="28"/>
          <w:szCs w:val="28"/>
        </w:rPr>
        <w:instrText>-1","</w:instrText>
      </w:r>
      <w:r w:rsidR="000166FA">
        <w:rPr>
          <w:rFonts w:ascii="Times New Roman" w:hAnsi="Times New Roman" w:cs="Times New Roman"/>
          <w:sz w:val="28"/>
          <w:szCs w:val="28"/>
          <w:lang w:val="en-US"/>
        </w:rPr>
        <w:instrText>issue</w:instrText>
      </w:r>
      <w:r w:rsidR="000166FA" w:rsidRPr="000166FA">
        <w:rPr>
          <w:rFonts w:ascii="Times New Roman" w:hAnsi="Times New Roman" w:cs="Times New Roman"/>
          <w:sz w:val="28"/>
          <w:szCs w:val="28"/>
        </w:rPr>
        <w:instrText>":"1","</w:instrText>
      </w:r>
      <w:r w:rsidR="000166FA">
        <w:rPr>
          <w:rFonts w:ascii="Times New Roman" w:hAnsi="Times New Roman" w:cs="Times New Roman"/>
          <w:sz w:val="28"/>
          <w:szCs w:val="28"/>
          <w:lang w:val="en-US"/>
        </w:rPr>
        <w:instrText>issued</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date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parts</w:instrText>
      </w:r>
      <w:r w:rsidR="000166FA" w:rsidRPr="000166FA">
        <w:rPr>
          <w:rFonts w:ascii="Times New Roman" w:hAnsi="Times New Roman" w:cs="Times New Roman"/>
          <w:sz w:val="28"/>
          <w:szCs w:val="28"/>
        </w:rPr>
        <w:instrText>":[["2011","1"]]},"</w:instrText>
      </w:r>
      <w:r w:rsidR="000166FA">
        <w:rPr>
          <w:rFonts w:ascii="Times New Roman" w:hAnsi="Times New Roman" w:cs="Times New Roman"/>
          <w:sz w:val="28"/>
          <w:szCs w:val="28"/>
          <w:lang w:val="en-US"/>
        </w:rPr>
        <w:instrText>publisher</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Centers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for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Disease</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Control</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Prevention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title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Peer</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Reviewed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and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Obesity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Related</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Comorbidities</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in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a</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Canadian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First</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Nation</w:instrText>
      </w:r>
      <w:r w:rsidR="000166FA" w:rsidRPr="000166FA">
        <w:rPr>
          <w:rFonts w:ascii="Times New Roman" w:hAnsi="Times New Roman" w:cs="Times New Roman"/>
          <w:sz w:val="28"/>
          <w:szCs w:val="28"/>
        </w:rPr>
        <w:instrText xml:space="preserve"> </w:instrText>
      </w:r>
      <w:r w:rsidR="000166FA">
        <w:rPr>
          <w:rFonts w:ascii="Times New Roman" w:hAnsi="Times New Roman" w:cs="Times New Roman"/>
          <w:sz w:val="28"/>
          <w:szCs w:val="28"/>
          <w:lang w:val="en-US"/>
        </w:rPr>
        <w:instrText>Population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type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article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journal</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volume</w:instrText>
      </w:r>
      <w:r w:rsidR="000166FA" w:rsidRPr="000166FA">
        <w:rPr>
          <w:rFonts w:ascii="Times New Roman" w:hAnsi="Times New Roman" w:cs="Times New Roman"/>
          <w:sz w:val="28"/>
          <w:szCs w:val="28"/>
        </w:rPr>
        <w:instrText>":"8"},"</w:instrText>
      </w:r>
      <w:r w:rsidR="000166FA">
        <w:rPr>
          <w:rFonts w:ascii="Times New Roman" w:hAnsi="Times New Roman" w:cs="Times New Roman"/>
          <w:sz w:val="28"/>
          <w:szCs w:val="28"/>
          <w:lang w:val="en-US"/>
        </w:rPr>
        <w:instrText>uris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http</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www</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mendeley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com</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documents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uuid</w:instrText>
      </w:r>
      <w:r w:rsidR="000166FA" w:rsidRPr="000166FA">
        <w:rPr>
          <w:rFonts w:ascii="Times New Roman" w:hAnsi="Times New Roman" w:cs="Times New Roman"/>
          <w:sz w:val="28"/>
          <w:szCs w:val="28"/>
        </w:rPr>
        <w:instrText>=53</w:instrText>
      </w:r>
      <w:r w:rsidR="000166FA">
        <w:rPr>
          <w:rFonts w:ascii="Times New Roman" w:hAnsi="Times New Roman" w:cs="Times New Roman"/>
          <w:sz w:val="28"/>
          <w:szCs w:val="28"/>
          <w:lang w:val="en-US"/>
        </w:rPr>
        <w:instrText>b</w:instrText>
      </w:r>
      <w:r w:rsidR="000166FA" w:rsidRPr="000166FA">
        <w:rPr>
          <w:rFonts w:ascii="Times New Roman" w:hAnsi="Times New Roman" w:cs="Times New Roman"/>
          <w:sz w:val="28"/>
          <w:szCs w:val="28"/>
        </w:rPr>
        <w:instrText>11184-04</w:instrText>
      </w:r>
      <w:r w:rsidR="000166FA">
        <w:rPr>
          <w:rFonts w:ascii="Times New Roman" w:hAnsi="Times New Roman" w:cs="Times New Roman"/>
          <w:sz w:val="28"/>
          <w:szCs w:val="28"/>
          <w:lang w:val="en-US"/>
        </w:rPr>
        <w:instrText>ae</w:instrText>
      </w:r>
      <w:r w:rsidR="000166FA" w:rsidRPr="000166FA">
        <w:rPr>
          <w:rFonts w:ascii="Times New Roman" w:hAnsi="Times New Roman" w:cs="Times New Roman"/>
          <w:sz w:val="28"/>
          <w:szCs w:val="28"/>
        </w:rPr>
        <w:instrText>-3</w:instrText>
      </w:r>
      <w:r w:rsidR="000166FA">
        <w:rPr>
          <w:rFonts w:ascii="Times New Roman" w:hAnsi="Times New Roman" w:cs="Times New Roman"/>
          <w:sz w:val="28"/>
          <w:szCs w:val="28"/>
          <w:lang w:val="en-US"/>
        </w:rPr>
        <w:instrText>f</w:instrText>
      </w:r>
      <w:r w:rsidR="000166FA" w:rsidRPr="000166FA">
        <w:rPr>
          <w:rFonts w:ascii="Times New Roman" w:hAnsi="Times New Roman" w:cs="Times New Roman"/>
          <w:sz w:val="28"/>
          <w:szCs w:val="28"/>
        </w:rPr>
        <w:instrText>87-90</w:instrText>
      </w:r>
      <w:r w:rsidR="000166FA">
        <w:rPr>
          <w:rFonts w:ascii="Times New Roman" w:hAnsi="Times New Roman" w:cs="Times New Roman"/>
          <w:sz w:val="28"/>
          <w:szCs w:val="28"/>
          <w:lang w:val="en-US"/>
        </w:rPr>
        <w:instrText>bd</w:instrText>
      </w:r>
      <w:r w:rsidR="000166FA" w:rsidRPr="000166FA">
        <w:rPr>
          <w:rFonts w:ascii="Times New Roman" w:hAnsi="Times New Roman" w:cs="Times New Roman"/>
          <w:sz w:val="28"/>
          <w:szCs w:val="28"/>
        </w:rPr>
        <w:instrText>-7907</w:instrText>
      </w:r>
      <w:r w:rsidR="000166FA">
        <w:rPr>
          <w:rFonts w:ascii="Times New Roman" w:hAnsi="Times New Roman" w:cs="Times New Roman"/>
          <w:sz w:val="28"/>
          <w:szCs w:val="28"/>
          <w:lang w:val="en-US"/>
        </w:rPr>
        <w:instrText>b</w:instrText>
      </w:r>
      <w:r w:rsidR="000166FA" w:rsidRPr="000166FA">
        <w:rPr>
          <w:rFonts w:ascii="Times New Roman" w:hAnsi="Times New Roman" w:cs="Times New Roman"/>
          <w:sz w:val="28"/>
          <w:szCs w:val="28"/>
        </w:rPr>
        <w:instrText>3</w:instrText>
      </w:r>
      <w:r w:rsidR="000166FA">
        <w:rPr>
          <w:rFonts w:ascii="Times New Roman" w:hAnsi="Times New Roman" w:cs="Times New Roman"/>
          <w:sz w:val="28"/>
          <w:szCs w:val="28"/>
          <w:lang w:val="en-US"/>
        </w:rPr>
        <w:instrText>de</w:instrText>
      </w:r>
      <w:r w:rsidR="000166FA" w:rsidRPr="000166FA">
        <w:rPr>
          <w:rFonts w:ascii="Times New Roman" w:hAnsi="Times New Roman" w:cs="Times New Roman"/>
          <w:sz w:val="28"/>
          <w:szCs w:val="28"/>
        </w:rPr>
        <w:instrText>7</w:instrText>
      </w:r>
      <w:r w:rsidR="000166FA">
        <w:rPr>
          <w:rFonts w:ascii="Times New Roman" w:hAnsi="Times New Roman" w:cs="Times New Roman"/>
          <w:sz w:val="28"/>
          <w:szCs w:val="28"/>
          <w:lang w:val="en-US"/>
        </w:rPr>
        <w:instrText>b</w:instrText>
      </w:r>
      <w:r w:rsidR="000166FA" w:rsidRPr="000166FA">
        <w:rPr>
          <w:rFonts w:ascii="Times New Roman" w:hAnsi="Times New Roman" w:cs="Times New Roman"/>
          <w:sz w:val="28"/>
          <w:szCs w:val="28"/>
        </w:rPr>
        <w:instrText>12"]}],"</w:instrText>
      </w:r>
      <w:r w:rsidR="000166FA">
        <w:rPr>
          <w:rFonts w:ascii="Times New Roman" w:hAnsi="Times New Roman" w:cs="Times New Roman"/>
          <w:sz w:val="28"/>
          <w:szCs w:val="28"/>
          <w:lang w:val="en-US"/>
        </w:rPr>
        <w:instrText>mendeley</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formattedCitation</w:instrText>
      </w:r>
      <w:r w:rsidR="000166FA" w:rsidRPr="000166FA">
        <w:rPr>
          <w:rFonts w:ascii="Times New Roman" w:hAnsi="Times New Roman" w:cs="Times New Roman"/>
          <w:sz w:val="28"/>
          <w:szCs w:val="28"/>
        </w:rPr>
        <w:instrText>":"[48]","</w:instrText>
      </w:r>
      <w:r w:rsidR="000166FA">
        <w:rPr>
          <w:rFonts w:ascii="Times New Roman" w:hAnsi="Times New Roman" w:cs="Times New Roman"/>
          <w:sz w:val="28"/>
          <w:szCs w:val="28"/>
          <w:lang w:val="en-US"/>
        </w:rPr>
        <w:instrText>plainTextFormattedCitation</w:instrText>
      </w:r>
      <w:r w:rsidR="000166FA" w:rsidRPr="000166FA">
        <w:rPr>
          <w:rFonts w:ascii="Times New Roman" w:hAnsi="Times New Roman" w:cs="Times New Roman"/>
          <w:sz w:val="28"/>
          <w:szCs w:val="28"/>
        </w:rPr>
        <w:instrText>":"[48]","</w:instrText>
      </w:r>
      <w:r w:rsidR="000166FA">
        <w:rPr>
          <w:rFonts w:ascii="Times New Roman" w:hAnsi="Times New Roman" w:cs="Times New Roman"/>
          <w:sz w:val="28"/>
          <w:szCs w:val="28"/>
          <w:lang w:val="en-US"/>
        </w:rPr>
        <w:instrText>previouslyFormattedCitation</w:instrText>
      </w:r>
      <w:r w:rsidR="000166FA" w:rsidRPr="000166FA">
        <w:rPr>
          <w:rFonts w:ascii="Times New Roman" w:hAnsi="Times New Roman" w:cs="Times New Roman"/>
          <w:sz w:val="28"/>
          <w:szCs w:val="28"/>
        </w:rPr>
        <w:instrText>":"[48]"},"</w:instrText>
      </w:r>
      <w:r w:rsidR="000166FA">
        <w:rPr>
          <w:rFonts w:ascii="Times New Roman" w:hAnsi="Times New Roman" w:cs="Times New Roman"/>
          <w:sz w:val="28"/>
          <w:szCs w:val="28"/>
          <w:lang w:val="en-US"/>
        </w:rPr>
        <w:instrText>properties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noteIndex</w:instrText>
      </w:r>
      <w:r w:rsidR="000166FA" w:rsidRPr="000166FA">
        <w:rPr>
          <w:rFonts w:ascii="Times New Roman" w:hAnsi="Times New Roman" w:cs="Times New Roman"/>
          <w:sz w:val="28"/>
          <w:szCs w:val="28"/>
        </w:rPr>
        <w:instrText>":0},"</w:instrText>
      </w:r>
      <w:r w:rsidR="000166FA">
        <w:rPr>
          <w:rFonts w:ascii="Times New Roman" w:hAnsi="Times New Roman" w:cs="Times New Roman"/>
          <w:sz w:val="28"/>
          <w:szCs w:val="28"/>
          <w:lang w:val="en-US"/>
        </w:rPr>
        <w:instrText>schema</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https</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github</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com</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citation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style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language</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schema</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raw</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master</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csl</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citation</w:instrText>
      </w:r>
      <w:r w:rsidR="000166FA" w:rsidRPr="000166FA">
        <w:rPr>
          <w:rFonts w:ascii="Times New Roman" w:hAnsi="Times New Roman" w:cs="Times New Roman"/>
          <w:sz w:val="28"/>
          <w:szCs w:val="28"/>
        </w:rPr>
        <w:instrText>.</w:instrText>
      </w:r>
      <w:r w:rsidR="000166FA">
        <w:rPr>
          <w:rFonts w:ascii="Times New Roman" w:hAnsi="Times New Roman" w:cs="Times New Roman"/>
          <w:sz w:val="28"/>
          <w:szCs w:val="28"/>
          <w:lang w:val="en-US"/>
        </w:rPr>
        <w:instrText>json</w:instrText>
      </w:r>
      <w:r w:rsidR="000166FA" w:rsidRPr="000166FA">
        <w:rPr>
          <w:rFonts w:ascii="Times New Roman" w:hAnsi="Times New Roman" w:cs="Times New Roman"/>
          <w:sz w:val="28"/>
          <w:szCs w:val="28"/>
        </w:rPr>
        <w:instrText>"}</w:instrText>
      </w:r>
      <w:r w:rsidR="006C537C" w:rsidRPr="006440AE">
        <w:rPr>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[48]</w:t>
      </w:r>
      <w:r w:rsidR="006C537C" w:rsidRPr="006440AE">
        <w:rPr>
          <w:rFonts w:ascii="Times New Roman" w:hAnsi="Times New Roman" w:cs="Times New Roman"/>
          <w:sz w:val="28"/>
          <w:szCs w:val="28"/>
        </w:rPr>
        <w:fldChar w:fldCharType="end"/>
      </w:r>
      <w:r w:rsidR="00F659B3" w:rsidRPr="006440AE">
        <w:rPr>
          <w:rFonts w:ascii="Times New Roman" w:hAnsi="Times New Roman" w:cs="Times New Roman"/>
          <w:sz w:val="28"/>
          <w:szCs w:val="28"/>
        </w:rPr>
        <w:t xml:space="preserve">. </w:t>
      </w:r>
    </w:p>
    <w:p w:rsidR="00FF7736" w:rsidRPr="006440AE" w:rsidRDefault="00FF7736" w:rsidP="000842C0">
      <w:pPr>
        <w:spacing w:after="0" w:line="240" w:lineRule="auto"/>
        <w:ind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rPr>
        <w:t>Rui-Xing Yin с учеными провели исследование среди 1030 неродственных субъектов (492 мужчины и 538 женщин) в возрасте 15-89 лет и обнаружили среди мужчин снижение уровня ХС-ЛПВП и АпоА1</w:t>
      </w:r>
      <w:r w:rsidR="000842C0">
        <w:rPr>
          <w:rFonts w:ascii="Times New Roman" w:hAnsi="Times New Roman" w:cs="Times New Roman"/>
          <w:sz w:val="28"/>
          <w:szCs w:val="28"/>
        </w:rPr>
        <w:t xml:space="preserve"> </w:t>
      </w:r>
      <w:r w:rsidR="008D37A8" w:rsidRPr="006440AE">
        <w:rPr>
          <w:rFonts w:ascii="Times New Roman" w:hAnsi="Times New Roman" w:cs="Times New Roman"/>
          <w:sz w:val="28"/>
          <w:szCs w:val="28"/>
        </w:rPr>
        <w:fldChar w:fldCharType="begin" w:fldLock="1"/>
      </w:r>
      <w:r w:rsidR="000166FA">
        <w:rPr>
          <w:rFonts w:ascii="Times New Roman" w:hAnsi="Times New Roman" w:cs="Times New Roman"/>
          <w:sz w:val="28"/>
          <w:szCs w:val="28"/>
        </w:rPr>
        <w:instrText>ADDIN CSL_CITATION {"citationItems":[{"id":"ITEM-1","itemData":{"DOI":"10.1186/1476-511X-10-140","ISSN":"1476511X","abstract":"Background: The association of single nucleotide polymorphisms (SNPs) in the apolipoprotein (Apo) A1/C3/A4/A5 gene cluster and serum lipid profiles is inconsistent. The present study was undertaken to detect the association between the ApoA1/C3/A5 gene polymorphisms and their haplotypes with serum lipid levels in the general Chinese population. Methods. A total of 1030 unrelated subjects (492 males and 538 females) aged 15-89 were randomly selected from our previous stratified randomized cluster samples. Genotyping of the ApoA1 -75 bp G&gt;A, ApoC3 3238C&gt;G, ApoA5 -1131T&gt;C, ApoA5 c.553G&gt;T and ApoA5 c.457G&gt;A was performed by polymerse chain reaction and restriction fragment length polymorphism combined with gel electrophoresis, and then confirmed by direct sequencing. Pair-wise linkage disequilibria and haplotype analysis among the five SNPs were estimated. Results: The levels of high-density lipoprotein cholesterol (HDL-C) and ApoA1 were lower in males than in femailes (P &lt; 0.05 for each). The allelic and genotypic frequencies of the SNPs were no significant difference between males and females except ApoC3 3238C&gt;G. There were 11 haplotypes with a frequency &gt;1% identified in the cluster in our population. At the global level, the haplotypes comprised of all five SNPs were significantly associated with all seven lipid traits. In particular, haplotype G-G-C-C-A (6%; in the order of ApoA5 c.553G&gt;T, ApoA5 c.457G&gt;A, ApoA5 -1131T&gt;C, ApoC3 3238C&gt;G, and ApoA1 -75bp G&gt;A) and G-A-T-C-G (4%) showed consistent association with total cholesterol (TC), low-density lipoprotein cholesterol (LDL-C), ApoA1, ApoB, and the ApoA1/ApoB ratio. In addition, carriers of haplotype G-G-T-C-G (26%) had increased serum concentration of HDL-C and ApoA1, whereas carriers of G-G-C-G-G (15%) had high concentrations of TC, triglyceride (TG) and ApoB. We also found that haplotypes with five SNPs explain much more serum lipid variation than any single SNP alone, especially for TG (4.4% for haplotype vs. 2.4% for -1131T&gt;C max based on R-square) and HDL-C (5.1% for haplotype vs. 0.9% for c.553G&gt;T based on R-square). Serum lipid parameters were also correlated with genotypes and several environment factors. Conclusions: Several common SNPs and their haplotypes in the ApoA1/C3/A5 gene cluster are closely associated with modifications of serum lipid parameters in the general Chinese population. © 2011 Yin et al; licensee BioMed Central Ltd.","author":[{"dropping-particle":"","family":"Yin","given":"Rui Xing","non-dropping-particle":"","parse-names":false,"suffix":""},{"dropping-particle":"","family":"Li","given":"Yi Yang","non-dropping-particle":"","parse-names":false,"suffix":""},{"dropping-particle":"","family":"Lai","given":"Chao Qiang","non-dropping-particle":"","parse-names":false,"suffix":""}],"container-title":"Lipids in Health and Disease","id":"ITEM-1","issued":{"date-parts":[["2011"]]},"page":"140","publisher":"BioMed Central","title":"Apolipoprotein A1/C3/A5 haplotypes and serum lipid levels","type":"article-journal","volume":"10"},"uris":["http://www.mendeley.com/documents/?uuid=2e240a32-a234-3de4-872b-b276ebabb260"]}],"mendeley":{"formattedCitation":"[49]","plainTextFormattedCitation":"[49]","previouslyFormattedCitation":"[49]"},"properties":{"noteIndex":0},"schema":"https://github.com/citation-style-language/schema/raw/master/csl-citation.json"}</w:instrText>
      </w:r>
      <w:r w:rsidR="008D37A8" w:rsidRPr="006440AE">
        <w:rPr>
          <w:rFonts w:ascii="Times New Roman" w:hAnsi="Times New Roman" w:cs="Times New Roman"/>
          <w:sz w:val="28"/>
          <w:szCs w:val="28"/>
        </w:rPr>
        <w:fldChar w:fldCharType="separate"/>
      </w:r>
      <w:r w:rsidR="00067C11" w:rsidRPr="00067C11">
        <w:rPr>
          <w:rFonts w:ascii="Times New Roman" w:hAnsi="Times New Roman" w:cs="Times New Roman"/>
          <w:noProof/>
          <w:sz w:val="28"/>
          <w:szCs w:val="28"/>
        </w:rPr>
        <w:t>[49]</w:t>
      </w:r>
      <w:r w:rsidR="008D37A8" w:rsidRPr="006440AE">
        <w:rPr>
          <w:rFonts w:ascii="Times New Roman" w:hAnsi="Times New Roman" w:cs="Times New Roman"/>
          <w:sz w:val="28"/>
          <w:szCs w:val="28"/>
        </w:rPr>
        <w:fldChar w:fldCharType="end"/>
      </w:r>
      <w:r w:rsidR="008D37A8" w:rsidRPr="006440AE">
        <w:rPr>
          <w:rFonts w:ascii="Times New Roman" w:hAnsi="Times New Roman" w:cs="Times New Roman"/>
          <w:sz w:val="28"/>
          <w:szCs w:val="28"/>
        </w:rPr>
        <w:t>.</w:t>
      </w:r>
    </w:p>
    <w:p w:rsidR="00877F65" w:rsidRPr="006440AE" w:rsidRDefault="009C68C1" w:rsidP="000842C0">
      <w:pPr>
        <w:spacing w:after="0" w:line="240" w:lineRule="auto"/>
        <w:ind w:firstLine="709"/>
        <w:jc w:val="both"/>
        <w:textAlignment w:val="baseline"/>
        <w:rPr>
          <w:rFonts w:ascii="Times New Roman" w:hAnsi="Times New Roman" w:cs="Times New Roman"/>
          <w:sz w:val="28"/>
          <w:szCs w:val="28"/>
          <w:shd w:val="clear" w:color="auto" w:fill="FFFFFF"/>
        </w:rPr>
      </w:pPr>
      <w:r w:rsidRPr="00616B48">
        <w:rPr>
          <w:rFonts w:ascii="Times New Roman" w:hAnsi="Times New Roman" w:cs="Times New Roman"/>
          <w:sz w:val="28"/>
          <w:szCs w:val="28"/>
          <w:shd w:val="clear" w:color="auto" w:fill="FFFFFF"/>
        </w:rPr>
        <w:t>У</w:t>
      </w:r>
      <w:r w:rsidR="00877F65" w:rsidRPr="00616B48">
        <w:rPr>
          <w:rFonts w:ascii="Times New Roman" w:hAnsi="Times New Roman" w:cs="Times New Roman"/>
          <w:sz w:val="28"/>
          <w:szCs w:val="28"/>
          <w:shd w:val="clear" w:color="auto" w:fill="FFFFFF"/>
        </w:rPr>
        <w:t>читыва</w:t>
      </w:r>
      <w:r w:rsidRPr="00616B48">
        <w:rPr>
          <w:rFonts w:ascii="Times New Roman" w:hAnsi="Times New Roman" w:cs="Times New Roman"/>
          <w:sz w:val="28"/>
          <w:szCs w:val="28"/>
          <w:shd w:val="clear" w:color="auto" w:fill="FFFFFF"/>
        </w:rPr>
        <w:t>я</w:t>
      </w:r>
      <w:r w:rsidR="00877F65" w:rsidRPr="00616B48">
        <w:rPr>
          <w:rFonts w:ascii="Times New Roman" w:hAnsi="Times New Roman" w:cs="Times New Roman"/>
          <w:sz w:val="28"/>
          <w:szCs w:val="28"/>
          <w:shd w:val="clear" w:color="auto" w:fill="FFFFFF"/>
        </w:rPr>
        <w:t xml:space="preserve"> тот факт, что избыточный вес и ожирение развивается в раннем периоде, а к этому приводят в основно</w:t>
      </w:r>
      <w:r w:rsidR="00726AB9" w:rsidRPr="00616B48">
        <w:rPr>
          <w:rFonts w:ascii="Times New Roman" w:hAnsi="Times New Roman" w:cs="Times New Roman"/>
          <w:sz w:val="28"/>
          <w:szCs w:val="28"/>
          <w:shd w:val="clear" w:color="auto" w:fill="FFFFFF"/>
        </w:rPr>
        <w:t xml:space="preserve">м не только нарушение питания, </w:t>
      </w:r>
      <w:r w:rsidR="00877F65" w:rsidRPr="00616B48">
        <w:rPr>
          <w:rFonts w:ascii="Times New Roman" w:hAnsi="Times New Roman" w:cs="Times New Roman"/>
          <w:sz w:val="28"/>
          <w:szCs w:val="28"/>
          <w:shd w:val="clear" w:color="auto" w:fill="FFFFFF"/>
        </w:rPr>
        <w:t>образ жизни,</w:t>
      </w:r>
      <w:r w:rsidR="00726AB9" w:rsidRPr="00616B48">
        <w:rPr>
          <w:rFonts w:ascii="Times New Roman" w:hAnsi="Times New Roman" w:cs="Times New Roman"/>
          <w:sz w:val="28"/>
          <w:szCs w:val="28"/>
          <w:shd w:val="clear" w:color="auto" w:fill="FFFFFF"/>
        </w:rPr>
        <w:t xml:space="preserve"> нарушение липидного обмена,</w:t>
      </w:r>
      <w:r w:rsidR="00877F65" w:rsidRPr="00616B48">
        <w:rPr>
          <w:rFonts w:ascii="Times New Roman" w:hAnsi="Times New Roman" w:cs="Times New Roman"/>
          <w:sz w:val="28"/>
          <w:szCs w:val="28"/>
          <w:shd w:val="clear" w:color="auto" w:fill="FFFFFF"/>
        </w:rPr>
        <w:t xml:space="preserve"> но и генетическая предрасположенность</w:t>
      </w:r>
      <w:r w:rsidRPr="00616B48">
        <w:rPr>
          <w:rFonts w:ascii="Times New Roman" w:hAnsi="Times New Roman" w:cs="Times New Roman"/>
          <w:sz w:val="28"/>
          <w:szCs w:val="28"/>
          <w:shd w:val="clear" w:color="auto" w:fill="FFFFFF"/>
        </w:rPr>
        <w:t xml:space="preserve">, </w:t>
      </w:r>
      <w:r w:rsidR="00877F65" w:rsidRPr="00616B48">
        <w:rPr>
          <w:rFonts w:ascii="Times New Roman" w:hAnsi="Times New Roman" w:cs="Times New Roman"/>
          <w:sz w:val="28"/>
          <w:szCs w:val="28"/>
          <w:shd w:val="clear" w:color="auto" w:fill="FFFFFF"/>
        </w:rPr>
        <w:t>мы не должны исключать фактор генетического риска</w:t>
      </w:r>
      <w:r w:rsidRPr="00616B48">
        <w:rPr>
          <w:rFonts w:ascii="Times New Roman" w:hAnsi="Times New Roman" w:cs="Times New Roman"/>
          <w:sz w:val="28"/>
          <w:szCs w:val="28"/>
          <w:shd w:val="clear" w:color="auto" w:fill="FFFFFF"/>
        </w:rPr>
        <w:t xml:space="preserve"> развития ожирения</w:t>
      </w:r>
      <w:r w:rsidR="00877F65" w:rsidRPr="00616B48">
        <w:rPr>
          <w:rFonts w:ascii="Times New Roman" w:hAnsi="Times New Roman" w:cs="Times New Roman"/>
          <w:sz w:val="28"/>
          <w:szCs w:val="28"/>
          <w:shd w:val="clear" w:color="auto" w:fill="FFFFFF"/>
        </w:rPr>
        <w:t>.</w:t>
      </w:r>
      <w:r w:rsidR="00877F65"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p>
    <w:p w:rsidR="00877F65" w:rsidRPr="00AA0517" w:rsidRDefault="00F72456" w:rsidP="006440AE">
      <w:pPr>
        <w:pStyle w:val="21"/>
        <w:shd w:val="clear" w:color="auto" w:fill="auto"/>
        <w:tabs>
          <w:tab w:val="left" w:pos="993"/>
        </w:tabs>
        <w:spacing w:before="0" w:after="0" w:line="240" w:lineRule="auto"/>
        <w:ind w:firstLine="709"/>
        <w:jc w:val="both"/>
        <w:rPr>
          <w:spacing w:val="0"/>
          <w:sz w:val="28"/>
          <w:szCs w:val="28"/>
        </w:rPr>
      </w:pPr>
      <w:r w:rsidRPr="00AA0517">
        <w:rPr>
          <w:spacing w:val="0"/>
          <w:sz w:val="28"/>
          <w:szCs w:val="28"/>
        </w:rPr>
        <w:t xml:space="preserve">1.4 </w:t>
      </w:r>
      <w:r w:rsidR="00877F65" w:rsidRPr="00AA0517">
        <w:rPr>
          <w:spacing w:val="0"/>
          <w:sz w:val="28"/>
          <w:szCs w:val="28"/>
        </w:rPr>
        <w:t>Молекулярно-генетические факторы развития ожирения</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AA0517">
        <w:rPr>
          <w:rFonts w:ascii="Times New Roman" w:hAnsi="Times New Roman" w:cs="Times New Roman"/>
          <w:sz w:val="28"/>
          <w:szCs w:val="28"/>
          <w:shd w:val="clear" w:color="auto" w:fill="FFFFFF"/>
        </w:rPr>
        <w:t>Кроме вышеуказанных факторов риска в последние года многие исследователи рассматривают молекулярно-генетические факторы риска</w:t>
      </w:r>
      <w:r w:rsidR="00616B48" w:rsidRPr="00AA0517">
        <w:rPr>
          <w:rFonts w:ascii="Times New Roman" w:hAnsi="Times New Roman" w:cs="Times New Roman"/>
          <w:sz w:val="28"/>
          <w:szCs w:val="28"/>
          <w:shd w:val="clear" w:color="auto" w:fill="FFFFFF"/>
        </w:rPr>
        <w:fldChar w:fldCharType="begin" w:fldLock="1"/>
      </w:r>
      <w:r w:rsidR="00CF4C0B" w:rsidRPr="00AA0517">
        <w:rPr>
          <w:rFonts w:ascii="Times New Roman" w:hAnsi="Times New Roman" w:cs="Times New Roman"/>
          <w:sz w:val="28"/>
          <w:szCs w:val="28"/>
          <w:shd w:val="clear" w:color="auto" w:fill="FFFFFF"/>
        </w:rPr>
        <w:instrText>ADDIN CSL_CITATION {"citationItems":[{"id":"ITEM-1","itemData":{"author":[{"dropping-particle":"","family":"М.К. Адиева, Н.Е. Аукенов","given":"М.С. Казымов","non-dropping-particle":"","parse-names":false,"suffix":""}],"container-title":"Наука и Здравоохранение","id":"ITEM-1","issue":"1","issued":{"date-parts":[["2019"]]},"page":"34","title":"Обзор влияния генетического фактора на развитие ожирения у подростковв","type":"article-journal","volume":"4"},"uris":["http://www.mendeley.com/documents/?uuid=99a322b1-1c52-4f61-9b9c-bf9aa70b7c8c"]}],"mendeley":{"formattedCitation":"[50]","plainTextFormattedCitation":"[50]","previouslyFormattedCitation":"[50]"},"properties":{"noteIndex":0},"schema":"https://github.com/citation-style-language/schema/raw/master/csl-citation.json"}</w:instrText>
      </w:r>
      <w:r w:rsidR="00616B48" w:rsidRPr="00AA0517">
        <w:rPr>
          <w:rFonts w:ascii="Times New Roman" w:hAnsi="Times New Roman" w:cs="Times New Roman"/>
          <w:sz w:val="28"/>
          <w:szCs w:val="28"/>
          <w:shd w:val="clear" w:color="auto" w:fill="FFFFFF"/>
        </w:rPr>
        <w:fldChar w:fldCharType="separate"/>
      </w:r>
      <w:r w:rsidR="00616B48" w:rsidRPr="00AA0517">
        <w:rPr>
          <w:rFonts w:ascii="Times New Roman" w:hAnsi="Times New Roman" w:cs="Times New Roman"/>
          <w:noProof/>
          <w:sz w:val="28"/>
          <w:szCs w:val="28"/>
          <w:shd w:val="clear" w:color="auto" w:fill="FFFFFF"/>
        </w:rPr>
        <w:t>[50]</w:t>
      </w:r>
      <w:r w:rsidR="00616B48" w:rsidRPr="00AA0517">
        <w:rPr>
          <w:rFonts w:ascii="Times New Roman" w:hAnsi="Times New Roman" w:cs="Times New Roman"/>
          <w:sz w:val="28"/>
          <w:szCs w:val="28"/>
          <w:shd w:val="clear" w:color="auto" w:fill="FFFFFF"/>
        </w:rPr>
        <w:fldChar w:fldCharType="end"/>
      </w:r>
      <w:r w:rsidRPr="00AA0517">
        <w:rPr>
          <w:rFonts w:ascii="Times New Roman" w:hAnsi="Times New Roman" w:cs="Times New Roman"/>
          <w:sz w:val="28"/>
          <w:szCs w:val="28"/>
          <w:shd w:val="clear" w:color="auto" w:fill="FFFFFF"/>
        </w:rPr>
        <w:t>, которые характеризируются широкими и аллельными вариантами  генетических  мутаций с ожирением</w:t>
      </w:r>
      <w:r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Учитывая предполагаемую наследуемость избыточной массы тела, генетические подходы могут быть полезным инструментом для анализа механизмов, связанных с регуляцией веса, и понимания восприимчивости к ожирению </w:t>
      </w:r>
      <w:r w:rsidRPr="006440AE">
        <w:rPr>
          <w:rFonts w:ascii="Times New Roman" w:hAnsi="Times New Roman" w:cs="Times New Roman"/>
          <w:sz w:val="28"/>
          <w:szCs w:val="28"/>
          <w:shd w:val="clear" w:color="auto" w:fill="FFFFFF"/>
        </w:rPr>
        <w:fldChar w:fldCharType="begin" w:fldLock="1"/>
      </w:r>
      <w:r w:rsidR="00703C43">
        <w:rPr>
          <w:rFonts w:ascii="Times New Roman" w:hAnsi="Times New Roman" w:cs="Times New Roman"/>
          <w:sz w:val="28"/>
          <w:szCs w:val="28"/>
          <w:shd w:val="clear" w:color="auto" w:fill="FFFFFF"/>
        </w:rPr>
        <w:instrText>ADDIN CSL_CITATION {"citationItems":[{"id":"ITEM-1","itemData":{"DOI":"10.1172/JCI46044","ISSN":"1558-8238","PMID":"21633175","abstract":"Obesity and its associated comorbidities represent one of the biggest public health challenges facing the world today. The heritability of body weight is high, and genetic variation plays a major role in determining the interindividual differences in susceptibility or resistance to the obesogenic environment. Here we discuss how genetic studies in humans have contributed to our understanding of the central pathways that govern energy homeostasis. We discuss how the arrival of technological advances such as next-generation sequencing will result in a major acceleration in the pace of gene discovery. The study of patients harboring these genetic variants has informed our understanding of the molecular and physiological pathways involved in energy homeostasis. We anticipate that future studies will provide the framework for the development of a more rational targeted approach to the prevention and treatment of genetically susceptible individuals.","author":[{"dropping-particle":"","family":"Ramachandrappa","given":"Shwetha","non-dropping-particle":"","parse-names":false,"suffix":""},{"dropping-particle":"","family":"Farooqi","given":"I Sadaf","non-dropping-particle":"","parse-names":false,"suffix":""}],"container-title":"The Journal of clinical investigation","id":"ITEM-1","issue":"6","issued":{"date-parts":[["2011","6"]]},"page":"2080-6","publisher":"American Society for Clinical Investigation","title":"Genetic approaches to understanding human obesity.","type":"article-journal","volume":"121"},"uris":["http://www.mendeley.com/documents/?uuid=f5583d46-c01f-3d46-965d-c6eb5e3fa596"]}],"mendeley":{"formattedCitation":"[3]","manualFormatting":"[3, р. 2080-2085]","plainTextFormattedCitation":"[3]","previouslyFormattedCitation":"[3]"},"properties":{"noteIndex":0},"schema":"https://github.com/citation-style-language/schema/raw/master/csl-citation.json"}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A07CA3" w:rsidRPr="006440AE">
        <w:rPr>
          <w:rFonts w:ascii="Times New Roman" w:hAnsi="Times New Roman" w:cs="Times New Roman"/>
          <w:noProof/>
          <w:sz w:val="28"/>
          <w:szCs w:val="28"/>
          <w:shd w:val="clear" w:color="auto" w:fill="FFFFFF"/>
        </w:rPr>
        <w:t>[3</w:t>
      </w:r>
      <w:r w:rsidR="00A41507">
        <w:rPr>
          <w:rFonts w:ascii="Times New Roman" w:hAnsi="Times New Roman" w:cs="Times New Roman"/>
          <w:noProof/>
          <w:sz w:val="28"/>
          <w:szCs w:val="28"/>
          <w:shd w:val="clear" w:color="auto" w:fill="FFFFFF"/>
        </w:rPr>
        <w:t>, р. 2080-2085</w:t>
      </w:r>
      <w:r w:rsidR="00A07CA3" w:rsidRPr="006440AE">
        <w:rPr>
          <w:rFonts w:ascii="Times New Roman" w:hAnsi="Times New Roman" w:cs="Times New Roman"/>
          <w:noProof/>
          <w:sz w:val="28"/>
          <w:szCs w:val="28"/>
          <w:shd w:val="clear" w:color="auto" w:fill="FFFFFF"/>
        </w:rPr>
        <w:t>]</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В шведском исследовании близнецов, воспитанных врозь, внутригрупповые пары корреляции ИМТ были 0,70 для мужчин и 0,66 для женщин монозиготных близнецов. Недавние исследования у близнецов, родившихся после недавнего увеличения распространенности ожирения, оценили наследуемость ИМТ на 77% </w:t>
      </w:r>
      <w:r w:rsidRPr="006440AE">
        <w:rPr>
          <w:rFonts w:ascii="Times New Roman" w:hAnsi="Times New Roman" w:cs="Times New Roman"/>
          <w:sz w:val="28"/>
          <w:szCs w:val="28"/>
          <w:shd w:val="clear" w:color="auto" w:fill="FFFFFF"/>
        </w:rPr>
        <w:fldChar w:fldCharType="begin" w:fldLock="1"/>
      </w:r>
      <w:r w:rsidR="004B2648">
        <w:rPr>
          <w:rFonts w:ascii="Times New Roman" w:hAnsi="Times New Roman" w:cs="Times New Roman"/>
          <w:sz w:val="28"/>
          <w:szCs w:val="28"/>
          <w:shd w:val="clear" w:color="auto" w:fill="FFFFFF"/>
        </w:rPr>
        <w:instrText>ADDIN CSL_CITATION {"citationItems":[{"id":"ITEM-1","itemData":{"DOI":"10.1038/oby.2008.240","ISSN":"19307381","author":[{"dropping-particle":"","family":"Haworth","given":"Claire M.A.","non-dropping-particle":"","parse-names":false,"suffix":""},{"dropping-particle":"","family":"Plomin","given":"Robert","non-dropping-particle":"","parse-names":false,"suffix":""},{"dropping-particle":"","family":"Carnell","given":"Susan","non-dropping-particle":"","parse-names":false,"suffix":""},{"dropping-particle":"","family":"Wardle","given":"Jane","non-dropping-particle":"","parse-names":false,"suffix":""}],"container-title":"Obesity","id":"ITEM-1","issue":"7","issued":{"date-parts":[["2008","7","1"]]},"page":"1585-1590","publisher":"Wiley-Blackwell","title":"Childhood Obesity: Genetic and Environmental Overlap With Normal-range BMI","type":"article-journal","volume":"16"},"uris":["http://www.mendeley.com/documents/?uuid=faa8f240-aff1-380c-ae02-32f3fe379bbc"]},{"id":"ITEM-2","itemData":{"DOI":"10.1016/j.mayocp.2016.09.017","ISSN":"1942-5546","PMID":"28065514","abstract":"Childhood obesity has emerged as an important public health problem in the United States and other countries in the world. Currently 1 in 3 children in the United States is afflicted with overweight or obesity. The increasing prevalence of childhood obesity is associated with emergence of comorbidities previously considered to be \"adult\" diseases including type 2 diabetes mellitus, hypertension, nonalcoholic fatty liver disease, obstructive sleep apnea, and dyslipidemia. The most common cause of obesity in children is a positive energy balance due to caloric intake in excess of caloric expenditure combined with a genetic predisposition for weight gain. Most obese children do not have an underlying endocrine or single genetic cause for their weight gain. Evaluation of children with obesity is aimed at determining the cause of weight gain and assessing for comorbidities resulting from excess weight. Family-based lifestyle interventions, including dietary modifications and increased physical activity, are the cornerstone of weight management in children. A staged approach to pediatric weight management is recommended with consideration of the age of the child, severity of obesity, and presence of obesity-related comorbidities in determining the initial stage of treatment. Lifestyle interventions have shown only modest effect on weight loss, particularly in children with severe obesity. There is limited information on the efficacy and safety of medications for weight loss in children. Bariatric surgery has been found to be effective in decreasing excess weight and improving comorbidities in adolescents with severe obesity. However, there are limited data on the long-term efficacy and safety of bariatric surgery in adolescents. For this comprehensive review, the literature was scanned from 1994 to 2016 using PubMed using the following search terms: childhood obesity, pediatric obesity, childhood overweight, bariatric surgery, and adolescents.","author":[{"dropping-particle":"","family":"Kumar","given":"Seema","non-dropping-particle":"","parse-names":false,"suffix":""},{"dropping-particle":"","family":"Kelly","given":"Aaron S","non-dropping-particle":"","parse-names":false,"suffix":""}],"container-title":"Mayo Clinic proceedings","id":"ITEM-2","issue":"2","issued":{"date-parts":[["2017","2","1"]]},"page":"251-265","publisher":"Elsevier","title":"Review of Childhood Obesity: From Epidemiology, Etiology, and Comorbidities to Clinical Assessment and Treatment.","type":"article-journal","volume":"92"},"uris":["http://www.mendeley.com/documents/?uuid=c4bbf227-8ed0-3695-8d74-29471991343b"]}],"mendeley":{"formattedCitation":"[51,52]","plainTextFormattedCitation":"[51,52]","previouslyFormattedCitation":"[51,52]"},"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[51,52]</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Данные исследований, проведенные группой </w:t>
      </w:r>
      <w:r w:rsidRPr="006440AE">
        <w:rPr>
          <w:rFonts w:ascii="Times New Roman" w:hAnsi="Times New Roman" w:cs="Times New Roman"/>
          <w:noProof/>
          <w:sz w:val="28"/>
          <w:szCs w:val="28"/>
          <w:lang w:val="en-US"/>
        </w:rPr>
        <w:t>Bakker</w:t>
      </w:r>
      <w:r w:rsidRPr="006440AE">
        <w:rPr>
          <w:rFonts w:ascii="Times New Roman" w:hAnsi="Times New Roman" w:cs="Times New Roman"/>
          <w:noProof/>
          <w:sz w:val="28"/>
          <w:szCs w:val="28"/>
        </w:rPr>
        <w:t xml:space="preserve"> </w:t>
      </w:r>
      <w:r w:rsidRPr="006440AE">
        <w:rPr>
          <w:rFonts w:ascii="Times New Roman" w:hAnsi="Times New Roman" w:cs="Times New Roman"/>
          <w:noProof/>
          <w:sz w:val="28"/>
          <w:szCs w:val="28"/>
          <w:lang w:val="en-US"/>
        </w:rPr>
        <w:t>L</w:t>
      </w:r>
      <w:r w:rsidRPr="006440AE">
        <w:rPr>
          <w:rFonts w:ascii="Times New Roman" w:hAnsi="Times New Roman" w:cs="Times New Roman"/>
          <w:noProof/>
          <w:sz w:val="28"/>
          <w:szCs w:val="28"/>
        </w:rPr>
        <w:t>.</w:t>
      </w:r>
      <w:r w:rsidRPr="006440AE">
        <w:rPr>
          <w:rFonts w:ascii="Times New Roman" w:hAnsi="Times New Roman" w:cs="Times New Roman"/>
          <w:noProof/>
          <w:sz w:val="28"/>
          <w:szCs w:val="28"/>
          <w:lang w:val="en-US"/>
        </w:rPr>
        <w:t>E</w:t>
      </w:r>
      <w:r w:rsidRPr="006440AE">
        <w:rPr>
          <w:rFonts w:ascii="Times New Roman" w:hAnsi="Times New Roman" w:cs="Times New Roman"/>
          <w:noProof/>
          <w:sz w:val="28"/>
          <w:szCs w:val="28"/>
        </w:rPr>
        <w:t>. и со</w:t>
      </w:r>
      <w:r w:rsidRPr="006440AE">
        <w:rPr>
          <w:rFonts w:ascii="Times New Roman" w:hAnsi="Times New Roman" w:cs="Times New Roman"/>
          <w:sz w:val="28"/>
          <w:szCs w:val="28"/>
          <w:shd w:val="clear" w:color="auto" w:fill="FFFFFF"/>
        </w:rPr>
        <w:t xml:space="preserve">авторов говорят о том, что этнические группы имеющие общее происхождение и, следовательно, имеют генетическое сходство, вполне возможно, что некоторые этнические группы более склонны к развитию ожирения, чем другие. Существуют некоторые общие различия в физиологии между группами, определенными по этническому признаку, которые могут находиться под генетическим контролем. Например, исследование, посвященное изучению </w:t>
      </w:r>
      <w:r w:rsidRPr="006440AE">
        <w:rPr>
          <w:rFonts w:ascii="Times New Roman" w:hAnsi="Times New Roman" w:cs="Times New Roman"/>
          <w:sz w:val="28"/>
          <w:szCs w:val="28"/>
          <w:shd w:val="clear" w:color="auto" w:fill="FFFFFF"/>
        </w:rPr>
        <w:lastRenderedPageBreak/>
        <w:t xml:space="preserve">здоровых худых южно-азиатских и белых взрослых в Нидерландах, показало, что взрослые из Южной Азии имеют более низкий расход энергии в состоянии покоя и объем жировой ткани, что может лежать в основе высокой подверженности ожирению и метаболическим нарушениям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{"citationItems":[{"id":"ITEM-1","itemData":{"DOI":"10.1016/S2213-8587(13)70156-6","ISSN":"22138587","abstract":"&lt;h2&gt;Summary&lt;/h2&gt;&lt;h3&gt;Background&lt;/h3&gt;&lt;p&gt;Individuals of south Asian origin have a very high risk of developing type 2 diabetes compared with white Caucasians. We aimed to assess volume and activity of brown adipose tissue (BAT), which is thought to have a role in energy metabolism by combusting fatty acids and glucose to produce heat and might contribute to the difference in incidence of type 2 diabetes between ethnic groups.&lt;/p&gt;&lt;h3&gt;Methods&lt;/h3&gt;&lt;p&gt;We enrolled Dutch nationals with south Asian ancestry and matched Caucasian participants at The Rijnland Hospital (Leiderdorp, Netherlands). Eligible participants were healthy lean men aged 18–28 years, and we matched groups for BMI. We measured BAT volume and activity with cold-induced &lt;sup&gt;18&lt;/sup&gt;F-fluorodeoxyglucose (&lt;sup&gt;18&lt;/sup&gt;F-FDG) PET CT scans, and assessed resting energy expenditure, non-shivering thermogenesis, and serum parameters. This study is registered with the Netherlands Trial Register, number 2473.&lt;/p&gt;&lt;h3&gt;Findings&lt;/h3&gt;&lt;p&gt;Between March 1, 2013, and June 1, 2013, we enrolled 12 participants in each group; one Caucasian participant developed hyperventilation after &lt;sup&gt;18&lt;/sup&gt;F-FDG administration, and was excluded from all cold-induced and BAT measurements. Compared with Caucasian participants, south Asian participants did not differ in age (mean 23·6 years [SD 2·8] for south Asians &lt;i&gt;vs&lt;/i&gt; 24·6 years [2·8] for Caucasians) or BMI (21·5 kg/m&lt;sup&gt;2&lt;/sup&gt; [2·0] &lt;i&gt;vs&lt;/i&gt; 22·0 kg/m&lt;sup&gt;2&lt;/sup&gt; [1·6]), but were shorter (1·74 m [0·06] &lt;i&gt;vs&lt;/i&gt; 1·85 m [0·04]) and lighter (65·0 kg [8·5] &lt;i&gt;vs&lt;/i&gt; 75·1 kg [7·2]). Thermoneutral resting energy expenditure was 1297 kcal per day (SD 123) in south Asian participants compared with 1689 kcal per day (193) in white Caucasian participants (difference −32%, p=0·0008). On cold exposure, shiver temperature of south Asians was 2·0°C higher than Caucasians (p=0·0067) and non-shivering thermogenesis was increased by 20% in white Caucasians (p&lt;0·0001) but was not increased in south Asians. Although the maximum and mean standardised uptake values of &lt;sup&gt;18&lt;/sup&gt;F-FDG in BAT did not differ between groups, total BAT volume was lower in south Asians (188 mL [SD 81]) than it was in Caucasians (287 mL [169]; difference −34%, p=0·04). Overall, BAT volume correlated positively with basal resting energy expenditure in all assessable individuals (β=0·44, p=0·04).&lt;/p&gt;&lt;h3&gt;Interpretation&lt;/h3&gt;&lt;p&gt;Lower resting energy expenditure, non-shivering thermogenesis, and BAT volumes in sou…","author":[{"dropping-particle":"","family":"Bakker","given":"Leontine E H","non-dropping-particle":"","parse-names":false,"suffix":""},{"dropping-particle":"","family":"Boon","given":"Mariëtte R","non-dropping-particle":"","parse-names":false,"suffix":""},{"dropping-particle":"","family":"Linden","given":"Rianne A D","non-dropping-particle":"van der","parse-names":false,"suffix":""},{"dropping-particle":"","family":"Arias-Bouda","given":"Lenka Pereira","non-dropping-particle":"","parse-names":false,"suffix":""},{"dropping-particle":"","family":"Klinken","given":"Jan B","non-dropping-particle":"van","parse-names":false,"suffix":""},{"dropping-particle":"","family":"Smit","given":"Frits","non-dropping-particle":"","parse-names":false,"suffix":""},{"dropping-particle":"","family":"Verberne","given":"Hein J","non-dropping-particle":"","parse-names":false,"suffix":""},{"dropping-particle":"","family":"Jukema","given":"J Wouter","non-dropping-particle":"","parse-names":false,"suffix":""},{"dropping-particle":"","family":"Tamsma","given":"Jouke T","non-dropping-particle":"","parse-names":false,"suffix":""},{"dropping-particle":"","family":"Havekes","given":"Louis M","non-dropping-particle":"","parse-names":false,"suffix":""},{"dropping-particle":"","family":"Marken Lichtenbelt","given":"Wouter D","non-dropping-particle":"van","parse-names":false,"suffix":""},{"dropping-particle":"","family":"Jazet","given":"Ingrid M","non-dropping-particle":"","parse-names":false,"suffix":""},{"dropping-particle":"","family":"Rensen","given":"Patrick C N","non-dropping-particle":"","parse-names":false,"suffix":""}],"container-title":"The Lancet Diabetes &amp; Endocrinology","id":"ITEM-1","issue":"3","issued":{"date-parts":[["2014","3","1"]]},"page":"210-217","publisher":"Elsevier","title":"Brown adipose tissue volume in healthy lean south Asian adults compared with white Caucasians: a prospective, case-controlled observational study","type":"article-journal","volume":"2"},"uris":["http://www.mendeley.com/documents/?uuid=ab5f0e5b-6ae1-313b-881a-521be3044d84"]}],"mendeley":{"formattedCitation":"[53]","plainTextFormattedCitation":"[53]","previouslyFormattedCitation":"[53]"},"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[53]</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Группа исследователей провели проспективное когортное исследование в Соединенном Королевстве (Великобритания) и выявили, что по всей когорте вес при рождении, ожирение родителей, продолжительность сна и просмотр телевизора оставались независимо связанными с риском ожирения в окончательной модели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{"citationItems":[{"id":"ITEM-1","itemData":{"DOI":"10.1136/bmj.38470.670903.E0","ISSN":"09598146","PMID":"15908441","abstract":"OBJECTIVE: To identify risk factors in early life (up to 3 years of age) for obesity in children in the United Kingdom.\\n\\nDESIGN: Prospective cohort study.\\n\\nSETTING: Avon longitudinal study of parents and children, United Kingdom.\\n\\nPARTICIPANTS: 8234 children in cohort aged 7 years and a subsample of 909 children (children in focus) with data on additional early growth related risk factors for obesity.\\n\\nMAIN OUTCOME MEASURES: Obesity at age 7 years, defined as a body mass index (3) 95th centile relative to reference data for the UK population in 1990.\\n\\nRESULTS: Eight of 25 putative risk factors were associated with a risk of obesity in the final models: parental obesity (both parents: adjusted odds ratio, 10.44, 95% confidence interval 5.11 to 21.32), very early (by 43 months) body mass index or adiposity rebound (15.00, 5.32 to 42.30), more than eight hours spent watching television per week at age 3 years (1.55, 1.13 to 2.12), catch-up growth (2.60, 1.09 to 6.16), standard deviation score for weight at age 8 months (3.13, 1.43 to 6.85) and 18 months (2.65, 1.25 to 5.59); weight gain in first year (1.06, 1.02 to 1.10 per 100 g increase); birth weight, per 100 g (1.05, 1.03 to 1.07); and short (&lt; 10.5 hours) sleep duration at age 3 years (1.45, 1.10 to 1.89).\\n\\nCONCLUSION: Eight factors in early life are associated with an increased risk of obesity in childhood.","author":[{"dropping-particle":"","family":"Reilly","given":"John J","non-dropping-particle":"","parse-names":false,"suffix":""},{"dropping-particle":"","family":"Armstrong","given":"Julie","non-dropping-particle":"","parse-names":false,"suffix":""},{"dropping-particle":"","family":"Dorosty","given":"Ahmad R","non-dropping-particle":"","parse-names":false,"suffix":""},{"dropping-particle":"","family":"Emmett","given":"Pauline M","non-dropping-particle":"","parse-names":false,"suffix":""},{"dropping-particle":"","family":"Ness","given":"A","non-dropping-particle":"","parse-names":false,"suffix":""},{"dropping-particle":"","family":"Rogers","given":"I","non-dropping-particle":"","parse-names":false,"suffix":""},{"dropping-particle":"","family":"Steer","given":"Colin","non-dropping-particle":"","parse-names":false,"suffix":""},{"dropping-particle":"","family":"Sherriff","given":"Andrea","non-dropping-particle":"","parse-names":false,"suffix":""}],"container-title":"British Medical Journal","id":"ITEM-1","issue":"7504","issued":{"date-parts":[["2005","6","11"]]},"page":"1357-1359","publisher":"BMJ Publishing Group","title":"Early life risk factors for obesity in childhood: Cohort study","type":"article-journal","volume":"330"},"uris":["http://www.mendeley.com/documents/?uuid=3ccb23f9-e792-398c-9b9b-dfa0378523ce"]}],"mendeley":{"formattedCitation":"[54]","plainTextFormattedCitation":"[54]","previouslyFormattedCitation":"[54]"},"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[54]</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Это может быть обусловлено как внешними факторами (неправильным образом жизни, в т.ч. разбалансированным питанием), так и генетическими нарушениями. Считают, что средовые факторы риска, связанные с изменением характера питания и физической активности, могут реализоваться только на фоне генетических факторов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{"citationItems":[{"id":"ITEM-1","itemData":{"DOI":"10.1056/NEJMra0906948","ISSN":"0028-4793","author":[{"dropping-particle":"","family":"McCarthy","given":"Mark I.","non-dropping-particle":"","parse-names":false,"suffix":""}],"container-title":"New England Journal of Medicine","editor":[{"dropping-particle":"","family":"Feero","given":"W. Gregory","non-dropping-particle":"","parse-names":false,"suffix":""},{"dropping-particle":"","family":"Guttmacher","given":"Alan E.","non-dropping-particle":"","parse-names":false,"suffix":""}],"id":"ITEM-1","issue":"24","issued":{"date-parts":[["2010","12","9"]]},"page":"2339-2350","title":"Genomics, Type 2 Diabetes, and Obesity","type":"article-journal","volume":"363"},"uris":["http://www.mendeley.com/documents/?uuid=6f027e02-64a4-32d1-8906-0bc0d373c801"]}],"mendeley":{"formattedCitation":"[55]","plainTextFormattedCitation":"[55]","previouslyFormattedCitation":"[55]"},"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[55]</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В связи с этим большой интерес представляет идентификация генов-кандидатов ожирения.</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С середины 1990-х годов исследования генов-кандидатов были направлены на выявление генов склонности к ожирению. Исследования генов-кандидатов основаны на гипотезах, и сотни генов, для которых есть некоторые доказательства, подтверждающие роль в регуляции энергетического баланса в моногенных формах ожирения, были протестированы для определения их связи с признаками, связанными с ожирением. Существует 244 гена, которые при мутации или экспрессии в мышах как трансгены приводят к фенотипам, которые влияют на массу тела и ожирение. Число </w:t>
      </w:r>
      <w:r w:rsidRPr="006440AE">
        <w:rPr>
          <w:rFonts w:ascii="Times New Roman" w:hAnsi="Times New Roman" w:cs="Times New Roman"/>
          <w:sz w:val="28"/>
          <w:szCs w:val="28"/>
          <w:shd w:val="clear" w:color="auto" w:fill="FFFFFF"/>
          <w:lang w:val="kk-KZ"/>
        </w:rPr>
        <w:t>локусов количественных признаков</w:t>
      </w:r>
      <w:r w:rsidRPr="006440AE">
        <w:rPr>
          <w:rFonts w:ascii="Times New Roman" w:hAnsi="Times New Roman" w:cs="Times New Roman"/>
          <w:sz w:val="28"/>
          <w:szCs w:val="28"/>
          <w:shd w:val="clear" w:color="auto" w:fill="FFFFFF"/>
        </w:rPr>
        <w:t xml:space="preserve">, о которых сообщалось в моделях на животных, в настоящее время достигает 408. Число </w:t>
      </w:r>
      <w:r w:rsidRPr="006440AE">
        <w:rPr>
          <w:rFonts w:ascii="Times New Roman" w:hAnsi="Times New Roman" w:cs="Times New Roman"/>
          <w:sz w:val="28"/>
          <w:szCs w:val="28"/>
          <w:shd w:val="clear" w:color="auto" w:fill="FFFFFF"/>
          <w:lang w:val="kk-KZ"/>
        </w:rPr>
        <w:t>локусов количественных признаков</w:t>
      </w:r>
      <w:r w:rsidRPr="006440AE">
        <w:rPr>
          <w:rFonts w:ascii="Times New Roman" w:hAnsi="Times New Roman" w:cs="Times New Roman"/>
          <w:sz w:val="28"/>
          <w:szCs w:val="28"/>
          <w:shd w:val="clear" w:color="auto" w:fill="FFFFFF"/>
        </w:rPr>
        <w:t xml:space="preserve"> человеческого ожирения, полученных при сканировании генома, продолжает расти, и в настоящее время имеются 253 </w:t>
      </w:r>
      <w:r w:rsidRPr="006440AE">
        <w:rPr>
          <w:rFonts w:ascii="Times New Roman" w:hAnsi="Times New Roman" w:cs="Times New Roman"/>
          <w:sz w:val="28"/>
          <w:szCs w:val="28"/>
          <w:shd w:val="clear" w:color="auto" w:fill="FFFFFF"/>
          <w:lang w:val="kk-KZ"/>
        </w:rPr>
        <w:t>локусов количественных признаков (</w:t>
      </w:r>
      <w:r w:rsidRPr="006440AE">
        <w:rPr>
          <w:rFonts w:ascii="Times New Roman" w:hAnsi="Times New Roman" w:cs="Times New Roman"/>
          <w:sz w:val="28"/>
          <w:szCs w:val="28"/>
          <w:shd w:val="clear" w:color="auto" w:fill="FFFFFF"/>
        </w:rPr>
        <w:t xml:space="preserve">QTL) для связанных с ожирением фенотипов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{"citationItems":[{"id":"ITEM-1","itemData":{"DOI":"10.1038/oby.2006.71","ISSN":"19307381","abstract":"This paper presents the 12th update of the human obesity gene map, which incorporates published results up to the end of October 2005. Evidence from single-gene mutation obesity cases, Mendelian disorders exhibiting obesity as a clinical feature, transgenic and knockout murine models relevant to obesity, quantitative trait loci (QTL) from animal cross-breeding experiments, association studies with candidate genes, and linkages from genome scans is reviewed. As of October 2005, 176 human obesity cases due to single-gene mutations in 11 different genes have been reported, 50 loci related to Mendelian syndromes relevant to human obesity have been mapped to a genomic region, and causal genes or strong candidates have been identified for most of these syndromes. There are 244 genes that, when mutated or expressed as transgenes in the mouse, result in phenotypes that affect body weight and adiposity. The number of QTLs reported from animal models currently reaches 408. The number of human obesity QTLs derived from genome scans continues to grow, and we now have 253 QTLs for obesity-related phenotypes from 61 genome-wide scans. A total of 52 genomic regions harbor QTLs supported by two or more studies. The number of studies reporting associations between DNA sequence variation in specific genes and obesity phenotypes has also increased considerably, with 426 findings of positive associations with 127 candidate genes. A promising observation is that 22 genes are each supported by at least five positive studies. The obesity gene map shows putative loci on all chromosomes except Y. The electronic version of the map with links to useful publications and relevant sites can be found at http://obesitygene.pbrc.edu. Copyright © 2006 NAASO.","author":[{"dropping-particle":"","family":"Rankinen","given":"Tuomo","non-dropping-particle":"","parse-names":false,"suffix":""},{"dropping-particle":"","family":"Zuberi","given":"Aamir","non-dropping-particle":"","parse-names":false,"suffix":""},{"dropping-particle":"","family":"Chagnon","given":"Yvon C.","non-dropping-particle":"","parse-names":false,"suffix":""},{"dropping-particle":"","family":"Weisnagel","given":"S. John","non-dropping-particle":"","parse-names":false,"suffix":""},{"dropping-particle":"","family":"Argyropoulos","given":"George","non-dropping-particle":"","parse-names":false,"suffix":""},{"dropping-particle":"","family":"Walts","given":"Brandon","non-dropping-particle":"","parse-names":false,"suffix":""},{"dropping-particle":"","family":"Pérusse","given":"Louis","non-dropping-particle":"","parse-names":false,"suffix":""},{"dropping-particle":"","family":"Bouchard","given":"Claude","non-dropping-particle":"","parse-names":false,"suffix":""}],"container-title":"Obesity","id":"ITEM-1","issue":"4","issued":{"date-parts":[["2006","4"]]},"page":"529-644","title":"The human obesity gene map: The 2005 update","type":"article-journal","volume":"14"},"uris":["http://www.mendeley.com/documents/?uuid=173cab16-3cb3-3e7d-9301-84d67d6dbca7"]}],"mendeley":{"formattedCitation":"[56]","plainTextFormattedCitation":"[56]","previouslyFormattedCitation":"[56]"},"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[56]</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Вклад эпигенетических изменений, таких как метилирование ДНК, в ожирение или сопутствующие заболевания связанных с ожирением, до конца не изучены;</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тем не менее, предыдущие исследования связывали показатели ожирения с дифференциальным метилированием ДНК в клетках крови. Сопоставимых исследований для жировой ткани мало, хотя</w:t>
      </w:r>
      <w:r w:rsidRPr="006440AE">
        <w:rPr>
          <w:rFonts w:ascii="Times New Roman" w:hAnsi="Times New Roman" w:cs="Times New Roman"/>
          <w:sz w:val="28"/>
          <w:szCs w:val="28"/>
          <w:shd w:val="clear" w:color="auto" w:fill="FFFFFF"/>
          <w:lang w:val="kk-KZ"/>
        </w:rPr>
        <w:t xml:space="preserve"> жировая ткань </w:t>
      </w:r>
      <w:r w:rsidRPr="006440AE">
        <w:rPr>
          <w:rFonts w:ascii="Times New Roman" w:hAnsi="Times New Roman" w:cs="Times New Roman"/>
          <w:sz w:val="28"/>
          <w:szCs w:val="28"/>
          <w:shd w:val="clear" w:color="auto" w:fill="FFFFFF"/>
        </w:rPr>
        <w:t xml:space="preserve">является основным местом накопления жира и выделяет биологически активные соединения, которые модулируют чувствительность к инсулину и системный метаболизм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{"citationItems":[{"id":"ITEM-1","itemData":{"DOI":"10.1038/nri2921","ISSN":"14741733","PMID":"21252989","abstract":"The worldwide epidemic of obesity has brought considerable attention to research aimed at understanding the biology of adipocytes (fat cells) and the events occurring in adipose tissue (fat) and in the bodies of obese individuals. Accumulating evidence indicates that obesity causes chronic low-grade inflammation and that this contributes to systemic metabolic dysfunction that is associated with obesity-linked disorders. Adipose tissue functions as a key endocrine organ by releasing multiple bioactive substances, known as adipose-derived secreted factors or adipokines, that have pro-inflammatory or anti-inflammatory activities. Dysregulated production or secretion of these adipokines owing to adipose tissue dysfunction can contribute to the pathogenesis of obesity-linked complications. In this Review, we focus on the role of adipokines in inflammatory responses and discuss their potential as regulators of metabolic function. © 2011 Macmillan Publishers Limited. All rights reserved.","author":[{"dropping-particle":"","family":"Ouchi","given":"Noriyuki","non-dropping-particle":"","parse-names":false,"suffix":""},{"dropping-particle":"","family":"Parker","given":"Jennifer L.","non-dropping-particle":"","parse-names":false,"suffix":""},{"dropping-particle":"","family":"Lugus","given":"Jesse J.","non-dropping-particle":"","parse-names":false,"suffix":""},{"dropping-particle":"","family":"Walsh","given":"Kenneth","non-dropping-particle":"","parse-names":false,"suffix":""}],"container-title":"Nature Reviews Immunology","id":"ITEM-1","issue":"2","issued":{"date-parts":[["2011","2"]]},"page":"85-97","publisher":"NIH Public Access","title":"Adipokines in inflammation and metabolic disease","type":"article","volume":"11"},"uris":["http://www.mendeley.com/documents/?uuid=43529efd-cf44-3d62-b5f3-7bd6a418fe6b"]}],"mendeley":{"formattedCitation":"[57]","plainTextFormattedCitation":"[57]","previouslyFormattedCitation":"[57]"},"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[57]</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lang w:val="kk-KZ"/>
        </w:rPr>
        <w:t>. Ряд исследователей изучали к</w:t>
      </w:r>
      <w:r w:rsidRPr="006440AE">
        <w:rPr>
          <w:rFonts w:ascii="Times New Roman" w:hAnsi="Times New Roman" w:cs="Times New Roman"/>
          <w:sz w:val="28"/>
          <w:szCs w:val="28"/>
          <w:shd w:val="clear" w:color="auto" w:fill="FFFFFF"/>
        </w:rPr>
        <w:t xml:space="preserve">ак эпигенетические изменения в жировой ткани могут быть связаны с ожирением, связанных с фенотипами и провели </w:t>
      </w:r>
      <w:r w:rsidRPr="006440AE">
        <w:rPr>
          <w:rStyle w:val="a8"/>
          <w:rFonts w:eastAsia="Calibri"/>
          <w:b w:val="0"/>
          <w:szCs w:val="28"/>
        </w:rPr>
        <w:t xml:space="preserve">количественный анализ одного CG метилирования в пределах </w:t>
      </w:r>
      <w:r w:rsidRPr="006440AE">
        <w:rPr>
          <w:rStyle w:val="a8"/>
          <w:rFonts w:eastAsia="Calibri"/>
          <w:b w:val="0"/>
          <w:i/>
          <w:szCs w:val="28"/>
        </w:rPr>
        <w:t>LPL, ADIPOQ и PPAR</w:t>
      </w:r>
      <w:r w:rsidRPr="006440AE">
        <w:rPr>
          <w:rStyle w:val="a8"/>
          <w:rFonts w:eastAsia="Calibri"/>
          <w:b w:val="0"/>
          <w:szCs w:val="28"/>
        </w:rPr>
        <w:t xml:space="preserve"> &amp; gamma промоторов и пришли к выводу</w:t>
      </w:r>
      <w:r w:rsidRPr="006440AE">
        <w:rPr>
          <w:rStyle w:val="a8"/>
          <w:rFonts w:eastAsia="Calibri"/>
          <w:szCs w:val="28"/>
        </w:rPr>
        <w:t xml:space="preserve">, </w:t>
      </w:r>
      <w:r w:rsidRPr="006440AE">
        <w:rPr>
          <w:rStyle w:val="a8"/>
          <w:rFonts w:eastAsia="Calibri"/>
          <w:b w:val="0"/>
          <w:szCs w:val="28"/>
        </w:rPr>
        <w:t>что среди исследованных</w:t>
      </w:r>
      <w:r w:rsidRPr="006440AE">
        <w:rPr>
          <w:rFonts w:ascii="Times New Roman" w:hAnsi="Times New Roman" w:cs="Times New Roman"/>
          <w:b/>
          <w:sz w:val="28"/>
          <w:szCs w:val="28"/>
          <w:shd w:val="clear" w:color="auto" w:fill="FFFFFF"/>
        </w:rPr>
        <w:t xml:space="preserve"> </w:t>
      </w:r>
      <w:r w:rsidRPr="006440AE">
        <w:rPr>
          <w:rFonts w:ascii="Times New Roman" w:hAnsi="Times New Roman" w:cs="Times New Roman"/>
          <w:sz w:val="28"/>
          <w:szCs w:val="28"/>
          <w:shd w:val="clear" w:color="auto" w:fill="FFFFFF"/>
        </w:rPr>
        <w:t xml:space="preserve">сайтов уровни SAT-метилирования в </w:t>
      </w:r>
      <w:r w:rsidRPr="006440AE">
        <w:rPr>
          <w:rStyle w:val="a9"/>
          <w:rFonts w:ascii="Times New Roman" w:hAnsi="Times New Roman" w:cs="Times New Roman"/>
          <w:sz w:val="28"/>
          <w:szCs w:val="28"/>
        </w:rPr>
        <w:t>LPL-</w:t>
      </w:r>
      <w:r w:rsidRPr="006440AE">
        <w:rPr>
          <w:rFonts w:ascii="Times New Roman" w:hAnsi="Times New Roman" w:cs="Times New Roman"/>
          <w:sz w:val="28"/>
          <w:szCs w:val="28"/>
          <w:shd w:val="clear" w:color="auto" w:fill="FFFFFF"/>
        </w:rPr>
        <w:t xml:space="preserve">CG1 демонстрируют наиболее сильную обратную связь с экспрессией генов и наиболее сильную положительную связь с показателями регионального распределения жира в организме. Однако они наблюдали связь между статусом метилирования и экспрессией только в одном из пяти сайтов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{"citationItems":[{"id":"ITEM-1","itemData":{"DOI":"10.1038/nutd.2015.19","ISSN":"20444052","abstract":"Obesity may be related to differential DNA methylation and thus to differential expression of key genes in adipose tissue metabolism, such as LPL, ADIPOQ and PPARã. Using subcutaneous adipose tissue (SAT) from 59 individuals of the European Prospective Investigation into Cancer and Nutrition-otsdam study, we performed quantitative DNA methylation analysis within the promoters of LPL (LPL-CG1 and -CG2), ADIPOQ (ADIPOQ-CG1 and-CG2) and PPARγ (PPARγ-CG1). We then studied DNA methylation in relation to SAT gene expression, body composition measured using whole-body magnetic resonance imaging, body mass index (BMI), waist circumference (WC) and long-term changes in BMI and WC. For LPL-CG1 and LPL-CG2, higher methylation levels were associated with lower LPL expression, but with higher past WC gain. LPL-CG1 was also positively associated with BMI, WC, and visceral and subcutaneous fat mass. ADIPOQ-CG1 or -CG2 methylation exhibited no association with ADIPOQ expression or with anthropometric parameters. PPARγ-CG1 methylation was significantly higher in individuals with higher visceral fat mass. Among the investigated sites, LPL-CG1 methylation showed the strongest association with gene expression and regional body fat distribution, thereby possibly linking the degree of obesity with major metabolic processes in SAT.","author":[{"dropping-particle":"","family":"Drogan","given":"D.","non-dropping-particle":"","parse-names":false,"suffix":""},{"dropping-particle":"","family":"Boeing","given":"H.","non-dropping-particle":"","parse-names":false,"suffix":""},{"dropping-particle":"","family":"Janke","given":"J.","non-dropping-particle":"","parse-names":false,"suffix":""},{"dropping-particle":"","family":"Schmitt","given":"B.","non-dropping-particle":"","parse-names":false,"suffix":""},{"dropping-particle":"","family":"Zhou","given":"Y.","non-dropping-particle":"","parse-names":false,"suffix":""},{"dropping-particle":"","family":"Walter","given":"J.","non-dropping-particle":"","parse-names":false,"suffix":""},{"dropping-particle":"","family":"Pischon","given":"T.","non-dropping-particle":"","parse-names":false,"suffix":""},{"dropping-particle":"","family":"Tierling","given":"S.","non-dropping-particle":"","parse-names":false,"suffix":""}],"container-title":"Nutrition and Diabetes","id":"ITEM-1","issue":"7","issued":{"date-parts":[["2015","7","6"]]},"page":"e168","publisher":"Nature Publishing Group","title":"Regional distribution of body fat in relation to DNA methylation within the LPL, ADIPOQ and PPARã promoters in subcutaneous adipose tissue","type":"article-journal","volume":"5"},"uris":["http://www.mendeley.com/documents/?uuid=649bb9d0-07b4-3a90-a356-3f416ffaa778"]}],"mendeley":{"formattedCitation":"[58]","plainTextFormattedCitation":"[58]","previouslyFormattedCitation":"[58]"},"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[58]</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hd w:val="clear" w:color="auto" w:fill="FFFFFF"/>
        <w:spacing w:after="0" w:line="240" w:lineRule="auto"/>
        <w:ind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lastRenderedPageBreak/>
        <w:t>Взаимодействие генов отчасти может быть причиной сложных признаков, таких как ожирение.</w:t>
      </w:r>
      <w:r w:rsidR="00A41507">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Анализируя гены ожирения особое внимание мы уделили следующим генам - кандидатам</w:t>
      </w:r>
      <w:r w:rsidRPr="006440AE">
        <w:rPr>
          <w:rFonts w:ascii="Times New Roman" w:hAnsi="Times New Roman" w:cs="Times New Roman"/>
          <w:sz w:val="28"/>
          <w:szCs w:val="28"/>
        </w:rPr>
        <w:t xml:space="preserve">: </w:t>
      </w:r>
      <w:r w:rsidRPr="006440AE">
        <w:rPr>
          <w:rFonts w:ascii="Times New Roman" w:hAnsi="Times New Roman" w:cs="Times New Roman"/>
          <w:i/>
          <w:spacing w:val="2"/>
          <w:sz w:val="28"/>
          <w:szCs w:val="28"/>
          <w:lang w:val="kk-KZ"/>
        </w:rPr>
        <w:t>AGTR1 (A1166C)</w:t>
      </w:r>
      <w:r w:rsidR="000842C0">
        <w:rPr>
          <w:rFonts w:ascii="Times New Roman" w:hAnsi="Times New Roman" w:cs="Times New Roman"/>
          <w:i/>
          <w:spacing w:val="2"/>
          <w:sz w:val="28"/>
          <w:szCs w:val="28"/>
          <w:lang w:val="kk-KZ"/>
        </w:rPr>
        <w:t>-</w:t>
      </w:r>
      <w:r w:rsidRPr="006440AE">
        <w:rPr>
          <w:rFonts w:ascii="Times New Roman" w:hAnsi="Times New Roman" w:cs="Times New Roman"/>
          <w:spacing w:val="2"/>
          <w:sz w:val="28"/>
          <w:szCs w:val="28"/>
          <w:lang w:val="kk-KZ"/>
        </w:rPr>
        <w:t xml:space="preserve">ген, кодирующий </w:t>
      </w:r>
      <w:r w:rsidRPr="006440AE">
        <w:rPr>
          <w:rFonts w:ascii="Times New Roman" w:hAnsi="Times New Roman" w:cs="Times New Roman"/>
          <w:sz w:val="28"/>
          <w:szCs w:val="28"/>
          <w:shd w:val="clear" w:color="auto" w:fill="FFFFFF"/>
        </w:rPr>
        <w:t>рецептор 1 типа ангиотензина II</w:t>
      </w:r>
      <w:r w:rsidRPr="006440AE">
        <w:rPr>
          <w:rFonts w:ascii="Times New Roman" w:hAnsi="Times New Roman" w:cs="Times New Roman"/>
          <w:i/>
          <w:spacing w:val="2"/>
          <w:sz w:val="28"/>
          <w:szCs w:val="28"/>
          <w:lang w:val="kk-KZ"/>
        </w:rPr>
        <w:t>, AGT (Thr174Met)</w:t>
      </w:r>
      <w:r w:rsidR="000842C0">
        <w:rPr>
          <w:rFonts w:ascii="Times New Roman" w:hAnsi="Times New Roman" w:cs="Times New Roman"/>
          <w:i/>
          <w:spacing w:val="2"/>
          <w:sz w:val="28"/>
          <w:szCs w:val="28"/>
          <w:lang w:val="kk-KZ"/>
        </w:rPr>
        <w:t>-</w:t>
      </w:r>
      <w:r w:rsidRPr="006440AE">
        <w:rPr>
          <w:rFonts w:ascii="Times New Roman" w:hAnsi="Times New Roman" w:cs="Times New Roman"/>
          <w:spacing w:val="2"/>
          <w:sz w:val="28"/>
          <w:szCs w:val="28"/>
          <w:lang w:val="kk-KZ"/>
        </w:rPr>
        <w:t xml:space="preserve">ген, </w:t>
      </w:r>
      <w:r w:rsidRPr="006440AE">
        <w:rPr>
          <w:rFonts w:ascii="Times New Roman" w:hAnsi="Times New Roman" w:cs="Times New Roman"/>
          <w:sz w:val="28"/>
          <w:szCs w:val="28"/>
          <w:shd w:val="clear" w:color="auto" w:fill="FFFFFF"/>
        </w:rPr>
        <w:t>кодирующий белок ангиотензиноген</w:t>
      </w:r>
      <w:r w:rsidRPr="006440AE">
        <w:rPr>
          <w:rFonts w:ascii="Times New Roman" w:hAnsi="Times New Roman" w:cs="Times New Roman"/>
          <w:i/>
          <w:spacing w:val="2"/>
          <w:sz w:val="28"/>
          <w:szCs w:val="28"/>
          <w:lang w:val="kk-KZ"/>
        </w:rPr>
        <w:t>,</w:t>
      </w:r>
      <w:r w:rsidRPr="006440AE">
        <w:rPr>
          <w:rFonts w:ascii="Times New Roman" w:hAnsi="Times New Roman" w:cs="Times New Roman"/>
          <w:spacing w:val="2"/>
          <w:sz w:val="28"/>
          <w:szCs w:val="28"/>
          <w:lang w:val="kk-KZ"/>
        </w:rPr>
        <w:t xml:space="preserve"> </w:t>
      </w:r>
      <w:r w:rsidRPr="006440AE">
        <w:rPr>
          <w:rFonts w:ascii="Times New Roman" w:hAnsi="Times New Roman" w:cs="Times New Roman"/>
          <w:i/>
          <w:spacing w:val="2"/>
          <w:sz w:val="28"/>
          <w:szCs w:val="28"/>
          <w:lang w:val="kk-KZ"/>
        </w:rPr>
        <w:t>LPL (S447X)-</w:t>
      </w:r>
      <w:r w:rsidRPr="006440AE">
        <w:rPr>
          <w:rFonts w:ascii="Times New Roman" w:hAnsi="Times New Roman" w:cs="Times New Roman"/>
          <w:sz w:val="28"/>
          <w:szCs w:val="28"/>
          <w:shd w:val="clear" w:color="auto" w:fill="FFFFFF"/>
        </w:rPr>
        <w:t xml:space="preserve">ген, кодирующий липопротеин липазу, </w:t>
      </w:r>
      <w:r w:rsidRPr="006440AE">
        <w:rPr>
          <w:rFonts w:ascii="Times New Roman" w:hAnsi="Times New Roman" w:cs="Times New Roman"/>
          <w:i/>
          <w:spacing w:val="2"/>
          <w:sz w:val="28"/>
          <w:szCs w:val="28"/>
          <w:lang w:val="kk-KZ"/>
        </w:rPr>
        <w:t>ADRB2 (Gln27Glu)</w:t>
      </w:r>
      <w:r w:rsidRPr="006440AE">
        <w:rPr>
          <w:rFonts w:ascii="Times New Roman" w:hAnsi="Times New Roman" w:cs="Times New Roman"/>
          <w:sz w:val="28"/>
          <w:szCs w:val="28"/>
          <w:shd w:val="clear" w:color="auto" w:fill="FFFFFF"/>
        </w:rPr>
        <w:t>-ген, кодирующий бета-адренорецепторы 2 типа. Мы стремимся оценить вклад взаимодействий вышеуказанных генов, в предрасположенность к ожирению у подростков казахской популяции.</w:t>
      </w:r>
    </w:p>
    <w:p w:rsidR="00877F65" w:rsidRPr="006440AE" w:rsidRDefault="00877F65" w:rsidP="006440AE">
      <w:pPr>
        <w:shd w:val="clear" w:color="auto" w:fill="FFFFFF"/>
        <w:spacing w:after="0" w:line="240" w:lineRule="auto"/>
        <w:ind w:firstLine="709"/>
        <w:jc w:val="both"/>
        <w:rPr>
          <w:rFonts w:ascii="Times New Roman" w:hAnsi="Times New Roman" w:cs="Times New Roman"/>
          <w:sz w:val="28"/>
          <w:szCs w:val="28"/>
        </w:rPr>
      </w:pPr>
    </w:p>
    <w:p w:rsidR="00877F65" w:rsidRPr="006440AE" w:rsidRDefault="00F72456" w:rsidP="006440AE">
      <w:pPr>
        <w:shd w:val="clear" w:color="auto" w:fill="FFFFFF"/>
        <w:tabs>
          <w:tab w:val="left" w:pos="1134"/>
        </w:tabs>
        <w:spacing w:after="0" w:line="240" w:lineRule="auto"/>
        <w:ind w:firstLine="709"/>
        <w:jc w:val="both"/>
        <w:rPr>
          <w:rFonts w:ascii="Times New Roman" w:hAnsi="Times New Roman" w:cs="Times New Roman"/>
          <w:sz w:val="28"/>
          <w:szCs w:val="28"/>
        </w:rPr>
      </w:pPr>
      <w:r w:rsidRPr="006440AE">
        <w:rPr>
          <w:rFonts w:ascii="Times New Roman" w:hAnsi="Times New Roman" w:cs="Times New Roman"/>
          <w:spacing w:val="2"/>
          <w:sz w:val="28"/>
          <w:szCs w:val="28"/>
        </w:rPr>
        <w:t>1.4.1</w:t>
      </w:r>
      <w:r w:rsidR="00877F65" w:rsidRPr="006440AE">
        <w:rPr>
          <w:rFonts w:ascii="Times New Roman" w:hAnsi="Times New Roman" w:cs="Times New Roman"/>
          <w:spacing w:val="2"/>
          <w:sz w:val="28"/>
          <w:szCs w:val="28"/>
        </w:rPr>
        <w:t xml:space="preserve"> Рецептор 1 типа ангиотензина </w:t>
      </w:r>
      <w:r w:rsidR="00877F65" w:rsidRPr="006440AE">
        <w:rPr>
          <w:rFonts w:ascii="Times New Roman" w:hAnsi="Times New Roman" w:cs="Times New Roman"/>
          <w:sz w:val="28"/>
          <w:szCs w:val="28"/>
          <w:shd w:val="clear" w:color="auto" w:fill="FFFFFF"/>
        </w:rPr>
        <w:t>II</w:t>
      </w:r>
      <w:r w:rsidR="00877F65" w:rsidRPr="006440AE">
        <w:rPr>
          <w:rFonts w:ascii="Times New Roman" w:hAnsi="Times New Roman" w:cs="Times New Roman"/>
          <w:spacing w:val="2"/>
          <w:sz w:val="28"/>
          <w:szCs w:val="28"/>
        </w:rPr>
        <w:t xml:space="preserve"> (</w:t>
      </w:r>
      <w:r w:rsidR="00877F65" w:rsidRPr="006440AE">
        <w:rPr>
          <w:rFonts w:ascii="Times New Roman" w:hAnsi="Times New Roman" w:cs="Times New Roman"/>
          <w:spacing w:val="2"/>
          <w:sz w:val="28"/>
          <w:szCs w:val="28"/>
          <w:lang w:val="kk-KZ"/>
        </w:rPr>
        <w:t xml:space="preserve">AGTR1) и </w:t>
      </w:r>
      <w:r w:rsidR="00877F65" w:rsidRPr="006440AE">
        <w:rPr>
          <w:rFonts w:ascii="Times New Roman" w:hAnsi="Times New Roman" w:cs="Times New Roman"/>
          <w:sz w:val="28"/>
          <w:szCs w:val="28"/>
        </w:rPr>
        <w:t>Ангиотензиноген (</w:t>
      </w:r>
      <w:r w:rsidR="00877F65" w:rsidRPr="006440AE">
        <w:rPr>
          <w:rFonts w:ascii="Times New Roman" w:hAnsi="Times New Roman" w:cs="Times New Roman"/>
          <w:i/>
          <w:spacing w:val="2"/>
          <w:sz w:val="28"/>
          <w:szCs w:val="28"/>
          <w:lang w:val="kk-KZ"/>
        </w:rPr>
        <w:t>AGT)</w:t>
      </w:r>
    </w:p>
    <w:p w:rsidR="00877F65" w:rsidRPr="006440AE" w:rsidRDefault="00552844"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hyperlink r:id="rId17" w:history="1">
        <w:r w:rsidR="00877F65" w:rsidRPr="006440AE">
          <w:rPr>
            <w:rStyle w:val="a6"/>
            <w:rFonts w:ascii="Times New Roman" w:hAnsi="Times New Roman" w:cs="Times New Roman"/>
            <w:color w:val="auto"/>
            <w:sz w:val="28"/>
            <w:szCs w:val="28"/>
            <w:u w:val="none"/>
            <w:shd w:val="clear" w:color="auto" w:fill="FFFFFF"/>
          </w:rPr>
          <w:t>Ген</w:t>
        </w:r>
      </w:hyperlink>
      <w:r w:rsidR="000842C0">
        <w:rPr>
          <w:rStyle w:val="a6"/>
          <w:rFonts w:ascii="Times New Roman" w:hAnsi="Times New Roman" w:cs="Times New Roman"/>
          <w:color w:val="auto"/>
          <w:sz w:val="28"/>
          <w:szCs w:val="28"/>
          <w:u w:val="none"/>
          <w:shd w:val="clear" w:color="auto" w:fill="FFFFFF"/>
        </w:rPr>
        <w:t xml:space="preserve"> </w:t>
      </w:r>
      <w:r w:rsidR="00877F65" w:rsidRPr="006440AE">
        <w:rPr>
          <w:rStyle w:val="a9"/>
          <w:rFonts w:ascii="Times New Roman" w:hAnsi="Times New Roman" w:cs="Times New Roman"/>
          <w:sz w:val="28"/>
          <w:szCs w:val="28"/>
          <w:shd w:val="clear" w:color="auto" w:fill="FFFFFF"/>
        </w:rPr>
        <w:t>AGTR1</w:t>
      </w:r>
      <w:r w:rsidR="000842C0">
        <w:rPr>
          <w:rStyle w:val="a9"/>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rPr>
        <w:t>кодирует белок – рецептор к ангиотензину II 1-го типа.</w:t>
      </w:r>
      <w:r w:rsidR="00877F65" w:rsidRPr="006440AE">
        <w:rPr>
          <w:rStyle w:val="ab"/>
          <w:rFonts w:ascii="Times New Roman" w:hAnsi="Times New Roman" w:cs="Times New Roman"/>
          <w:sz w:val="28"/>
          <w:szCs w:val="28"/>
          <w:shd w:val="clear" w:color="auto" w:fill="FFFFFF"/>
        </w:rPr>
        <w:t xml:space="preserve"> </w:t>
      </w:r>
      <w:r w:rsidR="00877F65" w:rsidRPr="006440AE">
        <w:rPr>
          <w:rStyle w:val="ab"/>
          <w:rFonts w:ascii="Times New Roman" w:hAnsi="Times New Roman" w:cs="Times New Roman"/>
          <w:b w:val="0"/>
          <w:sz w:val="28"/>
          <w:szCs w:val="28"/>
          <w:shd w:val="clear" w:color="auto" w:fill="FFFFFF"/>
        </w:rPr>
        <w:t>Локализация гена на хромосоме</w:t>
      </w:r>
      <w:r w:rsidR="00877F65" w:rsidRPr="006440AE">
        <w:rPr>
          <w:rFonts w:ascii="Times New Roman" w:hAnsi="Times New Roman" w:cs="Times New Roman"/>
          <w:sz w:val="28"/>
          <w:szCs w:val="28"/>
          <w:shd w:val="clear" w:color="auto" w:fill="FFFFFF"/>
          <w:lang w:val="kk-KZ"/>
        </w:rPr>
        <w:t xml:space="preserve"> </w:t>
      </w:r>
      <w:r w:rsidR="00877F65" w:rsidRPr="006440AE">
        <w:rPr>
          <w:rFonts w:ascii="Times New Roman" w:hAnsi="Times New Roman" w:cs="Times New Roman"/>
          <w:sz w:val="28"/>
          <w:szCs w:val="28"/>
          <w:shd w:val="clear" w:color="auto" w:fill="FFFFFF"/>
        </w:rPr>
        <w:t>– 3</w:t>
      </w:r>
      <w:r w:rsidR="00877F65" w:rsidRPr="006440AE">
        <w:rPr>
          <w:rFonts w:ascii="Times New Roman" w:hAnsi="Times New Roman" w:cs="Times New Roman"/>
          <w:sz w:val="28"/>
          <w:szCs w:val="28"/>
          <w:shd w:val="clear" w:color="auto" w:fill="FFFFFF"/>
          <w:lang w:val="en-US"/>
        </w:rPr>
        <w:t>q</w:t>
      </w:r>
      <w:r w:rsidR="00877F65" w:rsidRPr="006440AE">
        <w:rPr>
          <w:rFonts w:ascii="Times New Roman" w:hAnsi="Times New Roman" w:cs="Times New Roman"/>
          <w:sz w:val="28"/>
          <w:szCs w:val="28"/>
          <w:shd w:val="clear" w:color="auto" w:fill="FFFFFF"/>
        </w:rPr>
        <w:t xml:space="preserve">24. </w:t>
      </w:r>
      <w:hyperlink r:id="rId18" w:history="1">
        <w:r w:rsidR="00877F65" w:rsidRPr="000842C0">
          <w:rPr>
            <w:rStyle w:val="a6"/>
            <w:rFonts w:ascii="Times New Roman" w:hAnsi="Times New Roman" w:cs="Times New Roman"/>
            <w:i/>
            <w:color w:val="auto"/>
            <w:sz w:val="28"/>
            <w:szCs w:val="28"/>
            <w:u w:val="none"/>
            <w:shd w:val="clear" w:color="auto" w:fill="FFFFFF"/>
          </w:rPr>
          <w:t>Ген</w:t>
        </w:r>
      </w:hyperlink>
      <w:r w:rsidR="000842C0">
        <w:rPr>
          <w:rStyle w:val="a6"/>
          <w:rFonts w:ascii="Times New Roman" w:hAnsi="Times New Roman" w:cs="Times New Roman"/>
          <w:i/>
          <w:color w:val="auto"/>
          <w:sz w:val="28"/>
          <w:szCs w:val="28"/>
          <w:u w:val="none"/>
          <w:shd w:val="clear" w:color="auto" w:fill="FFFFFF"/>
        </w:rPr>
        <w:t xml:space="preserve"> </w:t>
      </w:r>
      <w:r w:rsidR="00877F65" w:rsidRPr="006440AE">
        <w:rPr>
          <w:rStyle w:val="a9"/>
          <w:rFonts w:ascii="Times New Roman" w:hAnsi="Times New Roman" w:cs="Times New Roman"/>
          <w:sz w:val="28"/>
          <w:szCs w:val="28"/>
          <w:shd w:val="clear" w:color="auto" w:fill="FFFFFF"/>
        </w:rPr>
        <w:t>AGT</w:t>
      </w:r>
      <w:r w:rsidR="000842C0">
        <w:rPr>
          <w:rStyle w:val="a9"/>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rPr>
        <w:t>кодирует белок ангиотензиноген – сывороточный глобулин, вырабатываемый клетками печени, из которого под действием ренина образуется ангиотензин I.</w:t>
      </w:r>
      <w:r w:rsidR="00877F65" w:rsidRPr="006440AE">
        <w:rPr>
          <w:rStyle w:val="ab"/>
          <w:rFonts w:ascii="Times New Roman" w:hAnsi="Times New Roman" w:cs="Times New Roman"/>
          <w:sz w:val="28"/>
          <w:szCs w:val="28"/>
          <w:shd w:val="clear" w:color="auto" w:fill="FFFFFF"/>
        </w:rPr>
        <w:t xml:space="preserve"> </w:t>
      </w:r>
      <w:r w:rsidR="00877F65" w:rsidRPr="006440AE">
        <w:rPr>
          <w:rStyle w:val="ab"/>
          <w:rFonts w:ascii="Times New Roman" w:hAnsi="Times New Roman" w:cs="Times New Roman"/>
          <w:b w:val="0"/>
          <w:sz w:val="28"/>
          <w:szCs w:val="28"/>
          <w:shd w:val="clear" w:color="auto" w:fill="FFFFFF"/>
        </w:rPr>
        <w:t>Локализация гена на хромосоме</w:t>
      </w:r>
      <w:r w:rsidR="000842C0">
        <w:rPr>
          <w:rStyle w:val="ab"/>
          <w:rFonts w:ascii="Times New Roman" w:hAnsi="Times New Roman" w:cs="Times New Roman"/>
          <w:b w:val="0"/>
          <w:sz w:val="28"/>
          <w:szCs w:val="28"/>
          <w:shd w:val="clear" w:color="auto" w:fill="FFFFFF"/>
        </w:rPr>
        <w:t xml:space="preserve"> </w:t>
      </w:r>
      <w:r w:rsidR="00877F65" w:rsidRPr="006440AE">
        <w:rPr>
          <w:rFonts w:ascii="Times New Roman" w:hAnsi="Times New Roman" w:cs="Times New Roman"/>
          <w:sz w:val="28"/>
          <w:szCs w:val="28"/>
          <w:shd w:val="clear" w:color="auto" w:fill="FFFFFF"/>
        </w:rPr>
        <w:t>– 1q42.2. Последние данные показывают, что местная ренин-ангиотензиногеновая система (РАС) присутствует в жировой ткани человека и может действовать как отдельная система от РАС в плазме. РАС участвует в росте и дифференцировке адипоцитов и, возможно, в метаболизме жировой ткани. РАС наиболее известен регулированием гидроминерального баланса и сердечно-сосудистой функции, и большинство физиологических действий РАС осуществляется ангиотензином-II (A-II), который образуется из ангиотензиногена через расщепление сначала ренином, а затем ангиотензин-превращающим ферментом. Все критические компоненты РАС также существуют в жировой ткани и головном мозге, и A-II, генерируемый этими конкретными тканеспецифическими РАС, играет критическую роль в росте адипоцитов и как нейротрансмиттер, соответственно</w:t>
      </w:r>
      <w:r w:rsidR="000842C0">
        <w:rPr>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{"citationItems":[{"id":"ITEM-1","itemData":{"DOI":"10.1007/s11906-008-0019-9","ISSN":"15226417","PMID":"18474174","abstract":"A local renin-angiotensin system (RAS) has been proposed in adipocytes. Adipocytes are a suggested source of components of the RAS, with regulation of their production related to obesity-hypertension. Both angiotensin type 1 and 2 receptors have been localized to adipocytes. Angiotensin II has been demonstrated to regulate adipocyte growth and differentiation, lipid metabolism, and expression and release of adipokines and RAS components, and to promote oxidative stress. Differences in regional expression of RAS components in visceral versus subcutaneous adipose tissue have been suggested as a link between abdominal obesity and cardiovascular disease. Finally, several studies support antihypertensive efficacy of RAS blockade in patients with type 2 diabetes and obesity. Future studies should address the role of adipocyte-specific deficiency of RAS components to definitively determine the relevance of the adipose RAS to normal physiology and to the development of hypertension. Copyright © 2008 by Current Medicine Group LLC.","author":[{"dropping-particle":"","family":"Cassis","given":"Lisa A.","non-dropping-particle":"","parse-names":false,"suffix":""},{"dropping-particle":"","family":"Police","given":"Sara B.","non-dropping-particle":"","parse-names":false,"suffix":""},{"dropping-particle":"","family":"Yiannikouris","given":"Frederique","non-dropping-particle":"","parse-names":false,"suffix":""},{"dropping-particle":"","family":"Thatcher","given":"Sean E.","non-dropping-particle":"","parse-names":false,"suffix":""}],"container-title":"Current Hypertension Reports","id":"ITEM-1","issue":"2","issued":{"date-parts":[["2008","4"]]},"page":"93-98","title":"Local adipose tissue renin-angiotensin system","type":"article","volume":"10"},"uris":["http://www.mendeley.com/documents/?uuid=8579e5a5-c5a9-3b89-ab7a-8dcf57bf9cec"]}],"mendeley":{"formattedCitation":"[59]","plainTextFormattedCitation":"[59]","previouslyFormattedCitation":"[59]"},"properties":{"noteIndex":0},"schema":"https://github.com/citation-style-language/schema/raw/master/csl-citation.json"}</w:instrText>
      </w:r>
      <w:r w:rsidR="00877F65"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[59]</w:t>
      </w:r>
      <w:r w:rsidR="00877F65" w:rsidRPr="006440AE">
        <w:rPr>
          <w:rFonts w:ascii="Times New Roman" w:hAnsi="Times New Roman" w:cs="Times New Roman"/>
          <w:sz w:val="28"/>
          <w:szCs w:val="28"/>
          <w:shd w:val="clear" w:color="auto" w:fill="FFFFFF"/>
        </w:rPr>
        <w:fldChar w:fldCharType="end"/>
      </w:r>
      <w:r w:rsidR="00877F65" w:rsidRPr="006440AE">
        <w:rPr>
          <w:rFonts w:ascii="Times New Roman" w:hAnsi="Times New Roman" w:cs="Times New Roman"/>
          <w:sz w:val="28"/>
          <w:szCs w:val="28"/>
          <w:shd w:val="clear" w:color="auto" w:fill="FFFFFF"/>
        </w:rPr>
        <w:t>. Ангиотензиноген и его метаболиты принадлежат к группе сигнальных молекул, регулирующих дифференцировку и пролиферацию адипоцитов.</w:t>
      </w:r>
      <w:r w:rsidR="00877F65" w:rsidRPr="006440AE">
        <w:rPr>
          <w:rFonts w:ascii="Times New Roman" w:hAnsi="Times New Roman" w:cs="Times New Roman"/>
          <w:sz w:val="28"/>
          <w:szCs w:val="28"/>
          <w:shd w:val="clear" w:color="auto" w:fill="FFFFFF"/>
          <w:lang w:val="kk-KZ"/>
        </w:rPr>
        <w:t xml:space="preserve"> </w:t>
      </w:r>
      <w:r w:rsidR="00877F65" w:rsidRPr="006440AE">
        <w:rPr>
          <w:rFonts w:ascii="Times New Roman" w:hAnsi="Times New Roman" w:cs="Times New Roman"/>
          <w:i/>
          <w:sz w:val="28"/>
          <w:szCs w:val="28"/>
          <w:shd w:val="clear" w:color="auto" w:fill="FFFFFF"/>
        </w:rPr>
        <w:t>AGT</w:t>
      </w:r>
      <w:r w:rsidR="00877F65" w:rsidRPr="006440AE">
        <w:rPr>
          <w:rFonts w:ascii="Times New Roman" w:hAnsi="Times New Roman" w:cs="Times New Roman"/>
          <w:sz w:val="28"/>
          <w:szCs w:val="28"/>
          <w:shd w:val="clear" w:color="auto" w:fill="FFFFFF"/>
        </w:rPr>
        <w:t xml:space="preserve"> широко продуцируется в жировой ткани, на которую приходится 30% его концентрации в плазме</w:t>
      </w:r>
      <w:r w:rsidR="000842C0">
        <w:rPr>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{"citationItems":[{"id":"ITEM-1","itemData":{"DOI":"10.1096/fj.01-0457fje","ISSN":"15306860","abstract":"White adipose tissue and liver are important angiotensinogen (AGT) production sites. Until now, plasma AGT was considered to be a reflection of hepatic production. Because plasma AGT concentration has been reported to correlate with blood pressure, and to be associated with body mass index, we investigated whether adipose AGT is released locally and into the blood stream. For this purpose, we have generated transgenic mice either in which adipose AGT is overexpressed or in which AGT expression is restricted to adipose tissue. This was achieved by the use of the aP2 adipocyte-specific promoter driving the expression of rat agt cDNA in both wild-type and hypotensive AGT-deficient mice. Our results show that in both genotypes, targeted expression of AGT in adipose tissue increases fat mass. Mice whose AGT expression is restricted to adipose tissue have AGT circulating in the blood stream, are normotensive, and exhibit restored renal function compared with AGT-deficient mice. Moreover, mice that overexpress adipose AGT have increased levels of circulating AGT, compared with wild-type mice, and are hypertensive. These animal models demonstrate that AGT produced by adipose tissue plays a role in both local adipose tissue development and in the endocrine system, which supports a role of adipose AGT in hypertensive obese patients.","author":[{"dropping-particle":"","family":"Massiéra","given":"F.","non-dropping-particle":"","parse-names":false,"suffix":""},{"dropping-particle":"","family":"Bloch-Faure","given":"M.","non-dropping-particle":"","parse-names":false,"suffix":""},{"dropping-particle":"","family":"Ceiler","given":"D.","non-dropping-particle":"","parse-names":false,"suffix":""},{"dropping-particle":"","family":"Murakami","given":"K.","non-dropping-particle":"","parse-names":false,"suffix":""},{"dropping-particle":"","family":"Fukamizu","given":"A.","non-dropping-particle":"","parse-names":false,"suffix":""},{"dropping-particle":"","family":"Gasc","given":"J. M.","non-dropping-particle":"","parse-names":false,"suffix":""},{"dropping-particle":"","family":"Quignard-Boulange","given":"A.","non-dropping-particle":"","parse-names":false,"suffix":""},{"dropping-particle":"","family":"Negrel","given":"R.","non-dropping-particle":"","parse-names":false,"suffix":""},{"dropping-particle":"","family":"Ailhaud","given":"G.","non-dropping-particle":"","parse-names":false,"suffix":""},{"dropping-particle":"","family":"Seydoux","given":"J.","non-dropping-particle":"","parse-names":false,"suffix":""},{"dropping-particle":"","family":"Meneton","given":"P.","non-dropping-particle":"","parse-names":false,"suffix":""},{"dropping-particle":"","family":"Teboul","given":"M.","non-dropping-particle":"","parse-names":false,"suffix":""}],"container-title":"The FASEB journal : official publication of the Federation of American Societies for Experimental Biology","id":"ITEM-1","issue":"14","issued":{"date-parts":[["2001"]]},"page":"2727-2729","title":"Adipose angiotensinogen is involved in adipose tissue growth and blood pressure regulation.","type":"article-journal","volume":"15"},"uris":["http://www.mendeley.com/documents/?uuid=55e7d79b-a70b-3a37-8c79-f7964133ff06"]}],"mendeley":{"formattedCitation":"[60]","plainTextFormattedCitation":"[60]","previouslyFormattedCitation":"[60]"},"properties":{"noteIndex":0},"schema":"https://github.com/citation-style-language/schema/raw/master/csl-citation.json"}</w:instrText>
      </w:r>
      <w:r w:rsidR="00877F65"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[60]</w:t>
      </w:r>
      <w:r w:rsidR="00877F65" w:rsidRPr="006440AE">
        <w:rPr>
          <w:rFonts w:ascii="Times New Roman" w:hAnsi="Times New Roman" w:cs="Times New Roman"/>
          <w:sz w:val="28"/>
          <w:szCs w:val="28"/>
          <w:shd w:val="clear" w:color="auto" w:fill="FFFFFF"/>
        </w:rPr>
        <w:fldChar w:fldCharType="end"/>
      </w:r>
      <w:r w:rsidR="00877F65" w:rsidRPr="006440AE">
        <w:rPr>
          <w:rFonts w:ascii="Times New Roman" w:hAnsi="Times New Roman" w:cs="Times New Roman"/>
          <w:sz w:val="28"/>
          <w:szCs w:val="28"/>
          <w:shd w:val="clear" w:color="auto" w:fill="FFFFFF"/>
        </w:rPr>
        <w:t xml:space="preserve">. Генетические эпидемические исследования ассоциации между полиморфизмом РАС и ожирением дали неоднозначные результаты в исследованиях на людях. </w:t>
      </w:r>
    </w:p>
    <w:p w:rsidR="00877F65" w:rsidRPr="006440AE" w:rsidRDefault="00877F65"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rPr>
        <w:t xml:space="preserve">На сегодняшний день не так много встречается исследований по изучению ассоциации полиморфизмов гена </w:t>
      </w:r>
      <w:r w:rsidRPr="006440AE">
        <w:rPr>
          <w:rStyle w:val="a9"/>
          <w:rFonts w:ascii="Times New Roman" w:hAnsi="Times New Roman" w:cs="Times New Roman"/>
          <w:sz w:val="28"/>
          <w:szCs w:val="28"/>
          <w:shd w:val="clear" w:color="auto" w:fill="FFFFFF"/>
        </w:rPr>
        <w:t xml:space="preserve">AGTR1 </w:t>
      </w:r>
      <w:r w:rsidRPr="006440AE">
        <w:rPr>
          <w:rFonts w:ascii="Times New Roman" w:hAnsi="Times New Roman" w:cs="Times New Roman"/>
          <w:sz w:val="28"/>
          <w:szCs w:val="28"/>
        </w:rPr>
        <w:t xml:space="preserve">и с ожирением. </w:t>
      </w:r>
      <w:hyperlink r:id="rId19" w:history="1">
        <w:r w:rsidRPr="006440AE">
          <w:rPr>
            <w:rStyle w:val="a6"/>
            <w:rFonts w:ascii="Times New Roman" w:hAnsi="Times New Roman" w:cs="Times New Roman"/>
            <w:color w:val="auto"/>
            <w:sz w:val="28"/>
            <w:szCs w:val="28"/>
            <w:u w:val="none"/>
            <w:shd w:val="clear" w:color="auto" w:fill="FFFFFF"/>
            <w:lang w:val="en-US"/>
          </w:rPr>
          <w:t>Annette</w:t>
        </w:r>
        <w:r w:rsidRPr="006440AE">
          <w:rPr>
            <w:rStyle w:val="a6"/>
            <w:rFonts w:ascii="Times New Roman" w:hAnsi="Times New Roman" w:cs="Times New Roman"/>
            <w:color w:val="auto"/>
            <w:sz w:val="28"/>
            <w:szCs w:val="28"/>
            <w:u w:val="none"/>
            <w:shd w:val="clear" w:color="auto" w:fill="FFFFFF"/>
          </w:rPr>
          <w:t xml:space="preserve"> </w:t>
        </w:r>
        <w:r w:rsidRPr="006440AE">
          <w:rPr>
            <w:rStyle w:val="a6"/>
            <w:rFonts w:ascii="Times New Roman" w:hAnsi="Times New Roman" w:cs="Times New Roman"/>
            <w:color w:val="auto"/>
            <w:sz w:val="28"/>
            <w:szCs w:val="28"/>
            <w:u w:val="none"/>
            <w:shd w:val="clear" w:color="auto" w:fill="FFFFFF"/>
            <w:lang w:val="en-US"/>
          </w:rPr>
          <w:t>D</w:t>
        </w:r>
        <w:r w:rsidRPr="006440AE">
          <w:rPr>
            <w:rStyle w:val="a6"/>
            <w:rFonts w:ascii="Times New Roman" w:hAnsi="Times New Roman" w:cs="Times New Roman"/>
            <w:color w:val="auto"/>
            <w:sz w:val="28"/>
            <w:szCs w:val="28"/>
            <w:u w:val="none"/>
            <w:shd w:val="clear" w:color="auto" w:fill="FFFFFF"/>
          </w:rPr>
          <w:t xml:space="preserve">. </w:t>
        </w:r>
        <w:r w:rsidRPr="006440AE">
          <w:rPr>
            <w:rStyle w:val="a6"/>
            <w:rFonts w:ascii="Times New Roman" w:hAnsi="Times New Roman" w:cs="Times New Roman"/>
            <w:color w:val="auto"/>
            <w:sz w:val="28"/>
            <w:szCs w:val="28"/>
            <w:u w:val="none"/>
            <w:shd w:val="clear" w:color="auto" w:fill="FFFFFF"/>
            <w:lang w:val="en-US"/>
          </w:rPr>
          <w:t>de</w:t>
        </w:r>
        <w:r w:rsidRPr="006440AE">
          <w:rPr>
            <w:rStyle w:val="a6"/>
            <w:rFonts w:ascii="Times New Roman" w:hAnsi="Times New Roman" w:cs="Times New Roman"/>
            <w:color w:val="auto"/>
            <w:sz w:val="28"/>
            <w:szCs w:val="28"/>
            <w:u w:val="none"/>
            <w:shd w:val="clear" w:color="auto" w:fill="FFFFFF"/>
          </w:rPr>
          <w:t xml:space="preserve"> </w:t>
        </w:r>
        <w:r w:rsidRPr="006440AE">
          <w:rPr>
            <w:rStyle w:val="a6"/>
            <w:rFonts w:ascii="Times New Roman" w:hAnsi="Times New Roman" w:cs="Times New Roman"/>
            <w:color w:val="auto"/>
            <w:sz w:val="28"/>
            <w:szCs w:val="28"/>
            <w:u w:val="none"/>
            <w:shd w:val="clear" w:color="auto" w:fill="FFFFFF"/>
            <w:lang w:val="en-US"/>
          </w:rPr>
          <w:t>Kloet</w:t>
        </w:r>
      </w:hyperlink>
      <w:r w:rsidRPr="006440AE">
        <w:rPr>
          <w:rFonts w:ascii="Times New Roman" w:hAnsi="Times New Roman" w:cs="Times New Roman"/>
          <w:sz w:val="28"/>
          <w:szCs w:val="28"/>
        </w:rPr>
        <w:t xml:space="preserve"> и соавторы провели исследование, ч</w:t>
      </w:r>
      <w:r w:rsidRPr="006440AE">
        <w:rPr>
          <w:rFonts w:ascii="Times New Roman" w:hAnsi="Times New Roman" w:cs="Times New Roman"/>
          <w:sz w:val="28"/>
          <w:szCs w:val="28"/>
          <w:shd w:val="clear" w:color="auto" w:fill="FFFFFF"/>
        </w:rPr>
        <w:t>тобы оценить роль ренин-ангиотензиновой системы в гомеостазе энергии и глюкозы и изучали массу и состав тела, потребление пищи и толерантность к глюкозе у крыс и предположили, что ингибирование ангиотензин-превращающего фермента защищает от развития ожирения и непереносимости глюкозы, вызванного диетой</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{"citationItems":[{"id":"ITEM-1","itemData":{"DOI":"10.1210/en.2009-0065","ISSN":"00137227","PMID":"19497971","abstract":"Increasing evidence suggests that the renin-angiotensin-system contributes to the etiology of obesity. To evaluate the role of the renin-angiotensin-system in energy and glucose homeostasis, we examined body weight and composition, food intake, and glucose tolerance in rats given the angiotensin-converting enzyme inhibitor, captopril (</w:instrText>
      </w:r>
      <w:r w:rsidR="00970A84">
        <w:rPr>
          <w:rFonts w:ascii="Cambria Math" w:hAnsi="Cambria Math" w:cs="Cambria Math"/>
          <w:sz w:val="28"/>
          <w:szCs w:val="28"/>
          <w:shd w:val="clear" w:color="auto" w:fill="FFFFFF"/>
        </w:rPr>
        <w:instrText>∼</w:instrText>
      </w:r>
      <w:r w:rsidR="00970A84">
        <w:rPr>
          <w:rFonts w:ascii="Times New Roman" w:hAnsi="Times New Roman" w:cs="Times New Roman"/>
          <w:sz w:val="28"/>
          <w:szCs w:val="28"/>
          <w:shd w:val="clear" w:color="auto" w:fill="FFFFFF"/>
        </w:rPr>
        <w:instrText>40 mg/kg·d). Rats given captopril weighed less than controls when fed a high-fat diet (369.3 ± 8.0 vs. 441.7 ± 8.5 g after 35 d; P &lt; 0.001) or low-fat chow (320.1 ± 4.9 vs. 339.8 ± 5.1 g after 21 d; P &lt; 0.0001). This difference was attributable to reductions in adipose mass gained on high-fat (23.8 ± 2.0 vs. 65.12 ± 8.4 g after 35 d; P &lt; 0.0001) and low-fat diets (12.2 ± 0.7 vs. 17.3 ± 1.3 g after 21 d; P &lt; 0.001). Rats given captopril ate significantly less [3110.3 ± 57.8 vs. 3592.4 ± 88.8 kcal (cumulative 35 d high fat diet intake); P &lt; 0.001] despite increased in neuropeptide-Y mRNA expression in the arcuate nucleus of the hypothalamus and had improved glucose tolerance compared with free-fed controls. Comparisons with pair-fed controls indicated that decreases in diet-induced weight gain and adiposity and improved glucose tolerance were due, primarily, to decreased food intake. To determine whether captopril caused animals to defend a lower body weight, animals in both groups were fasted for 24 h and subsequently restricted to 20% of their intake for 2 d. When free food was returned, captopril and control rats returned to their respective body weights and elicited comparable hyperphagic responses. These results suggest that angiotensin-converting enzyme inhibition protects against the development of diet-induced obesity and glucose intolerance. Copyright © 2009 by The Endocrine Society.","author":[{"dropping-particle":"","family":"Kloet","given":"Annette D.","non-dropping-particle":"De","parse-names":false,"suffix":""},{"dropping-particle":"","family":"Krause","given":"Eric G.","non-dropping-particle":"","parse-names":false,"suffix":""},{"dropping-particle":"","family":"Kim","given":"Dong Hoon","non-dropping-particle":"","parse-names":false,"suffix":""},{"dropping-particle":"","family":"Sakai","given":"Randall R.","non-dropping-particle":"","parse-names":false,"suffix":""},{"dropping-particle":"","family":"Seeley","given":"Randy J.","non-dropping-particle":"","parse-names":false,"suffix":""},{"dropping-particle":"","family":"Woods","given":"Stephen C.","non-dropping-particle":"","parse-names":false,"suffix":""}],"container-title":"Endocrinology","id":"ITEM-1","issue":"9","issued":{"date-parts":[["2009","9"]]},"page":"4114-4123","publisher":"The Endocrine Society","title":"The effect of angiotensin-converting enzyme inhibition using captopril on energy balance and glucose homeostasis","type":"article-journal","volume":"150"},"uris":["http://www.mendeley.com/documents/?uuid=f710096a-7b16-36b3-9268-cfd48a960657"]}],"mendeley":{"formattedCitation":"[61]","plainTextFormattedCitation":"[61]","previouslyFormattedCitation":"[61]"},"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[61]</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552844"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hyperlink r:id="rId20" w:history="1">
        <w:r w:rsidR="00877F65" w:rsidRPr="006440AE">
          <w:rPr>
            <w:rStyle w:val="a6"/>
            <w:rFonts w:ascii="Times New Roman" w:hAnsi="Times New Roman" w:cs="Times New Roman"/>
            <w:color w:val="auto"/>
            <w:sz w:val="28"/>
            <w:szCs w:val="28"/>
            <w:u w:val="none"/>
            <w:shd w:val="clear" w:color="auto" w:fill="FFFFFF"/>
          </w:rPr>
          <w:t>Jian-Bo Zhou</w:t>
        </w:r>
      </w:hyperlink>
      <w:r w:rsidR="00877F65" w:rsidRPr="006440AE">
        <w:rPr>
          <w:rFonts w:ascii="Times New Roman" w:hAnsi="Times New Roman" w:cs="Times New Roman"/>
          <w:i/>
          <w:sz w:val="28"/>
          <w:szCs w:val="28"/>
        </w:rPr>
        <w:t xml:space="preserve"> </w:t>
      </w:r>
      <w:r w:rsidR="00877F65" w:rsidRPr="006440AE">
        <w:rPr>
          <w:rFonts w:ascii="Times New Roman" w:hAnsi="Times New Roman" w:cs="Times New Roman"/>
          <w:sz w:val="28"/>
          <w:szCs w:val="28"/>
        </w:rPr>
        <w:t>с исследователями</w:t>
      </w:r>
      <w:r w:rsidR="00877F65" w:rsidRPr="006440AE">
        <w:rPr>
          <w:rFonts w:ascii="Times New Roman" w:hAnsi="Times New Roman" w:cs="Times New Roman"/>
          <w:i/>
          <w:sz w:val="28"/>
          <w:szCs w:val="28"/>
        </w:rPr>
        <w:t xml:space="preserve"> </w:t>
      </w:r>
      <w:r w:rsidR="00877F65" w:rsidRPr="006440AE">
        <w:rPr>
          <w:rFonts w:ascii="Times New Roman" w:hAnsi="Times New Roman" w:cs="Times New Roman"/>
          <w:sz w:val="28"/>
          <w:szCs w:val="28"/>
        </w:rPr>
        <w:t>ср</w:t>
      </w:r>
      <w:r w:rsidR="00DB30B3" w:rsidRPr="006440AE">
        <w:rPr>
          <w:rFonts w:ascii="Times New Roman" w:hAnsi="Times New Roman" w:cs="Times New Roman"/>
          <w:sz w:val="28"/>
          <w:szCs w:val="28"/>
        </w:rPr>
        <w:t>еди китайской популяции проана</w:t>
      </w:r>
      <w:r w:rsidR="00877F65" w:rsidRPr="006440AE">
        <w:rPr>
          <w:rFonts w:ascii="Times New Roman" w:hAnsi="Times New Roman" w:cs="Times New Roman"/>
          <w:sz w:val="28"/>
          <w:szCs w:val="28"/>
        </w:rPr>
        <w:t xml:space="preserve">лизировали взаимодействие </w:t>
      </w:r>
      <w:r w:rsidR="00877F65" w:rsidRPr="006440AE">
        <w:rPr>
          <w:rFonts w:ascii="Times New Roman" w:hAnsi="Times New Roman" w:cs="Times New Roman"/>
          <w:sz w:val="28"/>
          <w:szCs w:val="28"/>
          <w:shd w:val="clear" w:color="auto" w:fill="FFFFFF"/>
        </w:rPr>
        <w:t>однонуклеотидных полиморфизмов, расположенных в ангиотензине (</w:t>
      </w:r>
      <w:r w:rsidR="00877F65" w:rsidRPr="006440AE">
        <w:rPr>
          <w:rFonts w:ascii="Times New Roman" w:hAnsi="Times New Roman" w:cs="Times New Roman"/>
          <w:i/>
          <w:sz w:val="28"/>
          <w:szCs w:val="28"/>
          <w:shd w:val="clear" w:color="auto" w:fill="FFFFFF"/>
        </w:rPr>
        <w:t>AGT</w:t>
      </w:r>
      <w:r w:rsidR="00877F65" w:rsidRPr="006440AE">
        <w:rPr>
          <w:rFonts w:ascii="Times New Roman" w:hAnsi="Times New Roman" w:cs="Times New Roman"/>
          <w:sz w:val="28"/>
          <w:szCs w:val="28"/>
          <w:shd w:val="clear" w:color="auto" w:fill="FFFFFF"/>
        </w:rPr>
        <w:t>), ангиотензинпревращающем ферменте (</w:t>
      </w:r>
      <w:r w:rsidR="00877F65" w:rsidRPr="006440AE">
        <w:rPr>
          <w:rFonts w:ascii="Times New Roman" w:hAnsi="Times New Roman" w:cs="Times New Roman"/>
          <w:i/>
          <w:sz w:val="28"/>
          <w:szCs w:val="28"/>
          <w:shd w:val="clear" w:color="auto" w:fill="FFFFFF"/>
        </w:rPr>
        <w:t>ACE</w:t>
      </w:r>
      <w:r w:rsidR="00877F65" w:rsidRPr="006440AE">
        <w:rPr>
          <w:rFonts w:ascii="Times New Roman" w:hAnsi="Times New Roman" w:cs="Times New Roman"/>
          <w:sz w:val="28"/>
          <w:szCs w:val="28"/>
          <w:shd w:val="clear" w:color="auto" w:fill="FFFFFF"/>
        </w:rPr>
        <w:t>), в рецепторе ангиотензина 1 типа (</w:t>
      </w:r>
      <w:r w:rsidR="00877F65" w:rsidRPr="006440AE">
        <w:rPr>
          <w:rFonts w:ascii="Times New Roman" w:hAnsi="Times New Roman" w:cs="Times New Roman"/>
          <w:i/>
          <w:sz w:val="28"/>
          <w:szCs w:val="28"/>
          <w:shd w:val="clear" w:color="auto" w:fill="FFFFFF"/>
        </w:rPr>
        <w:t>AGTR1</w:t>
      </w:r>
      <w:r w:rsidR="00877F65" w:rsidRPr="006440AE">
        <w:rPr>
          <w:rFonts w:ascii="Times New Roman" w:hAnsi="Times New Roman" w:cs="Times New Roman"/>
          <w:sz w:val="28"/>
          <w:szCs w:val="28"/>
          <w:shd w:val="clear" w:color="auto" w:fill="FFFFFF"/>
        </w:rPr>
        <w:t>), в синтазе оксида азота 3 (</w:t>
      </w:r>
      <w:r w:rsidR="00877F65" w:rsidRPr="006440AE">
        <w:rPr>
          <w:rFonts w:ascii="Times New Roman" w:hAnsi="Times New Roman" w:cs="Times New Roman"/>
          <w:i/>
          <w:sz w:val="28"/>
          <w:szCs w:val="28"/>
          <w:shd w:val="clear" w:color="auto" w:fill="FFFFFF"/>
        </w:rPr>
        <w:t>NOS3</w:t>
      </w:r>
      <w:r w:rsidR="00877F65" w:rsidRPr="006440AE">
        <w:rPr>
          <w:rFonts w:ascii="Times New Roman" w:hAnsi="Times New Roman" w:cs="Times New Roman"/>
          <w:sz w:val="28"/>
          <w:szCs w:val="28"/>
          <w:shd w:val="clear" w:color="auto" w:fill="FFFFFF"/>
        </w:rPr>
        <w:t>) и в гене рецептора брадикинина B2 (</w:t>
      </w:r>
      <w:r w:rsidR="00877F65" w:rsidRPr="006440AE">
        <w:rPr>
          <w:rFonts w:ascii="Times New Roman" w:hAnsi="Times New Roman" w:cs="Times New Roman"/>
          <w:i/>
          <w:sz w:val="28"/>
          <w:szCs w:val="28"/>
          <w:shd w:val="clear" w:color="auto" w:fill="FFFFFF"/>
        </w:rPr>
        <w:t>BDKRB2</w:t>
      </w:r>
      <w:r w:rsidR="00877F65" w:rsidRPr="006440AE">
        <w:rPr>
          <w:rFonts w:ascii="Times New Roman" w:hAnsi="Times New Roman" w:cs="Times New Roman"/>
          <w:sz w:val="28"/>
          <w:szCs w:val="28"/>
          <w:shd w:val="clear" w:color="auto" w:fill="FFFFFF"/>
        </w:rPr>
        <w:t xml:space="preserve">) и пришли к выводу, что </w:t>
      </w:r>
      <w:r w:rsidR="00877F65" w:rsidRPr="006440AE">
        <w:rPr>
          <w:rFonts w:ascii="Times New Roman" w:hAnsi="Times New Roman" w:cs="Times New Roman"/>
          <w:sz w:val="28"/>
          <w:szCs w:val="28"/>
          <w:shd w:val="clear" w:color="auto" w:fill="FFFFFF"/>
        </w:rPr>
        <w:lastRenderedPageBreak/>
        <w:t>полиморфизмы этих генов, связанных с RAS, могут интерактивно влиять на риск ожирения в китайской популяции.</w:t>
      </w:r>
      <w:r w:rsidR="00AA3219" w:rsidRPr="006440AE">
        <w:rPr>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rPr>
        <w:t>Взаимодействие генов может служить новой областью исследований ожирения</w:t>
      </w:r>
      <w:r w:rsidR="000842C0">
        <w:rPr>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{"citationItems":[{"id":"ITEM-1","itemData":{"DOI":"10.1371/journal.pone.0042881","ISSN":"19326203","PMID":"22880127","abstract":"Background: Gene-gene interactions may be partly responsible for complex traits such as obesity. Increasing evidence suggests that the renin-angiotensin system (RAS) contributes to the etiology of obesity. How the epistasis of genes in the RAS contributes to obesity is still under research. We aim to evaluate the contribution of RAS-related gene interactions to a predisposition of obesity in a Chinese population. Methodology and Principal Findings: We selected six single nucleotide polymorphisms (SNPs) located in angiotensin (AGT), angiotensin converting enzyme (ACE), angiotensin type 1 receptor (AGTR1), MAS1, nitric oxide synthase 3 (NOS3) and the bradykinin B2 receptor gene (BDKRB2), and genotyped them in 324 unrelated individuals with obesity (BMI ≥28 kg/m2) and 373 non-obese controls (BMI 18.5 to &lt;24 kg/m2) from a large scale population-based cohort. We analyzed gene-gene interactions among 6 polymorphic loci using the Generalized Multifactor Dimensionality Reduction (GMDR) method, which has been shown to be effective for detecting gene-gene interactions in case-control studies with relatively small samples. Then we used logistic regression models to confirm the best combination of loci identified in the GMDR. It showed a significant gene-gene interaction between the rs220721 polymorphism in the MAS1 gene and the rs1799722 polymorphism in the gene BDKB2R. The best two-locus combination scored 9 for cross-validation consistency and 9 for sign test (p = 0.0107). This interaction showed the maximum consistency and minimum prediction error among all gene-gene interaction models evaluated. Moreover, the combination of the MAS1 rs220721 and the BDKRB2 rs1799722 was associated with a significantly increased risk of obesity (OR 1.82, CI 95%: 1.15-2.88, p = 0.0103). Conclusions and Significance: These results suggest that the SNPs from the RAS-related genes may contribute to the risk of obesity in an interactive manner in a Chinese population. The gene-gene interaction may serve as a novel area for obesity research. © 2012 Zhou et al.","author":[{"dropping-particle":"","family":"Zhou","given":"Jian Bo","non-dropping-particle":"","parse-names":false,"suffix":""},{"dropping-particle":"","family":"Liu","given":"Chang","non-dropping-particle":"","parse-names":false,"suffix":""},{"dropping-particle":"","family":"Niu","given":"Wen Yan","non-dropping-particle":"","parse-names":false,"suffix":""},{"dropping-particle":"","family":"Xin","given":"Zhong","non-dropping-particle":"","parse-names":false,"suffix":""},{"dropping-particle":"","family":"Yu","given":"Mei","non-dropping-particle":"","parse-names":false,"suffix":""},{"dropping-particle":"","family":"Feng","given":"Jian Ping","non-dropping-particle":"","parse-names":false,"suffix":""},{"dropping-particle":"","family":"Yang","given":"Jin Kui","non-dropping-particle":"","parse-names":false,"suffix":""}],"container-title":"PLoS ONE","id":"ITEM-1","issue":"8","issued":{"date-parts":[["2012","8","6"]]},"publisher":"Public Library of Science","title":"Contributions of renin-angiotensin system-related gene interactions to obesity in a Chinese population","type":"article-journal","volume":"7"},"uris":["http://www.mendeley.com/documents/?uuid=30118a63-bb31-3952-8fdf-52ba4044507f"]}],"mendeley":{"formattedCitation":"[62]","plainTextFormattedCitation":"[62]","previouslyFormattedCitation":"[62]"},"properties":{"noteIndex":0},"schema":"https://github.com/citation-style-language/schema/raw/master/csl-citation.json"}</w:instrText>
      </w:r>
      <w:r w:rsidR="00877F65"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[62]</w:t>
      </w:r>
      <w:r w:rsidR="00877F65" w:rsidRPr="006440AE">
        <w:rPr>
          <w:rFonts w:ascii="Times New Roman" w:hAnsi="Times New Roman" w:cs="Times New Roman"/>
          <w:sz w:val="28"/>
          <w:szCs w:val="28"/>
          <w:shd w:val="clear" w:color="auto" w:fill="FFFFFF"/>
        </w:rPr>
        <w:fldChar w:fldCharType="end"/>
      </w:r>
      <w:r w:rsidR="00877F65" w:rsidRPr="006440AE">
        <w:rPr>
          <w:rFonts w:ascii="Times New Roman" w:hAnsi="Times New Roman" w:cs="Times New Roman"/>
          <w:sz w:val="28"/>
          <w:szCs w:val="28"/>
          <w:shd w:val="clear" w:color="auto" w:fill="FFFFFF"/>
        </w:rPr>
        <w:t>.</w:t>
      </w:r>
    </w:p>
    <w:p w:rsidR="00877F65" w:rsidRPr="006440AE" w:rsidRDefault="00877F65"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lang w:val="en-US"/>
        </w:rPr>
        <w:t>Manea</w:t>
      </w:r>
      <w:r w:rsidR="000842C0">
        <w:rPr>
          <w:rFonts w:ascii="Times New Roman" w:hAnsi="Times New Roman" w:cs="Times New Roman"/>
          <w:sz w:val="28"/>
          <w:szCs w:val="28"/>
        </w:rPr>
        <w:t xml:space="preserve"> </w:t>
      </w:r>
      <w:r w:rsidRPr="006440AE">
        <w:rPr>
          <w:rFonts w:ascii="Times New Roman" w:hAnsi="Times New Roman" w:cs="Times New Roman"/>
          <w:sz w:val="28"/>
          <w:szCs w:val="28"/>
          <w:shd w:val="clear" w:color="auto" w:fill="FFFFFF"/>
          <w:lang w:val="en-US"/>
        </w:rPr>
        <w:t>et</w:t>
      </w:r>
      <w:r w:rsidRP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lang w:val="en-US"/>
        </w:rPr>
        <w:t>al</w:t>
      </w:r>
      <w:r w:rsidRPr="006440AE">
        <w:rPr>
          <w:rFonts w:ascii="Times New Roman" w:hAnsi="Times New Roman" w:cs="Times New Roman"/>
          <w:sz w:val="28"/>
          <w:szCs w:val="28"/>
          <w:shd w:val="clear" w:color="auto" w:fill="FFFFFF"/>
        </w:rPr>
        <w:t>.</w:t>
      </w:r>
      <w:r w:rsidRPr="006440AE">
        <w:rPr>
          <w:rFonts w:ascii="Times New Roman" w:hAnsi="Times New Roman" w:cs="Times New Roman"/>
          <w:i/>
          <w:sz w:val="28"/>
          <w:szCs w:val="28"/>
          <w:shd w:val="clear" w:color="auto" w:fill="FFFFFF"/>
        </w:rPr>
        <w:t xml:space="preserve"> </w:t>
      </w:r>
      <w:r w:rsidRPr="006440AE">
        <w:rPr>
          <w:rFonts w:ascii="Times New Roman" w:hAnsi="Times New Roman" w:cs="Times New Roman"/>
          <w:sz w:val="28"/>
          <w:szCs w:val="28"/>
          <w:shd w:val="clear" w:color="auto" w:fill="FFFFFF"/>
        </w:rPr>
        <w:t xml:space="preserve">так же изучили полиморфизмы генов </w:t>
      </w:r>
      <w:r w:rsidRPr="006440AE">
        <w:rPr>
          <w:rFonts w:ascii="Times New Roman" w:hAnsi="Times New Roman" w:cs="Times New Roman"/>
          <w:i/>
          <w:sz w:val="28"/>
          <w:szCs w:val="28"/>
          <w:shd w:val="clear" w:color="auto" w:fill="FFFFFF"/>
          <w:lang w:val="en-US"/>
        </w:rPr>
        <w:t>NOS</w:t>
      </w:r>
      <w:r w:rsidRPr="006440AE">
        <w:rPr>
          <w:rFonts w:ascii="Times New Roman" w:hAnsi="Times New Roman" w:cs="Times New Roman"/>
          <w:i/>
          <w:sz w:val="28"/>
          <w:szCs w:val="28"/>
          <w:shd w:val="clear" w:color="auto" w:fill="FFFFFF"/>
        </w:rPr>
        <w:t xml:space="preserve">3, </w:t>
      </w:r>
      <w:r w:rsidRPr="006440AE">
        <w:rPr>
          <w:rFonts w:ascii="Times New Roman" w:hAnsi="Times New Roman" w:cs="Times New Roman"/>
          <w:i/>
          <w:sz w:val="28"/>
          <w:szCs w:val="28"/>
          <w:shd w:val="clear" w:color="auto" w:fill="FFFFFF"/>
          <w:lang w:val="en-US"/>
        </w:rPr>
        <w:t>EDN</w:t>
      </w:r>
      <w:r w:rsidRPr="006440AE">
        <w:rPr>
          <w:rFonts w:ascii="Times New Roman" w:hAnsi="Times New Roman" w:cs="Times New Roman"/>
          <w:i/>
          <w:sz w:val="28"/>
          <w:szCs w:val="28"/>
          <w:shd w:val="clear" w:color="auto" w:fill="FFFFFF"/>
        </w:rPr>
        <w:t xml:space="preserve">1, </w:t>
      </w:r>
      <w:r w:rsidRPr="006440AE">
        <w:rPr>
          <w:rFonts w:ascii="Times New Roman" w:hAnsi="Times New Roman" w:cs="Times New Roman"/>
          <w:i/>
          <w:sz w:val="28"/>
          <w:szCs w:val="28"/>
          <w:shd w:val="clear" w:color="auto" w:fill="FFFFFF"/>
          <w:lang w:val="en-US"/>
        </w:rPr>
        <w:t>ACE</w:t>
      </w:r>
      <w:r w:rsidRPr="006440AE">
        <w:rPr>
          <w:rFonts w:ascii="Times New Roman" w:hAnsi="Times New Roman" w:cs="Times New Roman"/>
          <w:i/>
          <w:sz w:val="28"/>
          <w:szCs w:val="28"/>
          <w:shd w:val="clear" w:color="auto" w:fill="FFFFFF"/>
        </w:rPr>
        <w:t xml:space="preserve"> </w:t>
      </w:r>
      <w:r w:rsidRPr="006440AE">
        <w:rPr>
          <w:rFonts w:ascii="Times New Roman" w:hAnsi="Times New Roman" w:cs="Times New Roman"/>
          <w:i/>
          <w:sz w:val="28"/>
          <w:szCs w:val="28"/>
          <w:shd w:val="clear" w:color="auto" w:fill="FFFFFF"/>
          <w:lang w:val="en-US"/>
        </w:rPr>
        <w:t>I</w:t>
      </w:r>
      <w:r w:rsidRPr="006440AE">
        <w:rPr>
          <w:rFonts w:ascii="Times New Roman" w:hAnsi="Times New Roman" w:cs="Times New Roman"/>
          <w:i/>
          <w:sz w:val="28"/>
          <w:szCs w:val="28"/>
          <w:shd w:val="clear" w:color="auto" w:fill="FFFFFF"/>
        </w:rPr>
        <w:t xml:space="preserve">, </w:t>
      </w:r>
      <w:r w:rsidRPr="006440AE">
        <w:rPr>
          <w:rFonts w:ascii="Times New Roman" w:hAnsi="Times New Roman" w:cs="Times New Roman"/>
          <w:i/>
          <w:sz w:val="28"/>
          <w:szCs w:val="28"/>
          <w:shd w:val="clear" w:color="auto" w:fill="FFFFFF"/>
          <w:lang w:val="en-US"/>
        </w:rPr>
        <w:t>AGT</w:t>
      </w:r>
      <w:r w:rsidRPr="006440AE">
        <w:rPr>
          <w:rFonts w:ascii="Times New Roman" w:hAnsi="Times New Roman" w:cs="Times New Roman"/>
          <w:sz w:val="28"/>
          <w:szCs w:val="28"/>
          <w:shd w:val="clear" w:color="auto" w:fill="FFFFFF"/>
        </w:rPr>
        <w:t xml:space="preserve"> и </w:t>
      </w:r>
      <w:r w:rsidRPr="006440AE">
        <w:rPr>
          <w:rFonts w:ascii="Times New Roman" w:hAnsi="Times New Roman" w:cs="Times New Roman"/>
          <w:i/>
          <w:sz w:val="28"/>
          <w:szCs w:val="28"/>
          <w:shd w:val="clear" w:color="auto" w:fill="FFFFFF"/>
          <w:lang w:val="en-US"/>
        </w:rPr>
        <w:t>AGTR</w:t>
      </w:r>
      <w:r w:rsidRPr="006440AE">
        <w:rPr>
          <w:rFonts w:ascii="Times New Roman" w:hAnsi="Times New Roman" w:cs="Times New Roman"/>
          <w:i/>
          <w:sz w:val="28"/>
          <w:szCs w:val="28"/>
          <w:shd w:val="clear" w:color="auto" w:fill="FFFFFF"/>
        </w:rPr>
        <w:t>1</w:t>
      </w:r>
      <w:r w:rsidRPr="006440AE">
        <w:rPr>
          <w:rFonts w:ascii="Times New Roman" w:hAnsi="Times New Roman" w:cs="Times New Roman"/>
          <w:sz w:val="28"/>
          <w:szCs w:val="28"/>
          <w:shd w:val="clear" w:color="auto" w:fill="FFFFFF"/>
        </w:rPr>
        <w:t xml:space="preserve"> у пациентов с СД без ожирения и с ожирением и указали на связь вариантов РАС с ожирением</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{"citationItems":[{"id":"ITEM-1","itemData":{"DOI":"10.1016/j.bbrc.2011.03.043","ISSN":"0006291X","PMID":"21406182","abstract":"The study aim was to investigate NOS3 VNTR, NOS3 G894T, EDN1 C8002T, ACE I/D, AGT M235T and AGTR1 A1166C in nonobese and obese T2DM patients, and their interaction with the incidence of microangiopathy. T2DM subjects (n= 250; 166 nonobese, and 84 obese) were genotyped for the gene variants by PCR/RFLP. The interaction of these polymorphisms with obesity and their contribution to microangiopathy were analyzed by multivariate regression analysis. A higher frequency of NOS3 4a allele was found in obese (P= 0.027) vs. nonobese subjects. ACE D (P= 0.009) and AGT 235T (P= 0.026) alleles were associated with the reduced risk of diabetic nephropathy in nonobese and obese patients, respectively. In obese subjects, NOS3 4a (P= 0.011) had a converse effect to NOS3 894T (P= 0.043), and EDN1 8002T (P= 0.035) on the prevalence of combined microangiopathy (neuropathy/retinopathy/nephropathy) vs. microangiopathy-negative subjects. The study indicates association of RAS variants with obesity and nephropathy, and an opposite effect of NOS3 VNTR and NOS3 G894T on the occurrence of combined microangiopathy. © 2011 Elsevier Inc.","author":[{"dropping-particle":"","family":"Manea","given":"Simona Adriana","non-dropping-particle":"","parse-names":false,"suffix":""},{"dropping-particle":"","family":"Robciuc","given":"Alexandra","non-dropping-particle":"","parse-names":false,"suffix":""},{"dropping-particle":"","family":"Guja","given":"Cristian","non-dropping-particle":"","parse-names":false,"suffix":""},{"dropping-particle":"","family":"Heltianu","given":"Constantina","non-dropping-particle":"","parse-names":false,"suffix":""}],"container-title":"Biochemical and Biophysical Research Communications","id":"ITEM-1","issue":"3","issued":{"date-parts":[["2011","4","15"]]},"page":"486-490","publisher":"Biochem Biophys Res Commun","title":"Identification of gene variants in NOS3, ET-1 and RAS that confer risk and protection against microangiopathy in type 2 diabetic obese subjects","type":"article-journal","volume":"407"},"uris":["http://www.mendeley.com/documents/?uuid=0ad7faae-803d-3cfb-be7d-8999c5b71bc6"]}],"mendeley":{"formattedCitation":"[63]","plainTextFormattedCitation":"[63]","previouslyFormattedCitation":"[63]"},"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[63]</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pStyle w:val="1"/>
        <w:shd w:val="clear" w:color="auto" w:fill="FFFFFF"/>
        <w:spacing w:before="0" w:beforeAutospacing="0" w:after="0" w:afterAutospacing="0"/>
        <w:ind w:firstLine="709"/>
        <w:jc w:val="both"/>
        <w:rPr>
          <w:b w:val="0"/>
          <w:sz w:val="28"/>
          <w:szCs w:val="28"/>
          <w:u w:val="single"/>
        </w:rPr>
      </w:pPr>
      <w:r w:rsidRPr="006440AE">
        <w:rPr>
          <w:b w:val="0"/>
          <w:sz w:val="28"/>
          <w:szCs w:val="28"/>
          <w:shd w:val="clear" w:color="auto" w:fill="FFFFFF"/>
          <w:lang w:val="kk-KZ"/>
        </w:rPr>
        <w:t xml:space="preserve">При изучении связи полиморфизма </w:t>
      </w:r>
      <w:hyperlink r:id="rId21" w:tooltip="Связь полиморфизма генов рецепторов ангиотензин-превращающего фермента и ангиотензин II типа I с крайним ожирением у граждан Польши" w:history="1">
        <w:r w:rsidRPr="006440AE">
          <w:rPr>
            <w:rStyle w:val="a6"/>
            <w:b w:val="0"/>
            <w:color w:val="auto"/>
            <w:sz w:val="28"/>
            <w:szCs w:val="28"/>
            <w:u w:val="none"/>
          </w:rPr>
          <w:t>генов рецепторов ангиотензин-превращающего фермента и ангиотензин II типа I с ожирением у граждан Польши</w:t>
        </w:r>
      </w:hyperlink>
      <w:r w:rsidRPr="006440AE">
        <w:rPr>
          <w:b w:val="0"/>
          <w:sz w:val="28"/>
          <w:szCs w:val="28"/>
        </w:rPr>
        <w:t xml:space="preserve"> </w:t>
      </w:r>
      <w:hyperlink r:id="rId22" w:tooltip="Marta Pacholczyk" w:history="1">
        <w:r w:rsidRPr="006440AE">
          <w:rPr>
            <w:rStyle w:val="a6"/>
            <w:b w:val="0"/>
            <w:color w:val="auto"/>
            <w:sz w:val="28"/>
            <w:szCs w:val="28"/>
            <w:u w:val="none"/>
            <w:shd w:val="clear" w:color="auto" w:fill="FFFFFF"/>
          </w:rPr>
          <w:t>Marta Pacholczyk</w:t>
        </w:r>
      </w:hyperlink>
      <w:r w:rsidRPr="006440AE">
        <w:rPr>
          <w:b w:val="0"/>
          <w:sz w:val="28"/>
          <w:szCs w:val="28"/>
        </w:rPr>
        <w:t xml:space="preserve"> </w:t>
      </w:r>
      <w:r w:rsidRPr="006440AE">
        <w:rPr>
          <w:b w:val="0"/>
          <w:sz w:val="28"/>
          <w:szCs w:val="28"/>
          <w:shd w:val="clear" w:color="auto" w:fill="FFFFFF"/>
          <w:lang w:val="en-US"/>
        </w:rPr>
        <w:t>et</w:t>
      </w:r>
      <w:r w:rsidRPr="006440AE">
        <w:rPr>
          <w:b w:val="0"/>
          <w:sz w:val="28"/>
          <w:szCs w:val="28"/>
          <w:shd w:val="clear" w:color="auto" w:fill="FFFFFF"/>
        </w:rPr>
        <w:t xml:space="preserve"> </w:t>
      </w:r>
      <w:r w:rsidRPr="006440AE">
        <w:rPr>
          <w:b w:val="0"/>
          <w:sz w:val="28"/>
          <w:szCs w:val="28"/>
          <w:shd w:val="clear" w:color="auto" w:fill="FFFFFF"/>
          <w:lang w:val="en-US"/>
        </w:rPr>
        <w:t>al</w:t>
      </w:r>
      <w:r w:rsidRPr="006440AE">
        <w:rPr>
          <w:b w:val="0"/>
          <w:i/>
          <w:sz w:val="28"/>
          <w:szCs w:val="28"/>
          <w:shd w:val="clear" w:color="auto" w:fill="FFFFFF"/>
        </w:rPr>
        <w:t xml:space="preserve">. </w:t>
      </w:r>
      <w:r w:rsidRPr="006440AE">
        <w:rPr>
          <w:b w:val="0"/>
          <w:sz w:val="28"/>
          <w:szCs w:val="28"/>
          <w:shd w:val="clear" w:color="auto" w:fill="FFFFFF"/>
        </w:rPr>
        <w:t>показал</w:t>
      </w:r>
      <w:r w:rsidRPr="006440AE">
        <w:rPr>
          <w:b w:val="0"/>
          <w:sz w:val="28"/>
          <w:szCs w:val="28"/>
          <w:shd w:val="clear" w:color="auto" w:fill="FFFFFF"/>
          <w:lang w:val="kk-KZ"/>
        </w:rPr>
        <w:t>и</w:t>
      </w:r>
      <w:r w:rsidRPr="006440AE">
        <w:rPr>
          <w:b w:val="0"/>
          <w:sz w:val="28"/>
          <w:szCs w:val="28"/>
          <w:shd w:val="clear" w:color="auto" w:fill="FFFFFF"/>
        </w:rPr>
        <w:t>, что</w:t>
      </w:r>
      <w:r w:rsidR="000842C0">
        <w:rPr>
          <w:b w:val="0"/>
          <w:sz w:val="28"/>
          <w:szCs w:val="28"/>
          <w:shd w:val="clear" w:color="auto" w:fill="FFFFFF"/>
        </w:rPr>
        <w:t xml:space="preserve"> генотипы </w:t>
      </w:r>
      <w:r w:rsidRPr="006440AE">
        <w:rPr>
          <w:b w:val="0"/>
          <w:i/>
          <w:iCs/>
          <w:sz w:val="28"/>
          <w:szCs w:val="28"/>
          <w:shd w:val="clear" w:color="auto" w:fill="FFFFFF"/>
        </w:rPr>
        <w:t>ACE II</w:t>
      </w:r>
      <w:r w:rsidR="000842C0">
        <w:rPr>
          <w:b w:val="0"/>
          <w:i/>
          <w:iCs/>
          <w:sz w:val="28"/>
          <w:szCs w:val="28"/>
          <w:shd w:val="clear" w:color="auto" w:fill="FFFFFF"/>
        </w:rPr>
        <w:t xml:space="preserve"> </w:t>
      </w:r>
      <w:r w:rsidR="000842C0">
        <w:rPr>
          <w:b w:val="0"/>
          <w:sz w:val="28"/>
          <w:szCs w:val="28"/>
          <w:shd w:val="clear" w:color="auto" w:fill="FFFFFF"/>
        </w:rPr>
        <w:t xml:space="preserve">и </w:t>
      </w:r>
      <w:r w:rsidRPr="006440AE">
        <w:rPr>
          <w:b w:val="0"/>
          <w:i/>
          <w:iCs/>
          <w:sz w:val="28"/>
          <w:szCs w:val="28"/>
          <w:shd w:val="clear" w:color="auto" w:fill="FFFFFF"/>
        </w:rPr>
        <w:t>AGTR1</w:t>
      </w:r>
      <w:r w:rsidR="000842C0">
        <w:rPr>
          <w:b w:val="0"/>
          <w:sz w:val="28"/>
          <w:szCs w:val="28"/>
          <w:shd w:val="clear" w:color="auto" w:fill="FFFFFF"/>
        </w:rPr>
        <w:t xml:space="preserve"> </w:t>
      </w:r>
      <w:r w:rsidRPr="006440AE">
        <w:rPr>
          <w:b w:val="0"/>
          <w:sz w:val="28"/>
          <w:szCs w:val="28"/>
          <w:shd w:val="clear" w:color="auto" w:fill="FFFFFF"/>
        </w:rPr>
        <w:t>чаще всего наблюдались</w:t>
      </w:r>
      <w:r w:rsidR="000842C0">
        <w:rPr>
          <w:b w:val="0"/>
          <w:sz w:val="28"/>
          <w:szCs w:val="28"/>
          <w:shd w:val="clear" w:color="auto" w:fill="FFFFFF"/>
        </w:rPr>
        <w:t xml:space="preserve"> у пациентов с ожирением и СД2. </w:t>
      </w:r>
      <w:r w:rsidRPr="006440AE">
        <w:rPr>
          <w:b w:val="0"/>
          <w:sz w:val="28"/>
          <w:szCs w:val="28"/>
          <w:shd w:val="clear" w:color="auto" w:fill="FFFFFF"/>
        </w:rPr>
        <w:t xml:space="preserve">На основе </w:t>
      </w:r>
      <w:r w:rsidRPr="006440AE">
        <w:rPr>
          <w:b w:val="0"/>
          <w:sz w:val="28"/>
          <w:szCs w:val="28"/>
          <w:shd w:val="clear" w:color="auto" w:fill="FFFFFF"/>
          <w:lang w:val="kk-KZ"/>
        </w:rPr>
        <w:t>этих</w:t>
      </w:r>
      <w:r w:rsidRPr="006440AE">
        <w:rPr>
          <w:b w:val="0"/>
          <w:sz w:val="28"/>
          <w:szCs w:val="28"/>
          <w:shd w:val="clear" w:color="auto" w:fill="FFFFFF"/>
        </w:rPr>
        <w:t xml:space="preserve"> результатов </w:t>
      </w:r>
      <w:r w:rsidRPr="006440AE">
        <w:rPr>
          <w:b w:val="0"/>
          <w:sz w:val="28"/>
          <w:szCs w:val="28"/>
          <w:shd w:val="clear" w:color="auto" w:fill="FFFFFF"/>
          <w:lang w:val="kk-KZ"/>
        </w:rPr>
        <w:t>ученые</w:t>
      </w:r>
      <w:r w:rsidRPr="006440AE">
        <w:rPr>
          <w:b w:val="0"/>
          <w:sz w:val="28"/>
          <w:szCs w:val="28"/>
          <w:shd w:val="clear" w:color="auto" w:fill="FFFFFF"/>
        </w:rPr>
        <w:t xml:space="preserve"> предпол</w:t>
      </w:r>
      <w:r w:rsidRPr="006440AE">
        <w:rPr>
          <w:b w:val="0"/>
          <w:sz w:val="28"/>
          <w:szCs w:val="28"/>
          <w:shd w:val="clear" w:color="auto" w:fill="FFFFFF"/>
          <w:lang w:val="kk-KZ"/>
        </w:rPr>
        <w:t>ожили</w:t>
      </w:r>
      <w:r w:rsidR="000842C0">
        <w:rPr>
          <w:b w:val="0"/>
          <w:sz w:val="28"/>
          <w:szCs w:val="28"/>
          <w:shd w:val="clear" w:color="auto" w:fill="FFFFFF"/>
        </w:rPr>
        <w:t xml:space="preserve">, что гомозиготность по </w:t>
      </w:r>
      <w:r w:rsidRPr="006440AE">
        <w:rPr>
          <w:b w:val="0"/>
          <w:i/>
          <w:iCs/>
          <w:sz w:val="28"/>
          <w:szCs w:val="28"/>
          <w:shd w:val="clear" w:color="auto" w:fill="FFFFFF"/>
        </w:rPr>
        <w:t>ACE II</w:t>
      </w:r>
      <w:r w:rsidR="000842C0">
        <w:rPr>
          <w:b w:val="0"/>
          <w:sz w:val="28"/>
          <w:szCs w:val="28"/>
          <w:shd w:val="clear" w:color="auto" w:fill="FFFFFF"/>
        </w:rPr>
        <w:t xml:space="preserve"> </w:t>
      </w:r>
      <w:r w:rsidRPr="006440AE">
        <w:rPr>
          <w:b w:val="0"/>
          <w:sz w:val="28"/>
          <w:szCs w:val="28"/>
          <w:shd w:val="clear" w:color="auto" w:fill="FFFFFF"/>
        </w:rPr>
        <w:t xml:space="preserve">может быть значимым предиктором ожирения </w:t>
      </w:r>
      <w:r w:rsidRPr="006440AE">
        <w:rPr>
          <w:b w:val="0"/>
          <w:sz w:val="28"/>
          <w:szCs w:val="28"/>
          <w:shd w:val="clear" w:color="auto" w:fill="FFFFFF"/>
          <w:lang w:val="kk-KZ"/>
        </w:rPr>
        <w:t>и</w:t>
      </w:r>
      <w:r w:rsidRPr="006440AE">
        <w:rPr>
          <w:b w:val="0"/>
          <w:sz w:val="28"/>
          <w:szCs w:val="28"/>
          <w:shd w:val="clear" w:color="auto" w:fill="FFFFFF"/>
        </w:rPr>
        <w:t xml:space="preserve"> что взаимодействие между</w:t>
      </w:r>
      <w:r w:rsidR="000842C0">
        <w:rPr>
          <w:b w:val="0"/>
          <w:sz w:val="28"/>
          <w:szCs w:val="28"/>
          <w:shd w:val="clear" w:color="auto" w:fill="FFFFFF"/>
        </w:rPr>
        <w:t xml:space="preserve"> </w:t>
      </w:r>
      <w:r w:rsidRPr="006440AE">
        <w:rPr>
          <w:b w:val="0"/>
          <w:sz w:val="28"/>
          <w:szCs w:val="28"/>
          <w:shd w:val="clear" w:color="auto" w:fill="FFFFFF"/>
        </w:rPr>
        <w:t xml:space="preserve">полиморфизмами генов </w:t>
      </w:r>
      <w:r w:rsidRPr="006440AE">
        <w:rPr>
          <w:b w:val="0"/>
          <w:i/>
          <w:iCs/>
          <w:sz w:val="28"/>
          <w:szCs w:val="28"/>
          <w:shd w:val="clear" w:color="auto" w:fill="FFFFFF"/>
        </w:rPr>
        <w:t>ACE</w:t>
      </w:r>
      <w:r w:rsidR="000842C0">
        <w:rPr>
          <w:b w:val="0"/>
          <w:sz w:val="28"/>
          <w:szCs w:val="28"/>
          <w:shd w:val="clear" w:color="auto" w:fill="FFFFFF"/>
        </w:rPr>
        <w:t xml:space="preserve"> и </w:t>
      </w:r>
      <w:r w:rsidRPr="006440AE">
        <w:rPr>
          <w:b w:val="0"/>
          <w:i/>
          <w:iCs/>
          <w:sz w:val="28"/>
          <w:szCs w:val="28"/>
          <w:shd w:val="clear" w:color="auto" w:fill="FFFFFF"/>
        </w:rPr>
        <w:t>AGTR1</w:t>
      </w:r>
      <w:r w:rsidRPr="006440AE">
        <w:rPr>
          <w:b w:val="0"/>
          <w:sz w:val="28"/>
          <w:szCs w:val="28"/>
          <w:shd w:val="clear" w:color="auto" w:fill="FFFFFF"/>
        </w:rPr>
        <w:t xml:space="preserve"> могут рассматриваться как предрасполагающий фактор для ожирения и развития СД2</w:t>
      </w:r>
      <w:r w:rsidR="000842C0">
        <w:rPr>
          <w:b w:val="0"/>
          <w:sz w:val="28"/>
          <w:szCs w:val="28"/>
          <w:shd w:val="clear" w:color="auto" w:fill="FFFFFF"/>
        </w:rPr>
        <w:t xml:space="preserve"> </w:t>
      </w:r>
      <w:r w:rsidRPr="006440AE">
        <w:rPr>
          <w:b w:val="0"/>
          <w:sz w:val="28"/>
          <w:szCs w:val="28"/>
          <w:shd w:val="clear" w:color="auto" w:fill="FFFFFF"/>
        </w:rPr>
        <w:fldChar w:fldCharType="begin" w:fldLock="1"/>
      </w:r>
      <w:r w:rsidR="00970A84">
        <w:rPr>
          <w:b w:val="0"/>
          <w:sz w:val="28"/>
          <w:szCs w:val="28"/>
          <w:shd w:val="clear" w:color="auto" w:fill="FFFFFF"/>
        </w:rPr>
        <w:instrText>ADDIN CSL_CITATION {"citationItems":[{"id":"ITEM-1","itemData":{"DOI":"10.1089/dna.2013.2014","ISSN":"10445498","PMID":"23745680","abstract":"There is strong evidence for the presence of a functional renin-angiotensin system in human adipose tissue. The aim of our study was to investigate the association of polymorphic variants of angiotensin-converting enzyme gene (ACE I/D) and angiotensin II type I receptor gene (AGTR1 A1166C) with extreme obesity and obesity-associated type 2 diabetes mellitus (T2DM) and to examine their combined effect on extremely obese patients. Overall, no significant associations were detected between ACE and AGTR1 gene polymorphisms and extreme obesity. However, extremely obese patients with T2DM showed an increased frequency of ACE II genotype compared with controls (p&lt;0.05) and with non-diabetic extremely obese patients (p&lt;0.01). The results suggest that II genotype of ACE was a significant contributor to extreme obesity in AA homozygotes of AGTR1 gene, regardless of the presence of T2DM. Moreover, the analysis of genetic polymorphisms demonstrated that ACE II and AGTR1 AC genotypes were most frequently observed in patients with extreme obesity and T2DM. On the basis of our results, we suggest that ACE II homozygosity may be a significant predictor of extreme obesity and T2DM and that the interaction between ACE and AGTR1 genes may be considered a predisposing factor for extreme obesity and extreme obesity-associated T2DM development. © Copyright 2013, Mary Ann Liebert, Inc. 2013.","author":[{"dropping-particle":"","family":"Pacholczyk","given":"Marta","non-dropping-particle":"","parse-names":false,"suffix":""},{"dropping-particle":"","family":"Ferenc","given":"Tomasz","non-dropping-particle":"","parse-names":false,"suffix":""},{"dropping-particle":"","family":"Kowalski","given":"Jan","non-dropping-particle":"","parse-names":false,"suffix":""},{"dropping-particle":"","family":"Adamczyk","given":"Przemysław","non-dropping-particle":"","parse-names":false,"suffix":""},{"dropping-particle":"","family":"Chojnowski","given":"Jacek","non-dropping-particle":"","parse-names":false,"suffix":""},{"dropping-particle":"","family":"Ponikowska","given":"Irena","non-dropping-particle":"","parse-names":false,"suffix":""}],"container-title":"DNA and Cell Biology","id":"ITEM-1","issue":"8","issued":{"date-parts":[["2013","8","1"]]},"page":"435-442","publisher":"DNA Cell Biol","title":"Association of angiotensin-converting enzyme and angiotensin II type i receptor gene polymorphisms with extreme obesity in Polish individuals","type":"article-journal","volume":"32"},"uris":["http://www.mendeley.com/documents/?uuid=7f0c7b84-769a-3ea3-9c6e-db7acbbb2cf4"]}],"mendeley":{"formattedCitation":"[64]","plainTextFormattedCitation":"[64]","previouslyFormattedCitation":"[64]"},"properties":{"noteIndex":0},"schema":"https://github.com/citation-style-language/schema/raw/master/csl-citation.json"}</w:instrText>
      </w:r>
      <w:r w:rsidRPr="006440AE">
        <w:rPr>
          <w:b w:val="0"/>
          <w:sz w:val="28"/>
          <w:szCs w:val="28"/>
          <w:shd w:val="clear" w:color="auto" w:fill="FFFFFF"/>
        </w:rPr>
        <w:fldChar w:fldCharType="separate"/>
      </w:r>
      <w:r w:rsidR="00970A84" w:rsidRPr="00970A84">
        <w:rPr>
          <w:b w:val="0"/>
          <w:noProof/>
          <w:sz w:val="28"/>
          <w:szCs w:val="28"/>
          <w:shd w:val="clear" w:color="auto" w:fill="FFFFFF"/>
        </w:rPr>
        <w:t>[64]</w:t>
      </w:r>
      <w:r w:rsidRPr="006440AE">
        <w:rPr>
          <w:b w:val="0"/>
          <w:sz w:val="28"/>
          <w:szCs w:val="28"/>
          <w:shd w:val="clear" w:color="auto" w:fill="FFFFFF"/>
        </w:rPr>
        <w:fldChar w:fldCharType="end"/>
      </w:r>
      <w:r w:rsidRPr="006440AE">
        <w:rPr>
          <w:b w:val="0"/>
          <w:sz w:val="28"/>
          <w:szCs w:val="28"/>
          <w:shd w:val="clear" w:color="auto" w:fill="FFFFFF"/>
        </w:rPr>
        <w:t>.</w:t>
      </w:r>
    </w:p>
    <w:p w:rsidR="00877F65" w:rsidRPr="006440AE" w:rsidRDefault="00877F65"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Ряд исследователей изучили у японок с ожирением взаимосвязь между полиморфизмом Met235Thr ангиотензиногена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sz w:val="28"/>
          <w:szCs w:val="28"/>
          <w:shd w:val="clear" w:color="auto" w:fill="FFFFFF"/>
        </w:rPr>
        <w:t>)/(</w:t>
      </w:r>
      <w:r w:rsidRPr="006440AE">
        <w:rPr>
          <w:rFonts w:ascii="Times New Roman" w:hAnsi="Times New Roman" w:cs="Times New Roman"/>
          <w:i/>
          <w:sz w:val="28"/>
          <w:szCs w:val="28"/>
          <w:shd w:val="clear" w:color="auto" w:fill="FFFFFF"/>
        </w:rPr>
        <w:t>M235T</w:t>
      </w:r>
      <w:r w:rsidRPr="006440AE">
        <w:rPr>
          <w:rFonts w:ascii="Times New Roman" w:hAnsi="Times New Roman" w:cs="Times New Roman"/>
          <w:sz w:val="28"/>
          <w:szCs w:val="28"/>
          <w:shd w:val="clear" w:color="auto" w:fill="FFFFFF"/>
        </w:rPr>
        <w:t xml:space="preserve">) и ожирением человека и пришли к выводам, что генотип T/T полиморфизма гена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sz w:val="28"/>
          <w:szCs w:val="28"/>
          <w:shd w:val="clear" w:color="auto" w:fill="FFFFFF"/>
        </w:rPr>
        <w:t>/</w:t>
      </w:r>
      <w:r w:rsidRPr="006440AE">
        <w:rPr>
          <w:rFonts w:ascii="Times New Roman" w:hAnsi="Times New Roman" w:cs="Times New Roman"/>
          <w:i/>
          <w:sz w:val="28"/>
          <w:szCs w:val="28"/>
          <w:shd w:val="clear" w:color="auto" w:fill="FFFFFF"/>
        </w:rPr>
        <w:t>M235T</w:t>
      </w:r>
      <w:r w:rsidRPr="006440AE">
        <w:rPr>
          <w:rFonts w:ascii="Times New Roman" w:hAnsi="Times New Roman" w:cs="Times New Roman"/>
          <w:sz w:val="28"/>
          <w:szCs w:val="28"/>
          <w:shd w:val="clear" w:color="auto" w:fill="FFFFFF"/>
        </w:rPr>
        <w:t xml:space="preserve"> был положительно связан с висцеральным ожирением и гиперинсулинемией у японок</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{"citationItems":[{"id":"ITEM-1","itemData":{"DOI":"10.1016/j.metabol.2006.02.008","ISSN":"00260495","PMID":"16713443","abstract":"To investigate the relationship between angiotensinogen (AGT) Met235Thr polymorphism (M235T) and human obesity, because AGT is regarded as one of the cytokines produced from adipocytes and serum AGT concentrations are reported to be positively correlated with body mass index. One hundred and twenty obese Japanese women (age, 58.8 ± 9.4 years; body mass index, 32.2 ± 4.9 kg/m2) were enrolled. Angiotensinogen genotypes were determined with a fluorescent allele-specific DNA primer assay system. Subjects were divided into M/M, M/T, and T/T groups. Control subjects comprised 146 healthy age-matched women. Clinical characteristics and the effects of diet and exercise therapy for 6 months were compared among the 3 genotypes. The genotype frequencies of AGT M235T polymorphism were in accordance with the Hardy-Weinberg equation (obese: M/M, 6.7%; M/T, 27.5%; T/T, 65.8%; control: M/M, 6.8%; M/T, 21.2%; T/T, 71.9%). The frequency of the T allele did not differ between obese and control subjects (0.80 vs 0.83). As the number of obese women with M/M genotype was only 8, comparisons of the characteristics and outcomes of weight reduction therapy were performed only between subjects with M/T genotype and T/T genotype. In the T/T group, % body fat and waist circumference at baseline were significantly greater than in the M/T group (36.3% ± 4.8% vs 33.8% ± 4.7%, P = .0105; 107.9 ± 10.9 vs 102.6 ± 7.9 cm, P = .0428, respectively). Before the weight reduction therapy, significantly higher insulin and higher homeostasis model assessment (HOMA-R) were demonstrated in the T/T group than in the M/T group (9.1 ± 5.5 μU/mL vs 5.9 ± 4.4 μU/mL, P = .0056; 2.3 ± 1.4 vs 1.6 ± 1.3, P = .0252, respectively). Both systolic and diastolic blood pressure at baseline in the T/T group tended to be higher than those in the M/T group, but the differences were not significant. No genotype-dependent difference in energy expenditure or outcome of weight reduction therapy was observed with respect to AGT M235T polymorphism. After the diet and exercise therapy, the blood pressure in the T/T group tended to be higher than that in the M/T group, but the difference was not significant. We demonstrated that the T/T genotype of the AGT M235T gene polymorphism was positively related to visceral obesity and hyperinsulinemia in obese Japanese women. Blood pressure did not show genotype-specific differences before or after the treatment. Further studies of the association between obesity and this gene pol…","author":[{"dropping-particle":"","family":"Takakura","given":"Yasuto","non-dropping-particle":"","parse-names":false,"suffix":""},{"dropping-particle":"","family":"Yoshida","given":"Toshihide","non-dropping-particle":"","parse-names":false,"suffix":""},{"dropping-particle":"","family":"Yoshioka","given":"Keiji","non-dropping-particle":"","parse-names":false,"suffix":""},{"dropping-particle":"","family":"Umekawa","given":"Tsunekazu","non-dropping-particle":"","parse-names":false,"suffix":""},{"dropping-particle":"","family":"Kogure","given":"Akinori","non-dropping-particle":"","parse-names":false,"suffix":""},{"dropping-particle":"","family":"Toda","given":"Hitoshi","non-dropping-particle":"","parse-names":false,"suffix":""},{"dropping-particle":"","family":"Kagawa","given":"Keizo","non-dropping-particle":"","parse-names":false,"suffix":""},{"dropping-particle":"","family":"Fukui","given":"Susumu","non-dropping-particle":"","parse-names":false,"suffix":""},{"dropping-particle":"","family":"Yoshikawa","given":"Toshikazu","non-dropping-particle":"","parse-names":false,"suffix":""}],"container-title":"Metabolism: Clinical and Experimental","id":"ITEM-1","issue":"6","issued":{"date-parts":[["2006","6"]]},"page":"819-824","publisher":"Metabolism","title":"Angiotensinogen gene polymorphism (Met235Thr) influences visceral obesity and insulin resistance in obese Japanese women","type":"article-journal","volume":"55"},"uris":["http://www.mendeley.com/documents/?uuid=9810cf1f-5492-3074-9747-4427e1000a4e"]}],"mendeley":{"formattedCitation":"[65]","plainTextFormattedCitation":"[65]","previouslyFormattedCitation":"[65]"},"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[65]</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В некоторых моделях на животных ангиотензиноген в жировой ткани участвовал в патогенезе метаболических изменений и гипертонии, связанных с ожирением. </w:t>
      </w:r>
      <w:hyperlink r:id="rId23" w:history="1">
        <w:r w:rsidRPr="006440AE">
          <w:rPr>
            <w:rStyle w:val="a6"/>
            <w:rFonts w:ascii="Times New Roman" w:hAnsi="Times New Roman" w:cs="Times New Roman"/>
            <w:color w:val="auto"/>
            <w:sz w:val="28"/>
            <w:szCs w:val="28"/>
            <w:u w:val="none"/>
            <w:shd w:val="clear" w:color="auto" w:fill="FFFFFF"/>
          </w:rPr>
          <w:t>G Giacchetti</w:t>
        </w:r>
      </w:hyperlink>
      <w:r w:rsidRPr="006440AE">
        <w:rPr>
          <w:rFonts w:ascii="Times New Roman" w:hAnsi="Times New Roman" w:cs="Times New Roman"/>
          <w:i/>
          <w:sz w:val="28"/>
          <w:szCs w:val="28"/>
        </w:rPr>
        <w:t xml:space="preserve"> </w:t>
      </w:r>
      <w:r w:rsidRPr="006440AE">
        <w:rPr>
          <w:rFonts w:ascii="Times New Roman" w:hAnsi="Times New Roman" w:cs="Times New Roman"/>
          <w:sz w:val="28"/>
          <w:szCs w:val="28"/>
        </w:rPr>
        <w:t xml:space="preserve">с соавторами оценили </w:t>
      </w:r>
      <w:r w:rsidRPr="006440AE">
        <w:rPr>
          <w:rFonts w:ascii="Times New Roman" w:hAnsi="Times New Roman" w:cs="Times New Roman"/>
          <w:sz w:val="28"/>
          <w:szCs w:val="28"/>
          <w:shd w:val="clear" w:color="auto" w:fill="FFFFFF"/>
        </w:rPr>
        <w:t xml:space="preserve">экспрессию гена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sz w:val="28"/>
          <w:szCs w:val="28"/>
          <w:shd w:val="clear" w:color="auto" w:fill="FFFFFF"/>
        </w:rPr>
        <w:t xml:space="preserve"> в жировой ткани у пациентов с ожирением и без ожирения и оюнаружили положительную и значимую корреляцию между экспрессией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sz w:val="28"/>
          <w:szCs w:val="28"/>
          <w:shd w:val="clear" w:color="auto" w:fill="FFFFFF"/>
        </w:rPr>
        <w:t xml:space="preserve"> в висцеральной жировой ткани и ИМТ</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{"citationItems":[{"id":"ITEM-1","itemData":{"DOI":"10.1038/sj.ijo.0801305","ISSN":"14765497","PMID":"10997636","abstract":"Recently, the genes of components of the renin–angiotensin system (RAS), namely angiotensinogen (AGT), angiotensin converting enzyme and angiotensin II receptor have been described in adipose tissue. In animal models the angiotensinogen in adipose tissue has been implicated in the pathogenesis of metabolic alterations and hypertension associated with obesity. The aim of our study was to evaluate the AGT gene expression both in visceral and subcutaneous adipose tissue in obese patients and lean subjects. AGT mRNA levels were measured by reverse transcriptase polymerase chain reaction (RT-PCR) using specific primers. AGT mRNA was expressed at variable levels in obese patients. It was significantly greater in visceral than in subcutaneous adipose tissue. Positive and significant correlation was found between the expression of AGT in visceral adipose tissue and BMI. These data suggest that angiotensinogen may be determinant of fat distribution and may be involved in the plurimetabolic syndrome of central obesity. © 2000, Macmillan Publishers Ltd. All rights reserved.","author":[{"dropping-particle":"","family":"Giacchetti","given":"G.","non-dropping-particle":"","parse-names":false,"suffix":""},{"dropping-particle":"","family":"Faloia","given":"E.","non-dropping-particle":"","parse-names":false,"suffix":""},{"dropping-particle":"","family":"Sardu","given":"C.","non-dropping-particle":"","parse-names":false,"suffix":""},{"dropping-particle":"","family":"Camilloni","given":"M. A.","non-dropping-particle":"","parse-names":false,"suffix":""},{"dropping-particle":"","family":"Mariniello","given":"B.","non-dropping-particle":"","parse-names":false,"suffix":""},{"dropping-particle":"","family":"Gatti","given":"C.","non-dropping-particle":"","parse-names":false,"suffix":""},{"dropping-particle":"","family":"Garrapa","given":"G. G.M.","non-dropping-particle":"","parse-names":false,"suffix":""},{"dropping-particle":"","family":"Guerrieri","given":"M.","non-dropping-particle":"","parse-names":false,"suffix":""},{"dropping-particle":"","family":"Mantero","given":"F.","non-dropping-particle":"","parse-names":false,"suffix":""}],"container-title":"International Journal of Obesity","id":"ITEM-1","issued":{"date-parts":[["2000","6","1"]]},"page":"S142-S143","publisher":"Int J Obes Relat Metab Disord","title":"Gene expression of angiotensinogen in adipose tissue of obese patients","type":"article-journal","volume":"24"},"uris":["http://www.mendeley.com/documents/?uuid=d0298a79-1b0d-3bf9-8dc6-07f47f8fe5d2"]}],"mendeley":{"formattedCitation":"[66]","plainTextFormattedCitation":"[66]","previouslyFormattedCitation":"[66]"},"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[66]</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Если верить этим данным, то можно предположить, что ангиотензиноген может быть определяющим фактором распределения жира и участвовать в плюриметаболическом синдроме центрального ожирения.</w:t>
      </w:r>
    </w:p>
    <w:p w:rsidR="00877F65" w:rsidRPr="006440AE" w:rsidRDefault="00877F65" w:rsidP="006440AE">
      <w:pPr>
        <w:pStyle w:val="a4"/>
        <w:shd w:val="clear" w:color="auto" w:fill="FFFFFF"/>
        <w:spacing w:after="0" w:line="240" w:lineRule="auto"/>
        <w:ind w:left="0" w:firstLine="709"/>
        <w:jc w:val="both"/>
        <w:rPr>
          <w:rFonts w:ascii="Times New Roman" w:hAnsi="Times New Roman" w:cs="Times New Roman"/>
          <w:sz w:val="28"/>
          <w:szCs w:val="28"/>
        </w:rPr>
      </w:pPr>
      <w:r w:rsidRPr="006440AE">
        <w:rPr>
          <w:rFonts w:ascii="Times New Roman" w:hAnsi="Times New Roman" w:cs="Times New Roman"/>
          <w:sz w:val="28"/>
          <w:szCs w:val="28"/>
        </w:rPr>
        <w:t xml:space="preserve">По данным некоторых исследований встречались противоречивые данные по изучению ассоциации полиморфизма гена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i/>
          <w:sz w:val="28"/>
          <w:szCs w:val="28"/>
        </w:rPr>
        <w:t xml:space="preserve"> </w:t>
      </w:r>
      <w:r w:rsidRPr="006440AE">
        <w:rPr>
          <w:rFonts w:ascii="Times New Roman" w:hAnsi="Times New Roman" w:cs="Times New Roman"/>
          <w:sz w:val="28"/>
          <w:szCs w:val="28"/>
        </w:rPr>
        <w:t xml:space="preserve">в отношении взаимосвязи с ожирением. </w:t>
      </w:r>
      <w:hyperlink r:id="rId24" w:history="1">
        <w:r w:rsidRPr="006440AE">
          <w:rPr>
            <w:rStyle w:val="a6"/>
            <w:rFonts w:ascii="Times New Roman" w:hAnsi="Times New Roman" w:cs="Times New Roman"/>
            <w:color w:val="auto"/>
            <w:sz w:val="28"/>
            <w:szCs w:val="28"/>
            <w:u w:val="none"/>
            <w:shd w:val="clear" w:color="auto" w:fill="FFFFFF"/>
          </w:rPr>
          <w:t>Deborah de Farias Lelis</w:t>
        </w:r>
      </w:hyperlink>
      <w:r w:rsidRPr="006440AE">
        <w:rPr>
          <w:rFonts w:ascii="Times New Roman" w:hAnsi="Times New Roman" w:cs="Times New Roman"/>
          <w:i/>
          <w:sz w:val="28"/>
          <w:szCs w:val="28"/>
        </w:rPr>
        <w:t xml:space="preserve"> </w:t>
      </w:r>
      <w:r w:rsidRPr="006440AE">
        <w:rPr>
          <w:rFonts w:ascii="Times New Roman" w:hAnsi="Times New Roman" w:cs="Times New Roman"/>
          <w:sz w:val="28"/>
          <w:szCs w:val="28"/>
        </w:rPr>
        <w:t xml:space="preserve">с учеными провели </w:t>
      </w:r>
      <w:r w:rsidRPr="006440AE">
        <w:rPr>
          <w:rFonts w:ascii="Times New Roman" w:hAnsi="Times New Roman" w:cs="Times New Roman"/>
          <w:sz w:val="28"/>
          <w:szCs w:val="28"/>
          <w:shd w:val="clear" w:color="auto" w:fill="FFFFFF"/>
        </w:rPr>
        <w:t>исследование направленное на проверку возможной связи между полиморфизмами ангиотензиногена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sz w:val="28"/>
          <w:szCs w:val="28"/>
          <w:shd w:val="clear" w:color="auto" w:fill="FFFFFF"/>
        </w:rPr>
        <w:t>) или ангиотензинпревращающего фермента (</w:t>
      </w:r>
      <w:r w:rsidRPr="006440AE">
        <w:rPr>
          <w:rFonts w:ascii="Times New Roman" w:hAnsi="Times New Roman" w:cs="Times New Roman"/>
          <w:i/>
          <w:sz w:val="28"/>
          <w:szCs w:val="28"/>
          <w:shd w:val="clear" w:color="auto" w:fill="FFFFFF"/>
        </w:rPr>
        <w:t>ACE</w:t>
      </w:r>
      <w:r w:rsidRPr="006440AE">
        <w:rPr>
          <w:rFonts w:ascii="Times New Roman" w:hAnsi="Times New Roman" w:cs="Times New Roman"/>
          <w:sz w:val="28"/>
          <w:szCs w:val="28"/>
          <w:shd w:val="clear" w:color="auto" w:fill="FFFFFF"/>
        </w:rPr>
        <w:t xml:space="preserve">) с избыточным весом и ожирением у взрослых и им не удалось найти никаких ассоциаций между ИМТ и ОТ (избыточный вес/ожирение) и полиморфизмами </w:t>
      </w:r>
      <w:r w:rsidRPr="006440AE">
        <w:rPr>
          <w:rFonts w:ascii="Times New Roman" w:hAnsi="Times New Roman" w:cs="Times New Roman"/>
          <w:i/>
          <w:sz w:val="28"/>
          <w:szCs w:val="28"/>
          <w:shd w:val="clear" w:color="auto" w:fill="FFFFFF"/>
        </w:rPr>
        <w:t>ACE</w:t>
      </w:r>
      <w:r w:rsidRPr="006440AE">
        <w:rPr>
          <w:rFonts w:ascii="Times New Roman" w:hAnsi="Times New Roman" w:cs="Times New Roman"/>
          <w:sz w:val="28"/>
          <w:szCs w:val="28"/>
          <w:shd w:val="clear" w:color="auto" w:fill="FFFFFF"/>
        </w:rPr>
        <w:t xml:space="preserve"> и </w:t>
      </w:r>
      <w:r w:rsidRPr="006440AE">
        <w:rPr>
          <w:rFonts w:ascii="Times New Roman" w:hAnsi="Times New Roman" w:cs="Times New Roman"/>
          <w:i/>
          <w:sz w:val="28"/>
          <w:szCs w:val="28"/>
          <w:shd w:val="clear" w:color="auto" w:fill="FFFFFF"/>
        </w:rPr>
        <w:t>AGT</w:t>
      </w:r>
      <w:r w:rsidR="000842C0">
        <w:rPr>
          <w:rFonts w:ascii="Times New Roman" w:hAnsi="Times New Roman" w:cs="Times New Roman"/>
          <w:i/>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{"citationItems":[{"id":"ITEM-1","itemData":{"DOI":"10.20945/2359-3997000000155","ISSN":"23594292","abstract":"Objective: The increased prevalence of obesity and associated comorbidities, such as cardiovascular and metabolic diseases, has gained attention worldwide, and the renin-angiotensin system (RAS) has been pointed out as a possible link. Thus, the present study aimed to verify the possible association between angiotensinogen (AGT) or angiotensin-converting enzyme (ACE) polymorphisms with overweight and obesity in adults. Subjects and methods: The present investigation was a population-based cross-sectional study including 1,567 individuals from an urban area in Brazil. Anthropometric, clinical and biochemical parameters were evaluated, and all individuals were genotyped for the ACE I/D and AGT M/T polymorphisms. Results: The prevalence of overweight was higher among men, whereas obesity was more prevalent among women. However, the frequency of ACE or AGT polymorphisms was similar among body mass index (BMI) categories. In addition, the mean age-adjusted BMI averages did not change significantly for ACE or AGT polymorphisms, regardless of sex or BMI category. The age-adjusted BMI average for the combination of ACE and AGT genotypes evidenced no significant differences regardless of sex or BMI categories. Results were similar when BMI was replaced by waist circumference (WC). Conclusions: We were not able to find any associations between BMI and WC (overweight/obesity) and ACE and AGT polymorphisms, indicating that the RAS system might not be involved in overweight and obesity, at least based on genetic backgrounds. However, further studies must measure RAS components to elucidate this question.","author":[{"dropping-particle":"","family":"Lelis","given":"Deborah de Farias","non-dropping-particle":"","parse-names":false,"suffix":""},{"dropping-particle":"","family":"Pereira","given":"Alexandre Costa","non-dropping-particle":"","parse-names":false,"suffix":""},{"dropping-particle":"","family":"Krieger","given":"José Eduardo","non-dropping-particle":"","parse-names":false,"suffix":""},{"dropping-particle":"","family":"Mill","given":"José Geraldo","non-dropping-particle":"","parse-names":false,"suffix":""},{"dropping-particle":"","family":"Santos","given":"Sérgio Henrique Sousa","non-dropping-particle":"","parse-names":false,"suffix":""},{"dropping-particle":"","family":"Baldo","given":"Marcelo Perim","non-dropping-particle":"","parse-names":false,"suffix":""}],"container-title":"Archives of Endocrinology and Metabolism","id":"ITEM-1","issue":"4","issued":{"date-parts":[["2019","7","1"]]},"page":"402-410","publisher":"Sociedade Brasileira de Endocrinologia e Metabologia","title":"Polymorphisms of the renin-angiotensin system are not associated with overweight and obesity in a general adult population","type":"article-journal","volume":"63"},"uris":["http://www.mendeley.com/documents/?uuid=24aa69f2-fddf-3bfb-854a-bb9cb510e627"]}],"mendeley":{"formattedCitation":"[67]","plainTextFormattedCitation":"[67]","previouslyFormattedCitation":"[67]"},"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[67]</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r w:rsidRPr="006440AE">
        <w:rPr>
          <w:rFonts w:ascii="Times New Roman" w:hAnsi="Times New Roman" w:cs="Times New Roman"/>
          <w:sz w:val="28"/>
          <w:szCs w:val="28"/>
          <w:shd w:val="clear" w:color="auto" w:fill="FFFFFF"/>
          <w:lang w:val="kk-KZ"/>
        </w:rPr>
        <w:t xml:space="preserve"> Исследователи </w:t>
      </w:r>
      <w:hyperlink r:id="rId25" w:history="1">
        <w:r w:rsidRPr="006440AE">
          <w:rPr>
            <w:rStyle w:val="a6"/>
            <w:rFonts w:ascii="Times New Roman" w:hAnsi="Times New Roman" w:cs="Times New Roman"/>
            <w:color w:val="auto"/>
            <w:sz w:val="28"/>
            <w:szCs w:val="28"/>
            <w:u w:val="none"/>
            <w:shd w:val="clear" w:color="auto" w:fill="FFFFFF"/>
          </w:rPr>
          <w:t>Lydie Prat-Larquemin</w:t>
        </w:r>
      </w:hyperlink>
      <w:r w:rsidRPr="006440AE">
        <w:rPr>
          <w:rFonts w:ascii="Times New Roman" w:hAnsi="Times New Roman" w:cs="Times New Roman"/>
          <w:sz w:val="28"/>
          <w:szCs w:val="28"/>
        </w:rPr>
        <w:t xml:space="preserve"> </w:t>
      </w:r>
      <w:r w:rsidRPr="006440AE">
        <w:rPr>
          <w:rFonts w:ascii="Times New Roman" w:hAnsi="Times New Roman" w:cs="Times New Roman"/>
          <w:sz w:val="28"/>
          <w:szCs w:val="28"/>
          <w:lang w:val="kk-KZ"/>
        </w:rPr>
        <w:t xml:space="preserve">и др. </w:t>
      </w:r>
      <w:r w:rsidRPr="006440AE">
        <w:rPr>
          <w:rFonts w:ascii="Times New Roman" w:hAnsi="Times New Roman" w:cs="Times New Roman"/>
          <w:sz w:val="28"/>
          <w:szCs w:val="28"/>
        </w:rPr>
        <w:t>так же не обнаружили никакой связь между ген</w:t>
      </w:r>
      <w:r w:rsidRPr="006440AE">
        <w:rPr>
          <w:rFonts w:ascii="Times New Roman" w:hAnsi="Times New Roman" w:cs="Times New Roman"/>
          <w:sz w:val="28"/>
          <w:szCs w:val="28"/>
          <w:lang w:val="kk-KZ"/>
        </w:rPr>
        <w:t>ом</w:t>
      </w:r>
      <w:r w:rsidRPr="006440AE">
        <w:rPr>
          <w:rFonts w:ascii="Times New Roman" w:hAnsi="Times New Roman" w:cs="Times New Roman"/>
          <w:sz w:val="28"/>
          <w:szCs w:val="28"/>
        </w:rPr>
        <w:t xml:space="preserve">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sz w:val="28"/>
          <w:szCs w:val="28"/>
        </w:rPr>
        <w:t xml:space="preserve"> с жировыми отложениями, артериальной гипертензией, но они </w:t>
      </w:r>
      <w:r w:rsidRPr="006440AE">
        <w:rPr>
          <w:rFonts w:ascii="Times New Roman" w:hAnsi="Times New Roman" w:cs="Times New Roman"/>
          <w:sz w:val="28"/>
          <w:szCs w:val="28"/>
          <w:shd w:val="clear" w:color="auto" w:fill="FFFFFF"/>
        </w:rPr>
        <w:t xml:space="preserve">предполагают связь между полиморфизмом </w:t>
      </w:r>
      <w:r w:rsidRPr="006440AE">
        <w:rPr>
          <w:rFonts w:ascii="Times New Roman" w:hAnsi="Times New Roman" w:cs="Times New Roman"/>
          <w:i/>
          <w:sz w:val="28"/>
          <w:szCs w:val="28"/>
          <w:shd w:val="clear" w:color="auto" w:fill="FFFFFF"/>
        </w:rPr>
        <w:t>AGT</w:t>
      </w:r>
      <w:r w:rsidRPr="006440AE">
        <w:rPr>
          <w:rFonts w:ascii="Times New Roman" w:hAnsi="Times New Roman" w:cs="Times New Roman"/>
          <w:sz w:val="28"/>
          <w:szCs w:val="28"/>
          <w:shd w:val="clear" w:color="auto" w:fill="FFFFFF"/>
        </w:rPr>
        <w:t xml:space="preserve"> M235T и размером адипоцитов</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{"citationItems":[{"id":"ITEM-1","itemData":{"DOI":"10.1038/oby.2004.63","ISSN":"10717323","abstract":"Objective: To investigate AGT secretion in cultured adipocytes from obese patients and its relationship with obesity-related phenotypes, blood pressure, and the M235T polymorphism in the AGT gene. Research Methods and Procedures: Measurements, including anthropometry, body composition (DXA), and blood pressure, were performed in 61 overweight or obese women (BMI: 28 to 68 kg/m2). A subcutaneous abdominal adipose tissue biopsy was used for adipocyte size determination and quantification of AGT secretion in the medium of cultured adipocytes. AGT M235T genotype was determined using polymerase chain reaction-restriction fragment length polymorphism. Results: Adipose secretion of the AGT protein (range, 140 to 2575 ng/106 cells/24 h) was not significantly correlated with BMI, body fat, or blood pressure and did not vary according to the M235T polymorphism in the AGT gene. However, the AGT M235T polymorphism was associated with adipocyte size (111.6 ± 2.8, 108.8 ± 1.9, 118.2 ± 2.6 μm in MM, MT, and TT genotypes, respectively; p &lt; 0.01) after adjustment for age and fat mass. An association between the AGT M235T polymorphism and adipocyte size (p &lt; 0.02 adjusted for sex, age, and BMI) was found in another independent sample of 106 obese subjects (sex ratio, M/F 16/90; BMI, 29 to 70 kg/m2). Discussion: In cultured adipocytes from obese subjects, AGT secretion was not associated with body fat phenotypes, blood pressure, or fat cell size. However, results from two independent studies suggest an association between the AGT M235T polymorphism and adipocyte size. Copyright © 2004 NAASO.","author":[{"dropping-particle":"","family":"Prat-Larquemin","given":"Lydie","non-dropping-particle":"","parse-names":false,"suffix":""},{"dropping-particle":"","family":"Oppert","given":"Jean Michel","non-dropping-particle":"","parse-names":false,"suffix":""},{"dropping-particle":"","family":"Clément","given":"Karine","non-dropping-particle":"","parse-names":false,"suffix":""},{"dropping-particle":"","family":"Hainault","given":"Isabelle","non-dropping-particle":"","parse-names":false,"suffix":""},{"dropping-particle":"","family":"Basdevant","given":"Arnaud","non-dropping-particle":"","parse-names":false,"suffix":""},{"dropping-particle":"","family":"Guy-Grand","given":"Bernard","non-dropping-particle":"","parse-names":false,"suffix":""},{"dropping-particle":"","family":"Quignard-Boulangé","given":"Annie","non-dropping-particle":"","parse-names":false,"suffix":""}],"container-title":"Obesity Research","id":"ITEM-1","issue":"3","issued":{"date-parts":[["2004"]]},"page":"556-561","publisher":"North American Assoc. for the Study of Obesity","title":"Adipose angiotensinogen secretion, blood pressure, and AGT M235T polymorphism in obese patients","type":"article-journal","volume":"12"},"uris":["http://www.mendeley.com/documents/?uuid=845a15af-e00f-36c9-a467-d1a3d6e597d8"]}],"mendeley":{"formattedCitation":"[68]","plainTextFormattedCitation":"[68]","previouslyFormattedCitation":"[68]"},"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[68]</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r w:rsidRPr="006440AE">
        <w:rPr>
          <w:rFonts w:ascii="Times New Roman" w:hAnsi="Times New Roman" w:cs="Times New Roman"/>
          <w:sz w:val="28"/>
          <w:szCs w:val="28"/>
        </w:rPr>
        <w:t xml:space="preserve"> </w:t>
      </w:r>
    </w:p>
    <w:p w:rsidR="00877F65" w:rsidRPr="006440AE" w:rsidRDefault="00877F65"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Таким образом, исследование генов </w:t>
      </w:r>
      <w:r w:rsidRPr="006440AE">
        <w:rPr>
          <w:rFonts w:ascii="Times New Roman" w:hAnsi="Times New Roman" w:cs="Times New Roman"/>
          <w:i/>
          <w:sz w:val="28"/>
          <w:szCs w:val="28"/>
          <w:shd w:val="clear" w:color="auto" w:fill="FFFFFF"/>
          <w:lang w:val="en-US"/>
        </w:rPr>
        <w:t>AGTR</w:t>
      </w:r>
      <w:r w:rsidRPr="006440AE">
        <w:rPr>
          <w:rFonts w:ascii="Times New Roman" w:hAnsi="Times New Roman" w:cs="Times New Roman"/>
          <w:i/>
          <w:sz w:val="28"/>
          <w:szCs w:val="28"/>
          <w:shd w:val="clear" w:color="auto" w:fill="FFFFFF"/>
        </w:rPr>
        <w:t>1</w:t>
      </w:r>
      <w:r w:rsidRPr="006440AE">
        <w:rPr>
          <w:rFonts w:ascii="Times New Roman" w:hAnsi="Times New Roman" w:cs="Times New Roman"/>
          <w:sz w:val="28"/>
          <w:szCs w:val="28"/>
          <w:shd w:val="clear" w:color="auto" w:fill="FFFFFF"/>
        </w:rPr>
        <w:t xml:space="preserve"> и </w:t>
      </w:r>
      <w:r w:rsidRPr="006440AE">
        <w:rPr>
          <w:rFonts w:ascii="Times New Roman" w:hAnsi="Times New Roman" w:cs="Times New Roman"/>
          <w:i/>
          <w:sz w:val="28"/>
          <w:szCs w:val="28"/>
          <w:shd w:val="clear" w:color="auto" w:fill="FFFFFF"/>
          <w:lang w:val="en-US"/>
        </w:rPr>
        <w:t>AGT</w:t>
      </w:r>
      <w:r w:rsidRPr="006440AE">
        <w:rPr>
          <w:rFonts w:ascii="Times New Roman" w:hAnsi="Times New Roman" w:cs="Times New Roman"/>
          <w:i/>
          <w:sz w:val="28"/>
          <w:szCs w:val="28"/>
          <w:shd w:val="clear" w:color="auto" w:fill="FFFFFF"/>
        </w:rPr>
        <w:t xml:space="preserve"> </w:t>
      </w:r>
      <w:r w:rsidRPr="006440AE">
        <w:rPr>
          <w:rFonts w:ascii="Times New Roman" w:hAnsi="Times New Roman" w:cs="Times New Roman"/>
          <w:sz w:val="28"/>
          <w:szCs w:val="28"/>
          <w:shd w:val="clear" w:color="auto" w:fill="FFFFFF"/>
        </w:rPr>
        <w:t xml:space="preserve">на современном этапе остаются спорными. Это может быть обусловлено с этническими принадлежностями, поэтому исследование этих генов требует более глубокого изучения в разных популяциях. </w:t>
      </w:r>
    </w:p>
    <w:p w:rsidR="00877F65" w:rsidRDefault="00877F65"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p>
    <w:p w:rsidR="000842C0" w:rsidRDefault="000842C0"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p>
    <w:p w:rsidR="000842C0" w:rsidRPr="006440AE" w:rsidRDefault="000842C0" w:rsidP="006440AE">
      <w:pPr>
        <w:pStyle w:val="a4"/>
        <w:shd w:val="clear" w:color="auto" w:fill="FFFFFF"/>
        <w:spacing w:after="0" w:line="240" w:lineRule="auto"/>
        <w:ind w:left="0" w:firstLine="709"/>
        <w:jc w:val="both"/>
        <w:rPr>
          <w:rFonts w:ascii="Times New Roman" w:hAnsi="Times New Roman" w:cs="Times New Roman"/>
          <w:sz w:val="28"/>
          <w:szCs w:val="28"/>
          <w:shd w:val="clear" w:color="auto" w:fill="FFFFFF"/>
        </w:rPr>
      </w:pPr>
    </w:p>
    <w:p w:rsidR="00877F65" w:rsidRPr="006440AE" w:rsidRDefault="00877F65" w:rsidP="006440AE">
      <w:pPr>
        <w:pStyle w:val="a4"/>
        <w:numPr>
          <w:ilvl w:val="2"/>
          <w:numId w:val="37"/>
        </w:numPr>
        <w:shd w:val="clear" w:color="auto" w:fill="FFFFFF"/>
        <w:tabs>
          <w:tab w:val="left" w:pos="1134"/>
        </w:tabs>
        <w:spacing w:after="0" w:line="240" w:lineRule="auto"/>
        <w:ind w:left="0"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Бета-адренорецепторы 2 типа (</w:t>
      </w:r>
      <w:r w:rsidRPr="00D6172F">
        <w:rPr>
          <w:rFonts w:ascii="Times New Roman" w:hAnsi="Times New Roman" w:cs="Times New Roman"/>
          <w:i/>
          <w:sz w:val="28"/>
          <w:szCs w:val="28"/>
          <w:shd w:val="clear" w:color="auto" w:fill="FFFFFF"/>
          <w:lang w:val="en-US"/>
        </w:rPr>
        <w:t>ADRB</w:t>
      </w:r>
      <w:r w:rsidRPr="00D6172F">
        <w:rPr>
          <w:rFonts w:ascii="Times New Roman" w:hAnsi="Times New Roman" w:cs="Times New Roman"/>
          <w:i/>
          <w:sz w:val="28"/>
          <w:szCs w:val="28"/>
          <w:shd w:val="clear" w:color="auto" w:fill="FFFFFF"/>
        </w:rPr>
        <w:t>2</w:t>
      </w:r>
      <w:r w:rsidRPr="006440AE">
        <w:rPr>
          <w:rFonts w:ascii="Times New Roman" w:hAnsi="Times New Roman" w:cs="Times New Roman"/>
          <w:sz w:val="28"/>
          <w:szCs w:val="28"/>
          <w:shd w:val="clear" w:color="auto" w:fill="FFFFFF"/>
        </w:rPr>
        <w:t>)</w:t>
      </w:r>
    </w:p>
    <w:p w:rsidR="00877F65" w:rsidRPr="006440AE" w:rsidRDefault="00877F65" w:rsidP="006440AE">
      <w:pPr>
        <w:pStyle w:val="a4"/>
        <w:shd w:val="clear" w:color="auto" w:fill="FFFFFF"/>
        <w:tabs>
          <w:tab w:val="left" w:pos="1134"/>
        </w:tabs>
        <w:spacing w:after="0" w:line="240" w:lineRule="auto"/>
        <w:ind w:left="0" w:firstLine="709"/>
        <w:jc w:val="both"/>
        <w:rPr>
          <w:rFonts w:ascii="Times New Roman" w:hAnsi="Times New Roman" w:cs="Times New Roman"/>
          <w:sz w:val="28"/>
          <w:szCs w:val="28"/>
        </w:rPr>
      </w:pPr>
      <w:r w:rsidRPr="006440AE">
        <w:rPr>
          <w:rFonts w:ascii="Times New Roman" w:hAnsi="Times New Roman" w:cs="Times New Roman"/>
          <w:sz w:val="28"/>
          <w:szCs w:val="28"/>
        </w:rPr>
        <w:t xml:space="preserve">Существует три подтипа </w:t>
      </w:r>
      <w:r w:rsidRPr="006440AE">
        <w:rPr>
          <w:rFonts w:ascii="Times New Roman" w:hAnsi="Times New Roman" w:cs="Times New Roman"/>
          <w:i/>
          <w:sz w:val="28"/>
          <w:szCs w:val="28"/>
          <w:shd w:val="clear" w:color="auto" w:fill="FFFFFF"/>
          <w:lang w:val="en-US"/>
        </w:rPr>
        <w:t>ADRB</w:t>
      </w:r>
      <w:r w:rsidRPr="006440AE">
        <w:rPr>
          <w:rFonts w:ascii="Times New Roman" w:hAnsi="Times New Roman" w:cs="Times New Roman"/>
          <w:i/>
          <w:sz w:val="28"/>
          <w:szCs w:val="28"/>
          <w:shd w:val="clear" w:color="auto" w:fill="FFFFFF"/>
        </w:rPr>
        <w:t>2</w:t>
      </w:r>
      <w:r w:rsidRPr="006440AE">
        <w:rPr>
          <w:rFonts w:ascii="Times New Roman" w:hAnsi="Times New Roman" w:cs="Times New Roman"/>
          <w:sz w:val="28"/>
          <w:szCs w:val="28"/>
        </w:rPr>
        <w:t xml:space="preserve"> (</w:t>
      </w:r>
      <w:r w:rsidRPr="006440AE">
        <w:rPr>
          <w:rFonts w:ascii="Times New Roman" w:hAnsi="Times New Roman" w:cs="Times New Roman"/>
          <w:sz w:val="28"/>
          <w:szCs w:val="28"/>
          <w:shd w:val="clear" w:color="auto" w:fill="FFFFFF"/>
          <w:lang w:val="en-US"/>
        </w:rPr>
        <w:t>ADRB</w:t>
      </w:r>
      <w:r w:rsidRPr="006440AE">
        <w:rPr>
          <w:rFonts w:ascii="Times New Roman" w:hAnsi="Times New Roman" w:cs="Times New Roman"/>
          <w:sz w:val="28"/>
          <w:szCs w:val="28"/>
          <w:shd w:val="clear" w:color="auto" w:fill="FFFFFF"/>
        </w:rPr>
        <w:t xml:space="preserve">1, </w:t>
      </w:r>
      <w:r w:rsidRPr="006440AE">
        <w:rPr>
          <w:rFonts w:ascii="Times New Roman" w:hAnsi="Times New Roman" w:cs="Times New Roman"/>
          <w:sz w:val="28"/>
          <w:szCs w:val="28"/>
          <w:shd w:val="clear" w:color="auto" w:fill="FFFFFF"/>
          <w:lang w:val="en-US"/>
        </w:rPr>
        <w:t>ADRB</w:t>
      </w:r>
      <w:r w:rsidRPr="006440AE">
        <w:rPr>
          <w:rFonts w:ascii="Times New Roman" w:hAnsi="Times New Roman" w:cs="Times New Roman"/>
          <w:sz w:val="28"/>
          <w:szCs w:val="28"/>
          <w:shd w:val="clear" w:color="auto" w:fill="FFFFFF"/>
        </w:rPr>
        <w:t xml:space="preserve">2 и </w:t>
      </w:r>
      <w:r w:rsidRPr="006440AE">
        <w:rPr>
          <w:rFonts w:ascii="Times New Roman" w:hAnsi="Times New Roman" w:cs="Times New Roman"/>
          <w:sz w:val="28"/>
          <w:szCs w:val="28"/>
          <w:shd w:val="clear" w:color="auto" w:fill="FFFFFF"/>
          <w:lang w:val="en-US"/>
        </w:rPr>
        <w:t>ADRB</w:t>
      </w:r>
      <w:r w:rsidRPr="006440AE">
        <w:rPr>
          <w:rFonts w:ascii="Times New Roman" w:hAnsi="Times New Roman" w:cs="Times New Roman"/>
          <w:sz w:val="28"/>
          <w:szCs w:val="28"/>
          <w:shd w:val="clear" w:color="auto" w:fill="FFFFFF"/>
        </w:rPr>
        <w:t>3</w:t>
      </w:r>
      <w:r w:rsidRPr="006440AE">
        <w:rPr>
          <w:rFonts w:ascii="Times New Roman" w:hAnsi="Times New Roman" w:cs="Times New Roman"/>
          <w:sz w:val="28"/>
          <w:szCs w:val="28"/>
        </w:rPr>
        <w:t xml:space="preserve">). </w:t>
      </w:r>
      <w:r w:rsidRPr="006440AE">
        <w:rPr>
          <w:rFonts w:ascii="Times New Roman" w:hAnsi="Times New Roman" w:cs="Times New Roman"/>
          <w:i/>
          <w:sz w:val="28"/>
          <w:szCs w:val="28"/>
          <w:shd w:val="clear" w:color="auto" w:fill="FFFFFF"/>
          <w:lang w:val="en-US"/>
        </w:rPr>
        <w:t>ADRB</w:t>
      </w:r>
      <w:r w:rsidRPr="006440AE">
        <w:rPr>
          <w:rFonts w:ascii="Times New Roman" w:hAnsi="Times New Roman" w:cs="Times New Roman"/>
          <w:i/>
          <w:sz w:val="28"/>
          <w:szCs w:val="28"/>
        </w:rPr>
        <w:t>2</w:t>
      </w:r>
      <w:r w:rsidRPr="006440AE">
        <w:rPr>
          <w:rFonts w:ascii="Times New Roman" w:hAnsi="Times New Roman" w:cs="Times New Roman"/>
          <w:sz w:val="28"/>
          <w:szCs w:val="28"/>
        </w:rPr>
        <w:t xml:space="preserve"> широко экспрессируется во всех тканях организма, где катехоламины оказывают свое влияние на метаболические системы. Следовательно, гены </w:t>
      </w:r>
      <w:r w:rsidRPr="006440AE">
        <w:rPr>
          <w:rFonts w:ascii="Times New Roman" w:hAnsi="Times New Roman" w:cs="Times New Roman"/>
          <w:sz w:val="28"/>
          <w:szCs w:val="28"/>
          <w:shd w:val="clear" w:color="auto" w:fill="FFFFFF"/>
          <w:lang w:val="en-US"/>
        </w:rPr>
        <w:t>ADRB</w:t>
      </w:r>
      <w:r w:rsidRPr="006440AE">
        <w:rPr>
          <w:rFonts w:ascii="Times New Roman" w:hAnsi="Times New Roman" w:cs="Times New Roman"/>
          <w:sz w:val="28"/>
          <w:szCs w:val="28"/>
          <w:shd w:val="clear" w:color="auto" w:fill="FFFFFF"/>
        </w:rPr>
        <w:t>2</w:t>
      </w:r>
      <w:r w:rsidRPr="006440AE">
        <w:rPr>
          <w:rFonts w:ascii="Times New Roman" w:hAnsi="Times New Roman" w:cs="Times New Roman"/>
          <w:sz w:val="28"/>
          <w:szCs w:val="28"/>
        </w:rPr>
        <w:t xml:space="preserve"> появляются как потенциальные гены-кандидаты для ожирения.</w:t>
      </w:r>
    </w:p>
    <w:p w:rsidR="00877F65" w:rsidRPr="00A41507" w:rsidRDefault="00877F65" w:rsidP="006440AE">
      <w:pPr>
        <w:spacing w:after="0" w:line="240" w:lineRule="auto"/>
        <w:ind w:firstLine="709"/>
        <w:jc w:val="both"/>
        <w:textAlignment w:val="baseline"/>
        <w:rPr>
          <w:rFonts w:ascii="Times New Roman" w:hAnsi="Times New Roman" w:cs="Times New Roman"/>
          <w:color w:val="FF0000"/>
          <w:sz w:val="28"/>
          <w:szCs w:val="28"/>
          <w:shd w:val="clear" w:color="auto" w:fill="FFFFFF"/>
          <w:lang w:val="kk-KZ"/>
        </w:rPr>
      </w:pPr>
      <w:r w:rsidRPr="006440AE">
        <w:rPr>
          <w:rFonts w:ascii="Times New Roman" w:hAnsi="Times New Roman" w:cs="Times New Roman"/>
          <w:sz w:val="28"/>
          <w:szCs w:val="28"/>
          <w:shd w:val="clear" w:color="auto" w:fill="FFFFFF"/>
        </w:rPr>
        <w:t>Ген</w:t>
      </w:r>
      <w:r w:rsidR="00E85AB6" w:rsidRPr="006440AE">
        <w:rPr>
          <w:rFonts w:ascii="Times New Roman" w:hAnsi="Times New Roman" w:cs="Times New Roman"/>
          <w:sz w:val="28"/>
          <w:szCs w:val="28"/>
          <w:shd w:val="clear" w:color="auto" w:fill="FFFFFF"/>
          <w:lang w:val="kk-KZ"/>
        </w:rPr>
        <w:t xml:space="preserve"> </w:t>
      </w:r>
      <w:r w:rsidRPr="006440AE">
        <w:rPr>
          <w:rFonts w:ascii="Times New Roman" w:hAnsi="Times New Roman" w:cs="Times New Roman"/>
          <w:i/>
          <w:sz w:val="28"/>
          <w:szCs w:val="28"/>
          <w:shd w:val="clear" w:color="auto" w:fill="FFFFFF"/>
        </w:rPr>
        <w:t>ADRB2</w:t>
      </w:r>
      <w:r w:rsidRPr="006440AE">
        <w:rPr>
          <w:rFonts w:ascii="Times New Roman" w:hAnsi="Times New Roman" w:cs="Times New Roman"/>
          <w:sz w:val="28"/>
          <w:szCs w:val="28"/>
          <w:shd w:val="clear" w:color="auto" w:fill="FFFFFF"/>
        </w:rPr>
        <w:t xml:space="preserve"> как липолитический рецептор в жировых клетках человека связан с липидной мобилизацией. Как известно, ген </w:t>
      </w:r>
      <w:r w:rsidRPr="006440AE">
        <w:rPr>
          <w:rFonts w:ascii="Times New Roman" w:hAnsi="Times New Roman" w:cs="Times New Roman"/>
          <w:i/>
          <w:sz w:val="28"/>
          <w:szCs w:val="28"/>
          <w:shd w:val="clear" w:color="auto" w:fill="FFFFFF"/>
        </w:rPr>
        <w:t>ADRB2</w:t>
      </w:r>
      <w:r w:rsidRPr="006440AE">
        <w:rPr>
          <w:rFonts w:ascii="Times New Roman" w:hAnsi="Times New Roman" w:cs="Times New Roman"/>
          <w:sz w:val="28"/>
          <w:szCs w:val="28"/>
          <w:shd w:val="clear" w:color="auto" w:fill="FFFFFF"/>
        </w:rPr>
        <w:t xml:space="preserve"> человека локализован в хромосоме 5 (5q31-q32). Самыми распространенными считаются полиморфизмы </w:t>
      </w:r>
      <w:r w:rsidRPr="006440AE">
        <w:rPr>
          <w:rFonts w:ascii="Times New Roman" w:hAnsi="Times New Roman" w:cs="Times New Roman"/>
          <w:i/>
          <w:sz w:val="28"/>
          <w:szCs w:val="28"/>
          <w:shd w:val="clear" w:color="auto" w:fill="FFFFFF"/>
        </w:rPr>
        <w:t>Arg16Gly и Gln27Glu</w:t>
      </w:r>
      <w:r w:rsidRPr="006440AE">
        <w:rPr>
          <w:rFonts w:ascii="Times New Roman" w:hAnsi="Times New Roman" w:cs="Times New Roman"/>
          <w:sz w:val="28"/>
          <w:szCs w:val="28"/>
          <w:shd w:val="clear" w:color="auto" w:fill="FFFFFF"/>
        </w:rPr>
        <w:t xml:space="preserve">. Изменяя аминокислотную последовательность во внеклеточном N-конце </w:t>
      </w:r>
      <w:r w:rsidRPr="006440AE">
        <w:rPr>
          <w:rFonts w:ascii="Times New Roman" w:hAnsi="Times New Roman" w:cs="Times New Roman"/>
          <w:i/>
          <w:sz w:val="28"/>
          <w:szCs w:val="28"/>
          <w:shd w:val="clear" w:color="auto" w:fill="FFFFFF"/>
        </w:rPr>
        <w:t>ADRB2,</w:t>
      </w:r>
      <w:r w:rsidRPr="006440AE">
        <w:rPr>
          <w:rFonts w:ascii="Times New Roman" w:hAnsi="Times New Roman" w:cs="Times New Roman"/>
          <w:sz w:val="28"/>
          <w:szCs w:val="28"/>
          <w:shd w:val="clear" w:color="auto" w:fill="FFFFFF"/>
        </w:rPr>
        <w:t xml:space="preserve"> rs1042713 и rs1042714 аллелямутации, как полагают ученые, могут изменить функцию </w:t>
      </w:r>
      <w:r w:rsidRPr="006440AE">
        <w:rPr>
          <w:rFonts w:ascii="Times New Roman" w:hAnsi="Times New Roman" w:cs="Times New Roman"/>
          <w:i/>
          <w:sz w:val="28"/>
          <w:szCs w:val="28"/>
          <w:shd w:val="clear" w:color="auto" w:fill="FFFFFF"/>
          <w:lang w:val="en-US"/>
        </w:rPr>
        <w:t>ADRB</w:t>
      </w:r>
      <w:r w:rsidRPr="006440AE">
        <w:rPr>
          <w:rFonts w:ascii="Times New Roman" w:hAnsi="Times New Roman" w:cs="Times New Roman"/>
          <w:i/>
          <w:sz w:val="28"/>
          <w:szCs w:val="28"/>
          <w:shd w:val="clear" w:color="auto" w:fill="FFFFFF"/>
        </w:rPr>
        <w:t>2</w:t>
      </w:r>
      <w:r w:rsidR="00EF6CC1">
        <w:rPr>
          <w:rFonts w:ascii="Times New Roman" w:hAnsi="Times New Roman" w:cs="Times New Roman"/>
          <w:i/>
          <w:sz w:val="28"/>
          <w:szCs w:val="28"/>
          <w:shd w:val="clear" w:color="auto" w:fill="FFFFFF"/>
        </w:rPr>
        <w:t xml:space="preserve"> </w:t>
      </w:r>
      <w:r w:rsidR="00EF6CC1"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{"citationItems":[{"id":"ITEM-1","itemData":{"DOI":"10.1038/SJ.TPJ.6500393","ISSN":"1470-269X","PMID":"16636683","abstract":"The beta-adrenergic receptors (ADRBs) are cell surface receptors that play central roles in the sympathetic nervous system. Pharmacological targeting of two of these receptors, ADRB1 and ADRB2, represents a widely used therapeutic approach for common and important diseases including asthma, hypertension and heart failure. Genetic variation in both ADRB1 and ADRB2 has been linked to both in vitro and clinical disease phenotypes. More recently, interest has shifted to studies that explore potential interaction between variation in ADRBs and medications directed at these important receptors. This paper reviews the current state of knowledge and understanding of ADRB genetic variation and explores the likely direction of future studies in this area.","author":[{"dropping-particle":"","family":"Taylor","given":"M. R.G.","non-dropping-particle":"","parse-names":false,"suffix":""}],"container-title":"The pharmacogenomics journal","id":"ITEM-1","issue":"1","issued":{"date-parts":[["2007","2"]]},"page":"29-37","publisher":"Pharmacogenomics J","title":"Pharmacogenetics of the human beta-adrenergic receptors","type":"article-journal","volume":"7"},"uris":["http://www.mendeley.com/documents/?uuid=d43d853f-1b41-3bca-bfec-d31f010865dd"]}],"mendeley":{"formattedCitation":"[69]","manualFormatting":"[69]","plainTextFormattedCitation":"[69]","previouslyFormattedCitation":"[69]"},"properties":{"noteIndex":0},"schema":"https://github.com/citation-style-language/schema/raw/master/csl-citation.json"}</w:instrText>
      </w:r>
      <w:r w:rsidR="00EF6CC1" w:rsidRPr="006440AE">
        <w:rPr>
          <w:rFonts w:ascii="Times New Roman" w:hAnsi="Times New Roman" w:cs="Times New Roman"/>
          <w:sz w:val="28"/>
          <w:szCs w:val="28"/>
          <w:shd w:val="clear" w:color="auto" w:fill="FFFFFF"/>
        </w:rPr>
        <w:fldChar w:fldCharType="separate"/>
      </w:r>
      <w:r w:rsidR="00EF6CC1" w:rsidRPr="006440AE">
        <w:rPr>
          <w:rFonts w:ascii="Times New Roman" w:hAnsi="Times New Roman" w:cs="Times New Roman"/>
          <w:noProof/>
          <w:sz w:val="28"/>
          <w:szCs w:val="28"/>
          <w:shd w:val="clear" w:color="auto" w:fill="FFFFFF"/>
        </w:rPr>
        <w:t>[6</w:t>
      </w:r>
      <w:r w:rsidR="00AD6D90">
        <w:rPr>
          <w:rFonts w:ascii="Times New Roman" w:hAnsi="Times New Roman" w:cs="Times New Roman"/>
          <w:noProof/>
          <w:sz w:val="28"/>
          <w:szCs w:val="28"/>
          <w:shd w:val="clear" w:color="auto" w:fill="FFFFFF"/>
        </w:rPr>
        <w:t>9</w:t>
      </w:r>
      <w:r w:rsidR="00EF6CC1" w:rsidRPr="006440AE">
        <w:rPr>
          <w:rFonts w:ascii="Times New Roman" w:hAnsi="Times New Roman" w:cs="Times New Roman"/>
          <w:noProof/>
          <w:sz w:val="28"/>
          <w:szCs w:val="28"/>
          <w:shd w:val="clear" w:color="auto" w:fill="FFFFFF"/>
        </w:rPr>
        <w:t>]</w:t>
      </w:r>
      <w:r w:rsidR="00EF6CC1"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r w:rsidR="00E85AB6" w:rsidRPr="006440AE">
        <w:rPr>
          <w:rFonts w:ascii="Times New Roman" w:hAnsi="Times New Roman" w:cs="Times New Roman"/>
          <w:color w:val="212121"/>
          <w:sz w:val="28"/>
          <w:szCs w:val="28"/>
          <w:shd w:val="clear" w:color="auto" w:fill="FFFFFF"/>
        </w:rPr>
        <w:t xml:space="preserve"> </w:t>
      </w:r>
      <w:r w:rsidR="00E85AB6" w:rsidRPr="006440AE">
        <w:rPr>
          <w:rFonts w:ascii="Times New Roman" w:hAnsi="Times New Roman" w:cs="Times New Roman"/>
          <w:sz w:val="28"/>
          <w:szCs w:val="28"/>
          <w:shd w:val="clear" w:color="auto" w:fill="FFFFFF"/>
        </w:rPr>
        <w:t>Полиморфизмы в гене</w:t>
      </w:r>
      <w:r w:rsidR="000842C0">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i/>
          <w:iCs/>
          <w:sz w:val="28"/>
          <w:szCs w:val="28"/>
          <w:shd w:val="clear" w:color="auto" w:fill="FFFFFF"/>
        </w:rPr>
        <w:t>ADRB2</w:t>
      </w:r>
      <w:r w:rsidR="000842C0">
        <w:rPr>
          <w:rFonts w:ascii="Times New Roman" w:hAnsi="Times New Roman" w:cs="Times New Roman"/>
          <w:i/>
          <w:iCs/>
          <w:sz w:val="28"/>
          <w:szCs w:val="28"/>
          <w:shd w:val="clear" w:color="auto" w:fill="FFFFFF"/>
        </w:rPr>
        <w:t xml:space="preserve"> </w:t>
      </w:r>
      <w:r w:rsidR="00E85AB6" w:rsidRPr="006440AE">
        <w:rPr>
          <w:rFonts w:ascii="Times New Roman" w:hAnsi="Times New Roman" w:cs="Times New Roman"/>
          <w:sz w:val="28"/>
          <w:szCs w:val="28"/>
          <w:shd w:val="clear" w:color="auto" w:fill="FFFFFF"/>
        </w:rPr>
        <w:t>могут быть потенциальными генетическими факторами, которые частично объясняют процесс ожирения человека и связанные с ним черты</w:t>
      </w:r>
      <w:r w:rsidR="00E85AB6" w:rsidRPr="006440AE">
        <w:rPr>
          <w:rFonts w:ascii="Times New Roman" w:hAnsi="Times New Roman" w:cs="Times New Roman"/>
          <w:sz w:val="28"/>
          <w:szCs w:val="28"/>
          <w:shd w:val="clear" w:color="auto" w:fill="FFFFFF"/>
          <w:lang w:val="kk-KZ"/>
        </w:rPr>
        <w:t xml:space="preserve"> </w:t>
      </w:r>
      <w:r w:rsidR="00E85AB6" w:rsidRPr="006440AE">
        <w:rPr>
          <w:rFonts w:ascii="Times New Roman" w:hAnsi="Times New Roman" w:cs="Times New Roman"/>
          <w:sz w:val="28"/>
          <w:szCs w:val="28"/>
          <w:shd w:val="clear" w:color="auto" w:fill="FFFFFF"/>
          <w:lang w:val="kk-KZ"/>
        </w:rPr>
        <w:fldChar w:fldCharType="begin" w:fldLock="1"/>
      </w:r>
      <w:r w:rsidR="00970A84">
        <w:rPr>
          <w:rFonts w:ascii="Times New Roman" w:hAnsi="Times New Roman" w:cs="Times New Roman"/>
          <w:sz w:val="28"/>
          <w:szCs w:val="28"/>
          <w:shd w:val="clear" w:color="auto" w:fill="FFFFFF"/>
          <w:lang w:val="kk-KZ"/>
        </w:rPr>
        <w:instrText>ADDIN CSL_CITATION {"citationItems":[{"id":"ITEM-1","itemData":{"DOI":"10.1161/CIRCULATIONAHA.104.519652","ISSN":"1524-4539","PMID":"15956122","abstract":"Background - The genes responsible for obesity are candidate genes for obesity-related diseases, such as hypertension. Functional polymorphisms in the β2- and β3-adrenergic receptors have been reported to be associated with hypertension and obesity. Methods and Results - To longitudinally clarify the relevance to alterations in β-adrenergic receptor polymorphisms related to weight gain, blood pressure (BP) elevation, and sympathetic nerve activity as measured by plasma norepinephrine level, we studied 160 young, nonobese, normotensive men. Changes in body weight, BP, plasma norepinephrine levels, and β2-adrenergic (Arg16Gly, Gln27Glu) and β3-adrenergic (Trp64Arg) receptor polymorphisms were measured periodically over a 5-year period. Weight gain and BP elevation were defined as ≥10% increases from entry levels over 5 years in body mass index or mean BP. The presence of the Gly16 allele of Arg16Gly was associated with a higher frequency of weight gain and BP elevation over the 5-year period. The subjects carrying the Glu27 allele of Gln27Glu and the Trp64 allele of Trp64Arg had a higher frequency of BP elevation. Significantly higher levels of plasma norepinephrine at entry and at year 5 were observed in the subjects with the Gly16 allele of Arg16Gly and the Glu27 allele of Gln27Glu compared with those without the Gly16 or the Glu27 alleles. Conclusions - These results demonstrate that the Gly16 allele is related to greater weight gain and BP elevation. Additionally, Glu27 and Trp64 alleles are linked to BP elevation. The subjects carrying the β2-polymorphisms linked to weight gain and BP elevation also have higher plasma norepinephrine levels that are present at entry before weight gain and BP elevation. These findings suggest that β2-adrenergic receptor polymorphisms in association with a heightened sympathetic nerve activity could predict the future onset of obesity and hypertension, as shown in the 5-year longitudinal study. © 2005 American Heart Association, Inc.","author":[{"dropping-particle":"","family":"Masuo","given":"Kazuko","non-dropping-particle":"","parse-names":false,"suffix":""},{"dropping-particle":"","family":"Katsuya","given":"Tomohiro","non-dropping-particle":"","parse-names":false,"suffix":""},{"dropping-particle":"","family":"Fu","given":"Yuxiao","non-dropping-particle":"","parse-names":false,"suffix":""},{"dropping-particle":"","family":"Rakugi","given":"Hiromi","non-dropping-particle":"","parse-names":false,"suffix":""},{"dropping-particle":"","family":"Ogihara","given":"Toshio","non-dropping-particle":"","parse-names":false,"suffix":""},{"dropping-particle":"","family":"Tuck","given":"Michael L.","non-dropping-particle":"","parse-names":false,"suffix":""}],"container-title":"Circulation","id":"ITEM-1","issue":"25","issued":{"date-parts":[["2005","6","28"]]},"page":"3429-3434","publisher":"Circulation","title":"Beta2- and beta3-adrenergic receptor polymorphisms are related to the onset of weight gain and blood pressure elevation over 5 years","type":"article-journal","volume":"111"},"uris":["http://www.mendeley.com/documents/?uuid=788f1df9-ff23-3c2b-98ca-2c22172a4d21"]},{"id":"ITEM-2","itemData":{"DOI":"10.1038/SJ.EJHG.5201521","ISSN":"1018-4813","PMID":"16251889","abstract":"Adrenergic receptors regulate lipid mobilization, energy expenditure and glycogen breakdown. The β2 adrenergic receptor (β2-AR) gene may constitute a potential candidate gene to explain part of the genetic predisposition to human obesity and correlated traits. With regard to the association between β2-AR gene polymorphisms and obesity-related metabolic disorders, published reports give conflicting results. We investigated the role of three polymorphisms, and related haplotypes of the β2-AR in the obesity and related traits in a cohort of overweight/obese subjects. We characterized one single nucleotide polymorphism (SNP) in the promoter region (5′LC-Cys19Arg) and two in the coding region (Gly16Arg and Gln27Glu) of the β2 -AR in 642 consecutively recruited overweight/obese subjects in whom extensive clinical and biochemical analysis was performed. The effect of the polymorphisms on quantitative variables was investigated using multiple linear regression analysis. 5′LC-Cys19 homozygous showed higher triglyceride and LDL-cholesterol levels compared to 5′LC-Arg19 homozygous (P = 0.03 and P = 0.01, respectively). Similar increase in triglyceride and LDL-cholesterol levels was observed for Arg/Arg genotype compared to Gly/Gly genotype of Gly16Arg polymorphism (P = 0.02 and P = 0.01, respectively) and for Gln/Gln genotype compared to Glu/Glu genotype of the Gln27Glu polymorphism (P = 0.01 and P = 0.03, respectively). The 5′LC-Cys19 Arg16Gln27 haplotype determined a significant increase in triglyceride and LDL-cholesterol levels compared to 5′LC-Arg19Gly16Glu27 haplotype (P = 0.05 and P = 0.02, respectively). Our findings provide additional weight to previous observations on the influence of these three genetic variants on lipid phenotypes; particularly on the increase of triglycerides and LDL-cholesterol levels in overweight/obese subjects carrying the 5′LC-Cys19Arg16Gln27 haplotype. © 2006 Nature Publishing Group. All rights reserved.","author":[{"dropping-particle":"","family":"Petrone","given":"Antonio","non-dropping-particle":"","parse-names":false,"suffix":""},{"dropping-particle":"","family":"Zavarella","given":"Sara","non-dropping-particle":"","parse-names":false,"suffix":""},{"dropping-particle":"","family":"Iacobellis","given":"Gianluca","non-dropping-particle":"","parse-names":false,"suffix":""},{"dropping-particle":"","family":"Zampetti","given":"Simona","non-dropping-particle":"","parse-names":false,"suffix":""},{"dropping-particle":"","family":"Vania","given":"Andrea","non-dropping-particle":"","parse-names":false,"suffix":""},{"dropping-particle":"","family":"Pietro","given":"Sergio","non-dropping-particle":"Di","parse-names":false,"suffix":""},{"dropping-particle":"","family":"Galgani","given":"Andrea","non-dropping-particle":"","parse-names":false,"suffix":""},{"dropping-particle":"","family":"Leonetti","given":"Frida","non-dropping-particle":"","parse-names":false,"suffix":""},{"dropping-particle":"","family":"Mario","given":"Umberto","non-dropping-particle":"Di","parse-names":false,"suffix":""},{"dropping-particle":"","family":"Buzzetti","given":"Raffaella","non-dropping-particle":"","parse-names":false,"suffix":""}],"container-title":"European journal of human genetics : EJHG","id":"ITEM-2","issue":"1","issued":{"date-parts":[["2006","1"]]},"page":"94-100","publisher":"Eur J Hum Genet","title":"Association of beta2 adrenergic receptor polymorphisms and related haplotypes with triglyceride and LDL-cholesterol levels","type":"article-journal","volume":"14"},"uris":["http://www.mendeley.com/documents/?uuid=6b530db6-f90e-34e6-af87-e5e1c5c66bd1"]}],"mendeley":{"formattedCitation":"[70,71]","manualFormatting":"[48, р. 2339-2349]","plainTextFormattedCitation":"[70,71]","previouslyFormattedCitation":"[70,71]"},"properties":{"noteIndex":0},"schema":"https://github.com/citation-style-language/schema/raw/master/csl-citation.json"}</w:instrText>
      </w:r>
      <w:r w:rsidR="00E85AB6" w:rsidRPr="006440AE">
        <w:rPr>
          <w:rFonts w:ascii="Times New Roman" w:hAnsi="Times New Roman" w:cs="Times New Roman"/>
          <w:sz w:val="28"/>
          <w:szCs w:val="28"/>
          <w:shd w:val="clear" w:color="auto" w:fill="FFFFFF"/>
          <w:lang w:val="kk-KZ"/>
        </w:rPr>
        <w:fldChar w:fldCharType="separate"/>
      </w:r>
      <w:r w:rsidR="00E85AB6" w:rsidRPr="006440AE">
        <w:rPr>
          <w:rFonts w:ascii="Times New Roman" w:hAnsi="Times New Roman" w:cs="Times New Roman"/>
          <w:noProof/>
          <w:sz w:val="28"/>
          <w:szCs w:val="28"/>
          <w:shd w:val="clear" w:color="auto" w:fill="FFFFFF"/>
          <w:lang w:val="kk-KZ"/>
        </w:rPr>
        <w:t>[48</w:t>
      </w:r>
      <w:r w:rsidR="00A41507">
        <w:rPr>
          <w:rFonts w:ascii="Times New Roman" w:hAnsi="Times New Roman" w:cs="Times New Roman"/>
          <w:noProof/>
          <w:sz w:val="28"/>
          <w:szCs w:val="28"/>
          <w:shd w:val="clear" w:color="auto" w:fill="FFFFFF"/>
          <w:lang w:val="kk-KZ"/>
        </w:rPr>
        <w:t>, р. 2339-2349</w:t>
      </w:r>
      <w:r w:rsidR="00E85AB6" w:rsidRPr="006440AE">
        <w:rPr>
          <w:rFonts w:ascii="Times New Roman" w:hAnsi="Times New Roman" w:cs="Times New Roman"/>
          <w:noProof/>
          <w:sz w:val="28"/>
          <w:szCs w:val="28"/>
          <w:shd w:val="clear" w:color="auto" w:fill="FFFFFF"/>
          <w:lang w:val="kk-KZ"/>
        </w:rPr>
        <w:t>]</w:t>
      </w:r>
      <w:r w:rsidR="00E85AB6" w:rsidRPr="006440AE">
        <w:rPr>
          <w:rFonts w:ascii="Times New Roman" w:hAnsi="Times New Roman" w:cs="Times New Roman"/>
          <w:sz w:val="28"/>
          <w:szCs w:val="28"/>
          <w:shd w:val="clear" w:color="auto" w:fill="FFFFFF"/>
          <w:lang w:val="kk-KZ"/>
        </w:rPr>
        <w:fldChar w:fldCharType="end"/>
      </w:r>
      <w:r w:rsidR="00E85AB6" w:rsidRPr="006440AE">
        <w:rPr>
          <w:rFonts w:ascii="Times New Roman" w:hAnsi="Times New Roman" w:cs="Times New Roman"/>
          <w:sz w:val="28"/>
          <w:szCs w:val="28"/>
          <w:shd w:val="clear" w:color="auto" w:fill="FFFFFF"/>
        </w:rPr>
        <w:t>.</w:t>
      </w:r>
      <w:r w:rsidR="000842C0">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iCs/>
          <w:sz w:val="28"/>
          <w:szCs w:val="28"/>
          <w:shd w:val="clear" w:color="auto" w:fill="FFFFFF"/>
        </w:rPr>
        <w:t>В кодирующей области гена</w:t>
      </w:r>
      <w:r w:rsidR="00E85AB6" w:rsidRPr="006440AE">
        <w:rPr>
          <w:rFonts w:ascii="Times New Roman" w:hAnsi="Times New Roman" w:cs="Times New Roman"/>
          <w:i/>
          <w:iCs/>
          <w:sz w:val="28"/>
          <w:szCs w:val="28"/>
          <w:shd w:val="clear" w:color="auto" w:fill="FFFFFF"/>
        </w:rPr>
        <w:t xml:space="preserve"> ADRB2</w:t>
      </w:r>
      <w:r w:rsidR="000842C0">
        <w:rPr>
          <w:rFonts w:ascii="Times New Roman" w:hAnsi="Times New Roman" w:cs="Times New Roman"/>
          <w:i/>
          <w:iCs/>
          <w:sz w:val="28"/>
          <w:szCs w:val="28"/>
          <w:shd w:val="clear" w:color="auto" w:fill="FFFFFF"/>
        </w:rPr>
        <w:t xml:space="preserve"> </w:t>
      </w:r>
      <w:r w:rsidR="00E85AB6" w:rsidRPr="006440AE">
        <w:rPr>
          <w:rFonts w:ascii="Times New Roman" w:hAnsi="Times New Roman" w:cs="Times New Roman"/>
          <w:sz w:val="28"/>
          <w:szCs w:val="28"/>
          <w:shd w:val="clear" w:color="auto" w:fill="FFFFFF"/>
        </w:rPr>
        <w:t>обнаружены различные полиморфизмы.</w:t>
      </w:r>
      <w:r w:rsidR="000842C0">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sz w:val="28"/>
          <w:szCs w:val="28"/>
          <w:shd w:val="clear" w:color="auto" w:fill="FFFFFF"/>
        </w:rPr>
        <w:t>Из них полиморфизм</w:t>
      </w:r>
      <w:r w:rsidR="000842C0">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i/>
          <w:iCs/>
          <w:sz w:val="28"/>
          <w:szCs w:val="28"/>
          <w:shd w:val="clear" w:color="auto" w:fill="FFFFFF"/>
        </w:rPr>
        <w:t>Gly16Arg ADRB2</w:t>
      </w:r>
      <w:r w:rsidR="000842C0">
        <w:rPr>
          <w:rFonts w:ascii="Times New Roman" w:hAnsi="Times New Roman" w:cs="Times New Roman"/>
          <w:i/>
          <w:iCs/>
          <w:sz w:val="28"/>
          <w:szCs w:val="28"/>
          <w:shd w:val="clear" w:color="auto" w:fill="FFFFFF"/>
        </w:rPr>
        <w:t xml:space="preserve"> </w:t>
      </w:r>
      <w:r w:rsidR="00E85AB6" w:rsidRPr="006440AE">
        <w:rPr>
          <w:rFonts w:ascii="Times New Roman" w:hAnsi="Times New Roman" w:cs="Times New Roman"/>
          <w:sz w:val="28"/>
          <w:szCs w:val="28"/>
          <w:shd w:val="clear" w:color="auto" w:fill="FFFFFF"/>
        </w:rPr>
        <w:t>представляет собой замену глицина/аргинина в кодоне 16. SNP с миссенс-мутацией G/C в 46-м положении гена</w:t>
      </w:r>
      <w:r w:rsidR="000842C0">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i/>
          <w:iCs/>
          <w:sz w:val="28"/>
          <w:szCs w:val="28"/>
          <w:shd w:val="clear" w:color="auto" w:fill="FFFFFF"/>
        </w:rPr>
        <w:t>ADRB2</w:t>
      </w:r>
      <w:r w:rsidR="00E85AB6" w:rsidRPr="006440AE">
        <w:rPr>
          <w:rFonts w:ascii="Times New Roman" w:hAnsi="Times New Roman" w:cs="Times New Roman"/>
          <w:sz w:val="28"/>
          <w:szCs w:val="28"/>
          <w:shd w:val="clear" w:color="auto" w:fill="FFFFFF"/>
        </w:rPr>
        <w:t>, с GGA на CGA в белке</w:t>
      </w:r>
      <w:r w:rsidR="000842C0">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i/>
          <w:iCs/>
          <w:sz w:val="28"/>
          <w:szCs w:val="28"/>
          <w:shd w:val="clear" w:color="auto" w:fill="FFFFFF"/>
        </w:rPr>
        <w:t>ADRB2</w:t>
      </w:r>
      <w:r w:rsidR="00E85AB6" w:rsidRPr="006440AE">
        <w:rPr>
          <w:rFonts w:ascii="Times New Roman" w:hAnsi="Times New Roman" w:cs="Times New Roman"/>
          <w:sz w:val="28"/>
          <w:szCs w:val="28"/>
          <w:shd w:val="clear" w:color="auto" w:fill="FFFFFF"/>
        </w:rPr>
        <w:t>, а 16-я аминокислота (Gly) расположена в N-концевом внеклеточном домене рецептора</w:t>
      </w:r>
      <w:r w:rsidR="000842C0">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i/>
          <w:iCs/>
          <w:sz w:val="28"/>
          <w:szCs w:val="28"/>
          <w:shd w:val="clear" w:color="auto" w:fill="FFFFFF"/>
        </w:rPr>
        <w:t>ADRB2</w:t>
      </w:r>
      <w:r w:rsidR="00E85AB6" w:rsidRPr="006440AE">
        <w:rPr>
          <w:rFonts w:ascii="Times New Roman" w:hAnsi="Times New Roman" w:cs="Times New Roman"/>
          <w:sz w:val="28"/>
          <w:szCs w:val="28"/>
          <w:shd w:val="clear" w:color="auto" w:fill="FFFFFF"/>
        </w:rPr>
        <w:t xml:space="preserve"> </w:t>
      </w:r>
      <w:r w:rsidR="00E85AB6"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{"citationItems":[{"id":"ITEM-1","itemData":{"DOI":"10.1038/SJ.TPJ.6500393","ISSN":"1470-269X","PMID":"16636683","abstract":"The beta-adrenergic receptors (ADRBs) are cell surface receptors that play central roles in the sympathetic nervous system. Pharmacological targeting of two of these receptors, ADRB1 and ADRB2, represents a widely used therapeutic approach for common and important diseases including asthma, hypertension and heart failure. Genetic variation in both ADRB1 and ADRB2 has been linked to both in vitro and clinical disease phenotypes. More recently, interest has shifted to studies that explore potential interaction between variation in ADRBs and medications directed at these important receptors. This paper reviews the current state of knowledge and understanding of ADRB genetic variation and explores the likely direction of future studies in this area.","author":[{"dropping-particle":"","family":"Taylor","given":"M. R.G.","non-dropping-particle":"","parse-names":false,"suffix":""}],"container-title":"The pharmacogenomics journal","id":"ITEM-1","issue":"1","issued":{"date-parts":[["2007","2"]]},"page":"29-37","publisher":"Pharmacogenomics J","title":"Pharmacogenetics of the human beta-adrenergic receptors","type":"article-journal","volume":"7"},"uris":["http://www.mendeley.com/documents/?uuid=d43d853f-1b41-3bca-bfec-d31f010865dd"]}],"mendeley":{"formattedCitation":"[69]","manualFormatting":"[70]","plainTextFormattedCitation":"[69]","previouslyFormattedCitation":"[69]"},"properties":{"noteIndex":0},"schema":"https://github.com/citation-style-language/schema/raw/master/csl-citation.json"}</w:instrText>
      </w:r>
      <w:r w:rsidR="00E85AB6" w:rsidRPr="006440AE">
        <w:rPr>
          <w:rFonts w:ascii="Times New Roman" w:hAnsi="Times New Roman" w:cs="Times New Roman"/>
          <w:sz w:val="28"/>
          <w:szCs w:val="28"/>
          <w:shd w:val="clear" w:color="auto" w:fill="FFFFFF"/>
        </w:rPr>
        <w:fldChar w:fldCharType="separate"/>
      </w:r>
      <w:r w:rsidR="00AD6D90">
        <w:rPr>
          <w:rFonts w:ascii="Times New Roman" w:hAnsi="Times New Roman" w:cs="Times New Roman"/>
          <w:noProof/>
          <w:sz w:val="28"/>
          <w:szCs w:val="28"/>
          <w:shd w:val="clear" w:color="auto" w:fill="FFFFFF"/>
        </w:rPr>
        <w:t>[70</w:t>
      </w:r>
      <w:r w:rsidR="00686D93" w:rsidRPr="00686D93">
        <w:rPr>
          <w:rFonts w:ascii="Times New Roman" w:hAnsi="Times New Roman" w:cs="Times New Roman"/>
          <w:noProof/>
          <w:sz w:val="28"/>
          <w:szCs w:val="28"/>
          <w:shd w:val="clear" w:color="auto" w:fill="FFFFFF"/>
        </w:rPr>
        <w:t>]</w:t>
      </w:r>
      <w:r w:rsidR="00E85AB6" w:rsidRPr="006440AE">
        <w:rPr>
          <w:rFonts w:ascii="Times New Roman" w:hAnsi="Times New Roman" w:cs="Times New Roman"/>
          <w:sz w:val="28"/>
          <w:szCs w:val="28"/>
          <w:shd w:val="clear" w:color="auto" w:fill="FFFFFF"/>
        </w:rPr>
        <w:fldChar w:fldCharType="end"/>
      </w:r>
      <w:r w:rsidR="00E85AB6" w:rsidRPr="006440AE">
        <w:rPr>
          <w:rFonts w:ascii="Times New Roman" w:hAnsi="Times New Roman" w:cs="Times New Roman"/>
          <w:sz w:val="28"/>
          <w:szCs w:val="28"/>
          <w:shd w:val="clear" w:color="auto" w:fill="FFFFFF"/>
        </w:rPr>
        <w:t>.</w:t>
      </w:r>
      <w:r w:rsidR="00E85AB6" w:rsidRPr="006440AE">
        <w:rPr>
          <w:rFonts w:ascii="Times New Roman" w:hAnsi="Times New Roman" w:cs="Times New Roman"/>
          <w:sz w:val="28"/>
          <w:szCs w:val="28"/>
          <w:shd w:val="clear" w:color="auto" w:fill="FFFFFF"/>
          <w:lang w:val="kk-KZ"/>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shd w:val="clear" w:color="auto" w:fill="FFFFFF"/>
        </w:rPr>
        <w:t xml:space="preserve">Бета-адренорецепторы 2 типа </w:t>
      </w:r>
      <w:r w:rsidRPr="006440AE">
        <w:rPr>
          <w:rFonts w:ascii="Times New Roman" w:hAnsi="Times New Roman" w:cs="Times New Roman"/>
          <w:i/>
          <w:sz w:val="28"/>
          <w:szCs w:val="28"/>
          <w:shd w:val="clear" w:color="auto" w:fill="FFFFFF"/>
        </w:rPr>
        <w:t>(</w:t>
      </w:r>
      <w:r w:rsidRPr="006440AE">
        <w:rPr>
          <w:rFonts w:ascii="Times New Roman" w:hAnsi="Times New Roman" w:cs="Times New Roman"/>
          <w:i/>
          <w:sz w:val="28"/>
          <w:szCs w:val="28"/>
          <w:shd w:val="clear" w:color="auto" w:fill="FFFFFF"/>
          <w:lang w:val="en-US"/>
        </w:rPr>
        <w:t>ADRB</w:t>
      </w:r>
      <w:r w:rsidRPr="006440AE">
        <w:rPr>
          <w:rFonts w:ascii="Times New Roman" w:hAnsi="Times New Roman" w:cs="Times New Roman"/>
          <w:i/>
          <w:sz w:val="28"/>
          <w:szCs w:val="28"/>
          <w:shd w:val="clear" w:color="auto" w:fill="FFFFFF"/>
        </w:rPr>
        <w:t>2</w:t>
      </w:r>
      <w:r w:rsidRPr="006440AE">
        <w:rPr>
          <w:rFonts w:ascii="Times New Roman" w:hAnsi="Times New Roman" w:cs="Times New Roman"/>
          <w:sz w:val="28"/>
          <w:szCs w:val="28"/>
          <w:shd w:val="clear" w:color="auto" w:fill="FFFFFF"/>
        </w:rPr>
        <w:t>)</w:t>
      </w:r>
      <w:r w:rsidRPr="006440AE">
        <w:rPr>
          <w:rFonts w:ascii="Times New Roman" w:hAnsi="Times New Roman" w:cs="Times New Roman"/>
          <w:sz w:val="28"/>
          <w:szCs w:val="28"/>
          <w:shd w:val="clear" w:color="auto" w:fill="FFFFFF"/>
          <w:lang w:val="kk-KZ"/>
        </w:rPr>
        <w:t xml:space="preserve"> стимулируют липолиз в жировых клетках</w:t>
      </w:r>
      <w:r w:rsidRPr="006440AE">
        <w:rPr>
          <w:rFonts w:ascii="Times New Roman" w:hAnsi="Times New Roman" w:cs="Times New Roman"/>
          <w:sz w:val="28"/>
          <w:szCs w:val="28"/>
          <w:shd w:val="clear" w:color="auto" w:fill="FFFFFF"/>
          <w:lang w:val="kk-KZ"/>
        </w:rPr>
        <w:fldChar w:fldCharType="begin" w:fldLock="1"/>
      </w:r>
      <w:r w:rsidR="00970A84">
        <w:rPr>
          <w:rFonts w:ascii="Times New Roman" w:hAnsi="Times New Roman" w:cs="Times New Roman"/>
          <w:sz w:val="28"/>
          <w:szCs w:val="28"/>
          <w:shd w:val="clear" w:color="auto" w:fill="FFFFFF"/>
          <w:lang w:val="kk-KZ"/>
        </w:rPr>
        <w:instrText>ADDIN CSL_CITATION {"citationItems":[{"id":"ITEM-1","itemData":{"DOI":"10.1111/j.1476-5381.1996.tb15279.x","ISSN":"00071188","abstract":"1 The involvment of β1-, β2- and β3-adrenoceptors in the control of lipolysis and nutritive blood flow was investigated in abdominal subcutaneous adipose tissue of healthy young adults by use of an in situ microdialysis technique. 2 Dialysis probes were infused either with isoprenaline (non-selective β-adrenoceptor agonist), CGP 12,177 (selective β3-adrenoceptor agonist having β1-/β2-antagonist properties), dobutamine (selective β1-adrenoceptor agonist) or terbutaline (selective β2-adrenoceptor agonist). The recovery of each probe used for perfusion was calculated by an in vivo calibration method. The local blood flow was estimated through the measurement of the escape of ethanol infused simultaneously with the drugs included in the probe. 3 Isoprenaline infusion at 0.01 μM had a weak effect while higher concentrations of isoprenaline (0.1 and 1 μM) caused a rapid, sustained and concentration-dependent increase of glycerol outflow; the maximum increase was 306 ± 34% with 1 μM. Isoprenaline also increased the nutritive blood flow in adipose tissue; a significant effect appeared at 0.1 μM isoprenaline and was greater at 1 μM. 4 CGP 12,177 (10 and 100 μM) increased the glycerol concentration in the dialysate (128 ± 8 and 149 ± 12%, respectively) and nutritive blood flow. Terbutaline and dobutamine (100 μM) both provoked rapid and similar increases in glycerol outflow (252 ± 18 and 249 ± 18%, respectively). Both, terbutaline and dobutamine increased nutritive blood flow. 5 It is concluded that β1- and β2-adrenoceptor subtypes are both mainly involved in the mobilization of lipids and in the control of nutritive blood flow. β3-Adrenoceptors play a weaker role in the control of lipolysis and nutritive blood flow in human subcutaneous abdominal adipose tissue.","author":[{"dropping-particle":"","family":"Barbe","given":"Pierre","non-dropping-particle":"","parse-names":false,"suffix":""},{"dropping-particle":"","family":"Millet","given":"Laurence","non-dropping-particle":"","parse-names":false,"suffix":""},{"dropping-particle":"","family":"Galitzky","given":"Jean","non-dropping-particle":"","parse-names":false,"suffix":""},{"dropping-particle":"","family":"Lafontan","given":"Max","non-dropping-particle":"","parse-names":false,"suffix":""},{"dropping-particle":"","family":"Berlan","given":"Michel","non-dropping-particle":"","parse-names":false,"suffix":""}],"container-title":"British Journal of Pharmacology","id":"ITEM-1","issue":"5","issued":{"date-parts":[["1996"]]},"page":"907-913","publisher":"Nature Publishing Group","title":"In situ assessment of the role of the β1-, β2- and β3-adrenoceptors in the control of lipolysis and nutritive blood flow in human subcutaneous adipose tissue","type":"article-journal","volume":"117"},"uris":["http://www.mendeley.com/documents/?uuid=86395117-6a4f-3902-9d70-4df8e6a288c7"]}],"mendeley":{"formattedCitation":"[72]","manualFormatting":" [5, р. 266-272]","plainTextFormattedCitation":"[72]","previouslyFormattedCitation":"[72]"},"properties":{"noteIndex":0},"schema":"https://github.com/citation-style-language/schema/raw/master/csl-citation.json"}</w:instrText>
      </w:r>
      <w:r w:rsidRPr="006440AE">
        <w:rPr>
          <w:rFonts w:ascii="Times New Roman" w:hAnsi="Times New Roman" w:cs="Times New Roman"/>
          <w:sz w:val="28"/>
          <w:szCs w:val="28"/>
          <w:shd w:val="clear" w:color="auto" w:fill="FFFFFF"/>
          <w:lang w:val="kk-KZ"/>
        </w:rPr>
        <w:fldChar w:fldCharType="separate"/>
      </w:r>
      <w:r w:rsidRPr="006440AE">
        <w:rPr>
          <w:rFonts w:ascii="Times New Roman" w:hAnsi="Times New Roman" w:cs="Times New Roman"/>
          <w:noProof/>
          <w:sz w:val="28"/>
          <w:szCs w:val="28"/>
          <w:shd w:val="clear" w:color="auto" w:fill="FFFFFF"/>
          <w:lang w:val="kk-KZ"/>
        </w:rPr>
        <w:t xml:space="preserve"> [5</w:t>
      </w:r>
      <w:r w:rsidR="00A41507">
        <w:rPr>
          <w:rFonts w:ascii="Times New Roman" w:hAnsi="Times New Roman" w:cs="Times New Roman"/>
          <w:noProof/>
          <w:sz w:val="28"/>
          <w:szCs w:val="28"/>
          <w:shd w:val="clear" w:color="auto" w:fill="FFFFFF"/>
          <w:lang w:val="kk-KZ"/>
        </w:rPr>
        <w:t>, р. 266-272</w:t>
      </w:r>
      <w:r w:rsidRPr="006440AE">
        <w:rPr>
          <w:rFonts w:ascii="Times New Roman" w:hAnsi="Times New Roman" w:cs="Times New Roman"/>
          <w:noProof/>
          <w:sz w:val="28"/>
          <w:szCs w:val="28"/>
          <w:shd w:val="clear" w:color="auto" w:fill="FFFFFF"/>
          <w:lang w:val="kk-KZ"/>
        </w:rPr>
        <w:t>]</w:t>
      </w:r>
      <w:r w:rsidRPr="006440AE">
        <w:rPr>
          <w:rFonts w:ascii="Times New Roman" w:hAnsi="Times New Roman" w:cs="Times New Roman"/>
          <w:sz w:val="28"/>
          <w:szCs w:val="28"/>
          <w:shd w:val="clear" w:color="auto" w:fill="FFFFFF"/>
          <w:lang w:val="kk-KZ"/>
        </w:rPr>
        <w:fldChar w:fldCharType="end"/>
      </w:r>
      <w:r w:rsidRPr="006440AE">
        <w:rPr>
          <w:rFonts w:ascii="Times New Roman" w:hAnsi="Times New Roman" w:cs="Times New Roman"/>
          <w:sz w:val="28"/>
          <w:szCs w:val="28"/>
          <w:shd w:val="clear" w:color="auto" w:fill="FFFFFF"/>
          <w:lang w:val="kk-KZ"/>
        </w:rPr>
        <w:t xml:space="preserve"> и у</w:t>
      </w:r>
      <w:r w:rsidRPr="006440AE">
        <w:rPr>
          <w:rFonts w:ascii="Times New Roman" w:hAnsi="Times New Roman" w:cs="Times New Roman"/>
          <w:sz w:val="28"/>
          <w:szCs w:val="28"/>
          <w:shd w:val="clear" w:color="auto" w:fill="FFFFFF"/>
        </w:rPr>
        <w:t>частвуют в мобилизации жира из жировых клеток для производства энергии в ответ на гормоны (адреналин, норадреналин), в скелетных мышцах и стимулируют гликогенолиз для восполнения энергетических потребностей</w:t>
      </w:r>
      <w:r w:rsidR="008B4C78">
        <w:rPr>
          <w:rFonts w:ascii="Times New Roman" w:hAnsi="Times New Roman" w:cs="Times New Roman"/>
          <w:sz w:val="28"/>
          <w:szCs w:val="28"/>
          <w:shd w:val="clear" w:color="auto" w:fill="FFFFFF"/>
        </w:rPr>
        <w:t xml:space="preserve"> </w:t>
      </w:r>
      <w:r w:rsidR="008B4C78"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{"citationItems":[{"id":"ITEM-1","itemData":{"DOI":"10.1038/SJ.TPJ.6500393","ISSN":"1470-269X","PMID":"16636683","abstract":"The beta-adrenergic receptors (ADRBs) are cell surface receptors that play central roles in the sympathetic nervous system. Pharmacological targeting of two of these receptors, ADRB1 and ADRB2, represents a widely used therapeutic approach for common and important diseases including asthma, hypertension and heart failure. Genetic variation in both ADRB1 and ADRB2 has been linked to both in vitro and clinical disease phenotypes. More recently, interest has shifted to studies that explore potential interaction between variation in ADRBs and medications directed at these important receptors. This paper reviews the current state of knowledge and understanding of ADRB genetic variation and explores the likely direction of future studies in this area.","author":[{"dropping-particle":"","family":"Taylor","given":"M. R.G.","non-dropping-particle":"","parse-names":false,"suffix":""}],"container-title":"The pharmacogenomics journal","id":"ITEM-1","issue":"1","issued":{"date-parts":[["2007","2"]]},"page":"29-37","publisher":"Pharmacogenomics J","title":"Pharmacogenetics of the human beta-adrenergic receptors","type":"article-journal","volume":"7"},"uris":["http://www.mendeley.com/documents/?uuid=d43d853f-1b41-3bca-bfec-d31f010865dd"]}],"mendeley":{"formattedCitation":"[69]","manualFormatting":"[71, 72]","plainTextFormattedCitation":"[69]","previouslyFormattedCitation":"[69]"},"properties":{"noteIndex":0},"schema":"https://github.com/citation-style-language/schema/raw/master/csl-citation.json"}</w:instrText>
      </w:r>
      <w:r w:rsidR="008B4C78" w:rsidRPr="006440AE">
        <w:rPr>
          <w:rFonts w:ascii="Times New Roman" w:hAnsi="Times New Roman" w:cs="Times New Roman"/>
          <w:sz w:val="28"/>
          <w:szCs w:val="28"/>
          <w:shd w:val="clear" w:color="auto" w:fill="FFFFFF"/>
        </w:rPr>
        <w:fldChar w:fldCharType="separate"/>
      </w:r>
      <w:r w:rsidR="008B4C78" w:rsidRPr="006440AE">
        <w:rPr>
          <w:rFonts w:ascii="Times New Roman" w:hAnsi="Times New Roman" w:cs="Times New Roman"/>
          <w:noProof/>
          <w:sz w:val="28"/>
          <w:szCs w:val="28"/>
          <w:shd w:val="clear" w:color="auto" w:fill="FFFFFF"/>
        </w:rPr>
        <w:t>[</w:t>
      </w:r>
      <w:r w:rsidR="00AD6D90">
        <w:rPr>
          <w:rFonts w:ascii="Times New Roman" w:hAnsi="Times New Roman" w:cs="Times New Roman"/>
          <w:noProof/>
          <w:sz w:val="28"/>
          <w:szCs w:val="28"/>
          <w:shd w:val="clear" w:color="auto" w:fill="FFFFFF"/>
        </w:rPr>
        <w:t>71, 72</w:t>
      </w:r>
      <w:r w:rsidR="008B4C78" w:rsidRPr="006440AE">
        <w:rPr>
          <w:rFonts w:ascii="Times New Roman" w:hAnsi="Times New Roman" w:cs="Times New Roman"/>
          <w:noProof/>
          <w:sz w:val="28"/>
          <w:szCs w:val="28"/>
          <w:shd w:val="clear" w:color="auto" w:fill="FFFFFF"/>
        </w:rPr>
        <w:t>]</w:t>
      </w:r>
      <w:r w:rsidR="008B4C78"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lang w:val="kk-KZ"/>
        </w:rPr>
        <w:t xml:space="preserve">. Аллель </w:t>
      </w:r>
      <w:r w:rsidRPr="006440AE">
        <w:rPr>
          <w:rStyle w:val="a9"/>
          <w:rFonts w:ascii="Times New Roman" w:hAnsi="Times New Roman" w:cs="Times New Roman"/>
          <w:sz w:val="28"/>
          <w:szCs w:val="28"/>
          <w:shd w:val="clear" w:color="auto" w:fill="FFFFFF"/>
        </w:rPr>
        <w:t>G</w:t>
      </w:r>
      <w:r w:rsidRPr="006440AE">
        <w:rPr>
          <w:rFonts w:ascii="Times New Roman" w:hAnsi="Times New Roman" w:cs="Times New Roman"/>
          <w:sz w:val="28"/>
          <w:szCs w:val="28"/>
          <w:shd w:val="clear" w:color="auto" w:fill="FFFFFF"/>
        </w:rPr>
        <w:t xml:space="preserve"> гена </w:t>
      </w:r>
      <w:r w:rsidRPr="006440AE">
        <w:rPr>
          <w:rFonts w:ascii="Times New Roman" w:hAnsi="Times New Roman" w:cs="Times New Roman"/>
          <w:i/>
          <w:sz w:val="28"/>
          <w:szCs w:val="28"/>
          <w:shd w:val="clear" w:color="auto" w:fill="FFFFFF"/>
          <w:lang w:val="en-US"/>
        </w:rPr>
        <w:t>ADRB</w:t>
      </w:r>
      <w:r w:rsidRPr="006440AE">
        <w:rPr>
          <w:rFonts w:ascii="Times New Roman" w:hAnsi="Times New Roman" w:cs="Times New Roman"/>
          <w:i/>
          <w:sz w:val="28"/>
          <w:szCs w:val="28"/>
          <w:shd w:val="clear" w:color="auto" w:fill="FFFFFF"/>
        </w:rPr>
        <w:t xml:space="preserve">2 </w:t>
      </w:r>
      <w:r w:rsidRPr="006440AE">
        <w:rPr>
          <w:rFonts w:ascii="Times New Roman" w:hAnsi="Times New Roman" w:cs="Times New Roman"/>
          <w:sz w:val="28"/>
          <w:szCs w:val="28"/>
          <w:shd w:val="clear" w:color="auto" w:fill="FFFFFF"/>
        </w:rPr>
        <w:t>имеет тенденцию к увеличению индекса массы тела, жировой массы тела</w:t>
      </w:r>
      <w:r w:rsidRPr="006440AE">
        <w:rPr>
          <w:rFonts w:ascii="Times New Roman" w:hAnsi="Times New Roman" w:cs="Times New Roman"/>
          <w:sz w:val="28"/>
          <w:szCs w:val="28"/>
          <w:shd w:val="clear" w:color="auto" w:fill="FFFFFF"/>
          <w:lang w:val="kk-KZ"/>
        </w:rPr>
        <w:t xml:space="preserve"> и </w:t>
      </w:r>
      <w:r w:rsidRPr="006440AE">
        <w:rPr>
          <w:rFonts w:ascii="Times New Roman" w:hAnsi="Times New Roman" w:cs="Times New Roman"/>
          <w:sz w:val="28"/>
          <w:szCs w:val="28"/>
          <w:shd w:val="clear" w:color="auto" w:fill="FFFFFF"/>
        </w:rPr>
        <w:t>диабета 2</w:t>
      </w:r>
      <w:r w:rsidRPr="006440AE">
        <w:rPr>
          <w:rFonts w:ascii="Times New Roman" w:hAnsi="Times New Roman" w:cs="Times New Roman"/>
          <w:sz w:val="28"/>
          <w:szCs w:val="28"/>
          <w:shd w:val="clear" w:color="auto" w:fill="FFFFFF"/>
          <w:lang w:val="kk-KZ"/>
        </w:rPr>
        <w:t xml:space="preserve"> </w:t>
      </w:r>
      <w:r w:rsidRPr="006440AE">
        <w:rPr>
          <w:rFonts w:ascii="Times New Roman" w:hAnsi="Times New Roman" w:cs="Times New Roman"/>
          <w:sz w:val="28"/>
          <w:szCs w:val="28"/>
          <w:shd w:val="clear" w:color="auto" w:fill="FFFFFF"/>
        </w:rPr>
        <w:t>типа</w:t>
      </w:r>
      <w:r w:rsidRPr="006440AE">
        <w:rPr>
          <w:rFonts w:ascii="Times New Roman" w:hAnsi="Times New Roman" w:cs="Times New Roman"/>
          <w:sz w:val="28"/>
          <w:szCs w:val="28"/>
          <w:shd w:val="clear" w:color="auto" w:fill="FFFFFF"/>
          <w:lang w:val="kk-KZ"/>
        </w:rPr>
        <w:t xml:space="preserve">, </w:t>
      </w:r>
      <w:r w:rsidRPr="006440AE">
        <w:rPr>
          <w:rFonts w:ascii="Times New Roman" w:hAnsi="Times New Roman" w:cs="Times New Roman"/>
          <w:sz w:val="28"/>
          <w:szCs w:val="28"/>
          <w:shd w:val="clear" w:color="auto" w:fill="FFFFFF"/>
        </w:rPr>
        <w:t>а также для подавления окисления липидов</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{"citationItems":[{"id":"ITEM-1","itemData":{"DOI":"10.1371/journal.pone.0043461","ISSN":"19326203","abstract":"Adrenergic-receptor beta2 (ADRB2) and beta3 (ADRB3) are obesity genes that play a key role in the regulation of energy balance by increasing lipolysis and thermogenesis. The Glu27 allele in ADRB2 and the Arg64 allele in ADRB3 are associated with abdominal obesity and early onset of non-insulin-dependent diabetes mellitus (NIDDM) in many ethnic groups. Peroxisome proliferator-activated receptor γ (PPARG) is required for adipocyte differentiation. Pro12Ala mutation decreases PPARG activity and resistance to NIDDM. In humans, energy-expense alleles, Gln27 in ADRB2 and Trp64 in ADRB3, are at higher frequencies than Glu27 and Arg64, respectively, but Ala12 in PPARG is at lower frequency than Pro12. Adaptation of humans for lipolysis, thermogenesis, and reduction of fat accumulation could be considered by examining which alleles in these genes are dominant in non-human primates (NHP). All NHP (P. troglodytes, G. gorilla, P. pygmaeus, H. agilis and macaques) had energy-thrifty alleles, Gly16 and Glu27 in ADRB2, and Arg64 in ADRB3, but did not have energy-expense alleles, Arg16, Gln27 and Trp64 alleles. In PPARG gene, all NHP had large adipocyte accumulating type, the Pro12 allele. Conclusions: These results indicate that a tendency to produce much more heat through the energy-expense alleles developed only in humans, who left tropical rainforests for savanna and developed new features in their heat-regulation systems, such as reduction of body hair and increased evaporation of water, and might have helped the protection of entrails from cold at night, especially in glacial periods. © 2012 Takenaka et al.","author":[{"dropping-particle":"","family":"Takenaka","given":"Akiko","non-dropping-particle":"","parse-names":false,"suffix":""},{"dropping-particle":"","family":"Nakamura","given":"Shin","non-dropping-particle":"","parse-names":false,"suffix":""},{"dropping-particle":"","family":"Mitsunaga","given":"Fusako","non-dropping-particle":"","parse-names":false,"suffix":""},{"dropping-particle":"","family":"Inoue-Murayama","given":"Miho","non-dropping-particle":"","parse-names":false,"suffix":""},{"dropping-particle":"","family":"Udono","given":"Toshifumi","non-dropping-particle":"","parse-names":false,"suffix":""},{"dropping-particle":"","family":"Suryobroto","given":"Bambang","non-dropping-particle":"","parse-names":false,"suffix":""}],"container-title":"PLoS ONE","id":"ITEM-1","issue":"8","issued":{"date-parts":[["2012","8","24"]]},"publisher":"Public Library of Science","title":"Human-specific SNP in obesity genes, adrenergic receptor beta2 (ADRB2), beta3 (ADRB3), and PPAR γ2 (PPARG), during primate evolution","type":"article-journal","volume":"7"},"uris":["http://www.mendeley.com/documents/?uuid=cb163968-9e6f-3788-a51e-ed8189a14f27"]}],"mendeley":{"formattedCitation":"[73]","manualFormatting":" [52, р. 93-97]","plainTextFormattedCitation":"[73]","previouslyFormattedCitation":"[73]"},"properties":{"noteIndex":0},"schema":"https://github.com/citation-style-language/schema/raw/master/csl-citation.json"}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Pr="006440AE">
        <w:rPr>
          <w:rFonts w:ascii="Times New Roman" w:hAnsi="Times New Roman" w:cs="Times New Roman"/>
          <w:noProof/>
          <w:sz w:val="28"/>
          <w:szCs w:val="28"/>
          <w:shd w:val="clear" w:color="auto" w:fill="FFFFFF"/>
        </w:rPr>
        <w:t xml:space="preserve"> [52</w:t>
      </w:r>
      <w:r w:rsidR="00A41507">
        <w:rPr>
          <w:rFonts w:ascii="Times New Roman" w:hAnsi="Times New Roman" w:cs="Times New Roman"/>
          <w:noProof/>
          <w:sz w:val="28"/>
          <w:szCs w:val="28"/>
          <w:shd w:val="clear" w:color="auto" w:fill="FFFFFF"/>
        </w:rPr>
        <w:t>, р. 93-97</w:t>
      </w:r>
      <w:r w:rsidRPr="006440AE">
        <w:rPr>
          <w:rFonts w:ascii="Times New Roman" w:hAnsi="Times New Roman" w:cs="Times New Roman"/>
          <w:noProof/>
          <w:sz w:val="28"/>
          <w:szCs w:val="28"/>
          <w:shd w:val="clear" w:color="auto" w:fill="FFFFFF"/>
        </w:rPr>
        <w:t>]</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Аминокислотная замена </w:t>
      </w:r>
      <w:r w:rsidRPr="006440AE">
        <w:rPr>
          <w:rFonts w:ascii="Times New Roman" w:hAnsi="Times New Roman" w:cs="Times New Roman"/>
          <w:i/>
          <w:sz w:val="28"/>
          <w:szCs w:val="28"/>
          <w:shd w:val="clear" w:color="auto" w:fill="FFFFFF"/>
          <w:lang w:val="en-US"/>
        </w:rPr>
        <w:t>Gln</w:t>
      </w:r>
      <w:r w:rsidRPr="006440AE">
        <w:rPr>
          <w:rFonts w:ascii="Times New Roman" w:hAnsi="Times New Roman" w:cs="Times New Roman"/>
          <w:i/>
          <w:sz w:val="28"/>
          <w:szCs w:val="28"/>
          <w:shd w:val="clear" w:color="auto" w:fill="FFFFFF"/>
        </w:rPr>
        <w:t>27</w:t>
      </w:r>
      <w:r w:rsidRPr="006440AE">
        <w:rPr>
          <w:rFonts w:ascii="Times New Roman" w:hAnsi="Times New Roman" w:cs="Times New Roman"/>
          <w:i/>
          <w:sz w:val="28"/>
          <w:szCs w:val="28"/>
          <w:shd w:val="clear" w:color="auto" w:fill="FFFFFF"/>
          <w:lang w:val="en-US"/>
        </w:rPr>
        <w:t>Glu</w:t>
      </w:r>
      <w:r w:rsidRPr="006440AE">
        <w:rPr>
          <w:rFonts w:ascii="Times New Roman" w:hAnsi="Times New Roman" w:cs="Times New Roman"/>
          <w:sz w:val="28"/>
          <w:szCs w:val="28"/>
          <w:shd w:val="clear" w:color="auto" w:fill="FFFFFF"/>
        </w:rPr>
        <w:t xml:space="preserve"> в гене </w:t>
      </w:r>
      <w:r w:rsidRPr="006440AE">
        <w:rPr>
          <w:rFonts w:ascii="Times New Roman" w:hAnsi="Times New Roman" w:cs="Times New Roman"/>
          <w:i/>
          <w:sz w:val="28"/>
          <w:szCs w:val="28"/>
          <w:shd w:val="clear" w:color="auto" w:fill="FFFFFF"/>
          <w:lang w:val="en-US"/>
        </w:rPr>
        <w:t>ADRB</w:t>
      </w:r>
      <w:r w:rsidRPr="006440AE">
        <w:rPr>
          <w:rFonts w:ascii="Times New Roman" w:hAnsi="Times New Roman" w:cs="Times New Roman"/>
          <w:i/>
          <w:sz w:val="28"/>
          <w:szCs w:val="28"/>
          <w:shd w:val="clear" w:color="auto" w:fill="FFFFFF"/>
        </w:rPr>
        <w:t>2</w:t>
      </w:r>
      <w:r w:rsidRPr="006440AE">
        <w:rPr>
          <w:rFonts w:ascii="Times New Roman" w:hAnsi="Times New Roman" w:cs="Times New Roman"/>
          <w:sz w:val="28"/>
          <w:szCs w:val="28"/>
          <w:shd w:val="clear" w:color="auto" w:fill="FFFFFF"/>
        </w:rPr>
        <w:t xml:space="preserve"> приводит к устойчивости рецептора к агонистам, что сопровождается гипертриглицеридемией и ожирением</w:t>
      </w:r>
      <w:r w:rsidR="00AD6D90"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{"citationItems":[{"id":"ITEM-1","itemData":{"DOI":"10.1038/SJ.TPJ.6500393","ISSN":"1470-269X","PMID":"16636683","abstract":"The beta-adrenergic receptors (ADRBs) are cell surface receptors that play central roles in the sympathetic nervous system. Pharmacological targeting of two of these receptors, ADRB1 and ADRB2, represents a widely used therapeutic approach for common and important diseases including asthma, hypertension and heart failure. Genetic variation in both ADRB1 and ADRB2 has been linked to both in vitro and clinical disease phenotypes. More recently, interest has shifted to studies that explore potential interaction between variation in ADRBs and medications directed at these important receptors. This paper reviews the current state of knowledge and understanding of ADRB genetic variation and explores the likely direction of future studies in this area.","author":[{"dropping-particle":"","family":"Taylor","given":"M. R.G.","non-dropping-particle":"","parse-names":false,"suffix":""}],"container-title":"The pharmacogenomics journal","id":"ITEM-1","issue":"1","issued":{"date-parts":[["2007","2"]]},"page":"29-37","publisher":"Pharmacogenomics J","title":"Pharmacogenetics of the human beta-adrenergic receptors","type":"article-journal","volume":"7"},"uris":["http://www.mendeley.com/documents/?uuid=d43d853f-1b41-3bca-bfec-d31f010865dd"]}],"mendeley":{"formattedCitation":"[69]","manualFormatting":"[73]","plainTextFormattedCitation":"[69]","previouslyFormattedCitation":"[69]"},"properties":{"noteIndex":0},"schema":"https://github.com/citation-style-language/schema/raw/master/csl-citation.json"}</w:instrText>
      </w:r>
      <w:r w:rsidR="00AD6D90" w:rsidRPr="006440AE">
        <w:rPr>
          <w:rFonts w:ascii="Times New Roman" w:hAnsi="Times New Roman" w:cs="Times New Roman"/>
          <w:sz w:val="28"/>
          <w:szCs w:val="28"/>
          <w:shd w:val="clear" w:color="auto" w:fill="FFFFFF"/>
        </w:rPr>
        <w:fldChar w:fldCharType="separate"/>
      </w:r>
      <w:r w:rsidR="00AD6D90">
        <w:rPr>
          <w:rFonts w:ascii="Times New Roman" w:hAnsi="Times New Roman" w:cs="Times New Roman"/>
          <w:noProof/>
          <w:sz w:val="28"/>
          <w:szCs w:val="28"/>
          <w:shd w:val="clear" w:color="auto" w:fill="FFFFFF"/>
        </w:rPr>
        <w:t>[73</w:t>
      </w:r>
      <w:r w:rsidR="00AD6D90" w:rsidRPr="006440AE">
        <w:rPr>
          <w:rFonts w:ascii="Times New Roman" w:hAnsi="Times New Roman" w:cs="Times New Roman"/>
          <w:noProof/>
          <w:sz w:val="28"/>
          <w:szCs w:val="28"/>
          <w:shd w:val="clear" w:color="auto" w:fill="FFFFFF"/>
        </w:rPr>
        <w:t>]</w:t>
      </w:r>
      <w:r w:rsidR="00AD6D90"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Предположительно аллель </w:t>
      </w:r>
      <w:r w:rsidRPr="006440AE">
        <w:rPr>
          <w:rFonts w:ascii="Times New Roman" w:hAnsi="Times New Roman" w:cs="Times New Roman"/>
          <w:sz w:val="28"/>
          <w:szCs w:val="28"/>
          <w:shd w:val="clear" w:color="auto" w:fill="FFFFFF"/>
          <w:lang w:val="en-US"/>
        </w:rPr>
        <w:t>G</w:t>
      </w:r>
      <w:r w:rsidRPr="006440AE">
        <w:rPr>
          <w:rFonts w:ascii="Times New Roman" w:hAnsi="Times New Roman" w:cs="Times New Roman"/>
          <w:sz w:val="28"/>
          <w:szCs w:val="28"/>
          <w:shd w:val="clear" w:color="auto" w:fill="FFFFFF"/>
        </w:rPr>
        <w:t xml:space="preserve"> гена </w:t>
      </w:r>
      <w:r w:rsidRPr="006440AE">
        <w:rPr>
          <w:rFonts w:ascii="Times New Roman" w:hAnsi="Times New Roman" w:cs="Times New Roman"/>
          <w:i/>
          <w:sz w:val="28"/>
          <w:szCs w:val="28"/>
          <w:shd w:val="clear" w:color="auto" w:fill="FFFFFF"/>
        </w:rPr>
        <w:t xml:space="preserve">ADRB2 </w:t>
      </w:r>
      <w:r w:rsidRPr="006440AE">
        <w:rPr>
          <w:rFonts w:ascii="Times New Roman" w:hAnsi="Times New Roman" w:cs="Times New Roman"/>
          <w:sz w:val="28"/>
          <w:szCs w:val="28"/>
          <w:shd w:val="clear" w:color="auto" w:fill="FFFFFF"/>
        </w:rPr>
        <w:t>ассоциирован с повышенным риском ожирения, при диете с высоким содержанием углеводов</w:t>
      </w:r>
      <w:r w:rsidR="00AD6D90">
        <w:rPr>
          <w:rFonts w:ascii="Times New Roman" w:hAnsi="Times New Roman" w:cs="Times New Roman"/>
          <w:sz w:val="28"/>
          <w:szCs w:val="28"/>
          <w:shd w:val="clear" w:color="auto" w:fill="FFFFFF"/>
        </w:rPr>
        <w:t xml:space="preserve"> </w:t>
      </w:r>
      <w:r w:rsidR="008B4C78"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{"citationItems":[{"id":"ITEM-1","itemData":{"DOI":"10.1038/SJ.TPJ.6500393","ISSN":"1470-269X","PMID":"16636683","abstract":"The beta-adrenergic receptors (ADRBs) are cell surface receptors that play central roles in the sympathetic nervous system. Pharmacological targeting of two of these receptors, ADRB1 and ADRB2, represents a widely used therapeutic approach for common and important diseases including asthma, hypertension and heart failure. Genetic variation in both ADRB1 and ADRB2 has been linked to both in vitro and clinical disease phenotypes. More recently, interest has shifted to studies that explore potential interaction between variation in ADRBs and medications directed at these important receptors. This paper reviews the current state of knowledge and understanding of ADRB genetic variation and explores the likely direction of future studies in this area.","author":[{"dropping-particle":"","family":"Taylor","given":"M. R.G.","non-dropping-particle":"","parse-names":false,"suffix":""}],"container-title":"The pharmacogenomics journal","id":"ITEM-1","issue":"1","issued":{"date-parts":[["2007","2"]]},"page":"29-37","publisher":"Pharmacogenomics J","title":"Pharmacogenetics of the human beta-adrenergic receptors","type":"article-journal","volume":"7"},"uris":["http://www.mendeley.com/documents/?uuid=d43d853f-1b41-3bca-bfec-d31f010865dd"]}],"mendeley":{"formattedCitation":"[69]","manualFormatting":"[74]","plainTextFormattedCitation":"[69]","previouslyFormattedCitation":"[69]"},"properties":{"noteIndex":0},"schema":"https://github.com/citation-style-language/schema/raw/master/csl-citation.json"}</w:instrText>
      </w:r>
      <w:r w:rsidR="008B4C78" w:rsidRPr="006440AE">
        <w:rPr>
          <w:rFonts w:ascii="Times New Roman" w:hAnsi="Times New Roman" w:cs="Times New Roman"/>
          <w:sz w:val="28"/>
          <w:szCs w:val="28"/>
          <w:shd w:val="clear" w:color="auto" w:fill="FFFFFF"/>
        </w:rPr>
        <w:fldChar w:fldCharType="separate"/>
      </w:r>
      <w:r w:rsidR="008B4C78" w:rsidRPr="006440AE">
        <w:rPr>
          <w:rFonts w:ascii="Times New Roman" w:hAnsi="Times New Roman" w:cs="Times New Roman"/>
          <w:noProof/>
          <w:sz w:val="28"/>
          <w:szCs w:val="28"/>
          <w:shd w:val="clear" w:color="auto" w:fill="FFFFFF"/>
        </w:rPr>
        <w:t>[</w:t>
      </w:r>
      <w:r w:rsidR="00AD6D90">
        <w:rPr>
          <w:rFonts w:ascii="Times New Roman" w:hAnsi="Times New Roman" w:cs="Times New Roman"/>
          <w:noProof/>
          <w:sz w:val="28"/>
          <w:szCs w:val="28"/>
          <w:shd w:val="clear" w:color="auto" w:fill="FFFFFF"/>
        </w:rPr>
        <w:t>74</w:t>
      </w:r>
      <w:r w:rsidR="008B4C78" w:rsidRPr="006440AE">
        <w:rPr>
          <w:rFonts w:ascii="Times New Roman" w:hAnsi="Times New Roman" w:cs="Times New Roman"/>
          <w:noProof/>
          <w:sz w:val="28"/>
          <w:szCs w:val="28"/>
          <w:shd w:val="clear" w:color="auto" w:fill="FFFFFF"/>
        </w:rPr>
        <w:t>]</w:t>
      </w:r>
      <w:r w:rsidR="008B4C78"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Носительство варианта Gln27Glu приводит к снижению потери массы тела на фоне физических нагрузок по сравнению с носителями генотипа </w:t>
      </w:r>
      <w:r w:rsidRPr="006440AE">
        <w:rPr>
          <w:rFonts w:ascii="Times New Roman" w:hAnsi="Times New Roman" w:cs="Times New Roman"/>
          <w:sz w:val="28"/>
          <w:szCs w:val="28"/>
          <w:shd w:val="clear" w:color="auto" w:fill="FFFFFF"/>
          <w:lang w:val="en-US"/>
        </w:rPr>
        <w:t>Gln</w:t>
      </w:r>
      <w:r w:rsidRPr="006440AE">
        <w:rPr>
          <w:rFonts w:ascii="Times New Roman" w:hAnsi="Times New Roman" w:cs="Times New Roman"/>
          <w:sz w:val="28"/>
          <w:szCs w:val="28"/>
          <w:shd w:val="clear" w:color="auto" w:fill="FFFFFF"/>
        </w:rPr>
        <w:t>27/</w:t>
      </w:r>
      <w:r w:rsidRPr="006440AE">
        <w:rPr>
          <w:rFonts w:ascii="Times New Roman" w:hAnsi="Times New Roman" w:cs="Times New Roman"/>
          <w:sz w:val="28"/>
          <w:szCs w:val="28"/>
          <w:shd w:val="clear" w:color="auto" w:fill="FFFFFF"/>
          <w:lang w:val="en-US"/>
        </w:rPr>
        <w:t>Gln</w:t>
      </w:r>
      <w:r w:rsidRPr="006440AE">
        <w:rPr>
          <w:rFonts w:ascii="Times New Roman" w:hAnsi="Times New Roman" w:cs="Times New Roman"/>
          <w:sz w:val="28"/>
          <w:szCs w:val="28"/>
          <w:shd w:val="clear" w:color="auto" w:fill="FFFFFF"/>
        </w:rPr>
        <w:t xml:space="preserve">2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{"citationItems":[{"id":"ITEM-1","itemData":{"DOI":"10.3390/nu6115338","ISSN":"20726643","abstract":"Diabetes mellitus (DM) is considered a global pandemic, and the incidence of DM continues to grow worldwide. Nutrients and dietary patterns are central issues in the prevention, development and treatment of this disease. The pathogenesis of DM is not completely understood, but nutrient-gene interactions at different levels, genetic predisposition and dietary factors appear to be involved. Nutritional genomics studies generally focus on dietary patterns according to genetic variations, the role of gene-nutrient interactions, gene-diet-phenotype interactions and epigenetic modifications caused by nutrients; these studies will facilitate an understanding of the early molecular events that occur in DM and will contribute to the identification of better biomarkers and diagnostics tools. In particular, this approach will help to develop tailored diets that maximize the use of nutrients and other functional ingredients present in food, which will aid in the prevention and delay of DM and its complications. This review discusses the current state of nutrigenetics, nutrigenomics and epigenomics research on DM. Here, we provide an overview of the role of gene variants and nutrient interactions, the importance of nutrients and dietary patterns on gene expression, how epigenetic changes and micro RNAs (miRNAs) can alter cellular signaling in response to nutrients and the dietary interventions that may help to prevent the onset of DM.","author":[{"dropping-particle":"","family":"Berná","given":"Genoveva","non-dropping-particle":"","parse-names":false,"suffix":""},{"dropping-particle":"","family":"Oliveras-López","given":"María Jesús","non-dropping-particle":"","parse-names":false,"suffix":""},{"dropping-particle":"","family":"Jurado-Ruíz","given":"Enrique","non-dropping-particle":"","parse-names":false,"suffix":""},{"dropping-particle":"","family":"Tejedo","given":"Juan","non-dropping-particle":"","parse-names":false,"suffix":""},{"dropping-particle":"","family":"Bedoya","given":"Francisco","non-dropping-particle":"","parse-names":false,"suffix":""},{"dropping-particle":"","family":"Soria","given":"Bernat","non-dropping-particle":"","parse-names":false,"suffix":""},{"dropping-particle":"","family":"Martín","given":"Franz","non-dropping-particle":"","parse-names":false,"suffix":""}],"container-title":"Nutrients","id":"ITEM-1","issue":"11","issued":{"date-parts":[["2014","11","21"]]},"page":"5338-5369","publisher":"MDPI AG","title":"Nutrigenetics and nutrigenomics insights into diabetes etiopathogenesis","type":"article","volume":"6"},"uris":["http://www.mendeley.com/documents/?uuid=e57d6471-44c9-3b33-bacd-09b180b2852c"]},{"id":"ITEM-2","itemData":{"DOI":"10.1007/s13197-012-0775-z","ISSN":"00221155","abstract":"The excitement about nutrigenomics comes from a growing awareness of the potential for modifications of food or diet to support health and reduce the risk of diet-related diseases. It is an emerging field that tends to unfold the role of nutrition on gene expression which brings together the science of bioinformatics, nutrition, molecular biology, genomics, epidemiology, and molecular medicine. The present review focuses on nutrigenomics research and to find out India's status with respect to other countries. It covers the general overview of nutrigenomics, its associated diseases, and the role of SNP in gene alteration, diet supplementation and public awareness. It is understood that with the increasing changes in the food habits and life styles, people are becoming more prone to diet related disorders. Therefore there is an urgent need to boost more research in this field to help people in understanding the relationship between diet and health, and to ensure that everyone benefits from the genomic revolution. © 2012 Association of Food Scientists &amp; Technologists (India).","author":[{"dropping-particle":"","family":"Neeha","given":"V. S.","non-dropping-particle":"","parse-names":false,"suffix":""},{"dropping-particle":"","family":"Kinth","given":"Priyamvadah","non-dropping-particle":"","parse-names":false,"suffix":""}],"container-title":"Journal of Food Science and Technology","id":"ITEM-2","issue":"3","issued":{"date-parts":[["2013"]]},"page":"415-428","title":"Nutrigenomics research: A review","type":"article-journal","volume":"50"},"uris":["http://www.mendeley.com/documents/?uuid=2060a443-5197-4203-a4a7-2d5c8b13d7d9"]}],"mendeley":{"formattedCitation":"[74,75]","manualFormatting":"[57, р. 435-441]","plainTextFormattedCitation":"[74,75]","previouslyFormattedCitation":"[74,75]"},"properties":{"noteIndex":0},"schema":"https://github.com/citation-style-language/schema/raw/master/csl-citation.json"}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Pr="006440AE">
        <w:rPr>
          <w:rFonts w:ascii="Times New Roman" w:hAnsi="Times New Roman" w:cs="Times New Roman"/>
          <w:noProof/>
          <w:sz w:val="28"/>
          <w:szCs w:val="28"/>
          <w:shd w:val="clear" w:color="auto" w:fill="FFFFFF"/>
        </w:rPr>
        <w:t>[57</w:t>
      </w:r>
      <w:r w:rsidR="00A41507">
        <w:rPr>
          <w:rFonts w:ascii="Times New Roman" w:hAnsi="Times New Roman" w:cs="Times New Roman"/>
          <w:noProof/>
          <w:sz w:val="28"/>
          <w:szCs w:val="28"/>
          <w:shd w:val="clear" w:color="auto" w:fill="FFFFFF"/>
        </w:rPr>
        <w:t>, р. 435-441</w:t>
      </w:r>
      <w:r w:rsidRPr="006440AE">
        <w:rPr>
          <w:rFonts w:ascii="Times New Roman" w:hAnsi="Times New Roman" w:cs="Times New Roman"/>
          <w:noProof/>
          <w:sz w:val="28"/>
          <w:szCs w:val="28"/>
          <w:shd w:val="clear" w:color="auto" w:fill="FFFFFF"/>
        </w:rPr>
        <w:t>]</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В связи с этим ген бета-2-адренорецептора является геном-кандидатом, поскольку он является доминирующим липолитическим рецептором</w:t>
      </w:r>
      <w:r w:rsidRPr="006440AE">
        <w:rPr>
          <w:rFonts w:ascii="Times New Roman" w:hAnsi="Times New Roman" w:cs="Times New Roman"/>
          <w:sz w:val="28"/>
          <w:szCs w:val="28"/>
        </w:rPr>
        <w:t>. </w:t>
      </w:r>
    </w:p>
    <w:p w:rsidR="00877F65" w:rsidRPr="00A41507" w:rsidRDefault="00552844" w:rsidP="006440AE">
      <w:pPr>
        <w:spacing w:after="0" w:line="240" w:lineRule="auto"/>
        <w:ind w:firstLine="709"/>
        <w:jc w:val="both"/>
        <w:textAlignment w:val="baseline"/>
        <w:rPr>
          <w:rFonts w:ascii="Times New Roman" w:hAnsi="Times New Roman" w:cs="Times New Roman"/>
          <w:color w:val="FF0000"/>
          <w:sz w:val="28"/>
          <w:szCs w:val="28"/>
          <w:shd w:val="clear" w:color="auto" w:fill="FFFFFF"/>
        </w:rPr>
      </w:pPr>
      <w:hyperlink r:id="rId26" w:history="1">
        <w:r w:rsidR="00877F65" w:rsidRPr="006440AE">
          <w:rPr>
            <w:rStyle w:val="a6"/>
            <w:rFonts w:ascii="Times New Roman" w:hAnsi="Times New Roman" w:cs="Times New Roman"/>
            <w:color w:val="auto"/>
            <w:sz w:val="28"/>
            <w:szCs w:val="28"/>
            <w:u w:val="none"/>
          </w:rPr>
          <w:t>Hongxiu Zhang</w:t>
        </w:r>
      </w:hyperlink>
      <w:r w:rsidR="00877F65" w:rsidRPr="006440AE">
        <w:rPr>
          <w:rFonts w:ascii="Times New Roman" w:hAnsi="Times New Roman" w:cs="Times New Roman"/>
          <w:i/>
          <w:sz w:val="28"/>
          <w:szCs w:val="28"/>
          <w:shd w:val="clear" w:color="auto" w:fill="FFFFFF"/>
        </w:rPr>
        <w:t xml:space="preserve"> </w:t>
      </w:r>
      <w:r w:rsidR="00877F65" w:rsidRPr="006440AE">
        <w:rPr>
          <w:rFonts w:ascii="Times New Roman" w:hAnsi="Times New Roman" w:cs="Times New Roman"/>
          <w:sz w:val="28"/>
          <w:szCs w:val="28"/>
          <w:shd w:val="clear" w:color="auto" w:fill="FFFFFF"/>
        </w:rPr>
        <w:t xml:space="preserve">и соавторы провели мета-анализ в котором анализировали связь Gln27Glu и Arg16Gly и выявили, что повышенный риск ожирения связан только с полиморфизмом Gln27Glu </w:t>
      </w:r>
      <w:r w:rsidR="00877F65" w:rsidRPr="006440AE">
        <w:rPr>
          <w:rFonts w:ascii="Times New Roman" w:hAnsi="Times New Roman" w:cs="Times New Roman"/>
          <w:i/>
          <w:sz w:val="28"/>
          <w:szCs w:val="28"/>
          <w:shd w:val="clear" w:color="auto" w:fill="FFFFFF"/>
        </w:rPr>
        <w:t>ADRB2</w:t>
      </w:r>
      <w:r w:rsidR="00877F65" w:rsidRPr="006440AE">
        <w:rPr>
          <w:rFonts w:ascii="Times New Roman" w:hAnsi="Times New Roman" w:cs="Times New Roman"/>
          <w:sz w:val="28"/>
          <w:szCs w:val="28"/>
          <w:shd w:val="clear" w:color="auto" w:fill="FFFFFF"/>
        </w:rPr>
        <w:t xml:space="preserve">, а не с полиморфизмом Arg16Gly </w:t>
      </w:r>
      <w:r w:rsidR="00877F65" w:rsidRPr="006440AE">
        <w:rPr>
          <w:rFonts w:ascii="Times New Roman" w:hAnsi="Times New Roman" w:cs="Times New Roman"/>
          <w:sz w:val="28"/>
          <w:szCs w:val="28"/>
          <w:shd w:val="clear" w:color="auto" w:fill="FFFFFF"/>
        </w:rPr>
        <w:fldChar w:fldCharType="begin" w:fldLock="1"/>
      </w:r>
      <w:r w:rsidR="00F85EB5">
        <w:rPr>
          <w:rFonts w:ascii="Times New Roman" w:hAnsi="Times New Roman" w:cs="Times New Roman"/>
          <w:sz w:val="28"/>
          <w:szCs w:val="28"/>
          <w:shd w:val="clear" w:color="auto" w:fill="FFFFFF"/>
        </w:rPr>
        <w:instrText>ADDIN CSL_CITATION {"citationItems":[{"id":"ITEM-1","itemData":{"DOI":"10.1371/journal.pone.0100489","ISSN":"19326203","abstract":"Background: The beta2-adrenergic receptor (ADRB2) gene polymorphism has been implicated in susceptibility to obesity, but study results are still controversial. Objective: The present meta-analysis is performed to determine whether there are any associations between the Gln27Glu (rs1042714) or the Arg16Gly (rs1042713) polymorphisms in ADRB2 and obesity susceptibility. Methods: The PubMed (1950-2014), Embase (1974-2014), and China National Knowledge Infrastructure (CNKI, 1994-2014) databases were searched using the search terms (\"Beta2-adrenergic receptor\", \"β2-adrenergic receptor\" or \"ADRB2\"), \"polymorphism,\" and \"obesity\". Fixed- or random-effects pooled measures were determined on the bias of heterogeneity tests across studies. Publication bias was examined by Egger's test and the modified Begg's test. Results: Eighteen published articles were selected for meta-analysis. Overall analyses showed that rs1042714 (Gln27Glu) was associated with significantly increased obesity risk in the heterozygote model (Gln/Glu vs. Gln/Gln: OR: 1.16, 95% CI: 1.04-1.30, I2 = 49%, P = 0.009) and the dominant model (Gln/Glu + Glu/Glu vs. Gln/Gln: OR: 1.2, 95% CI: 1.00-1.44, I2 = 55%, P = 0.04), whereas no significant association was found in the other models for rs1042714. Also, no significant association was found between the rs1042713 (Arg16Gly) gene polymorphism and the risk of obesity in all genetic models. In addition, neither rs1042713 (Arg16Gly) nor rs1042714 (Gln27Glu) showed any significant association with obesity susceptibility when the population were stratified based on gender. Conclusion: Our meta-analysis revealed that the rs1042714 (Gln27Glu) polymorphism is associated with obesity susceptibility. However, our results do not support an association between rs1042713 (Arg16Gly) polymorphisms and obesity in the populations investigated. This conclusion warrants confirmation by more case-control and cohort studies. © 2014 Zhang et al.","author":[{"dropping-particle":"","family":"Zhang","given":"Hongxiu","non-dropping-particle":"","parse-names":false,"suffix":""},{"dropping-particle":"","family":"Wu","given":"Jie","non-dropping-particle":"","parse-names":false,"suffix":""},{"dropping-particle":"","family":"Yu","given":"Lipeng","non-dropping-particle":"","parse-names":false,"suffix":""}],"container-title":"PLoS ONE","id":"ITEM-1","issue":"6","issued":{"date-parts":[["2014","6","24"]]},"publisher":"Public Library of Science","title":"Association of Gln27Glu and Arg16Gly polymorphisms in beta2-adrenergic receptor gene with obesity susceptibility: A meta-analysis","type":"article-journal","volume":"9"},"uris":["http://www.mendeley.com/documents/?uuid=22ceb7a4-9b91-3ee4-95d1-2a57c4002749"]}],"mendeley":{"formattedCitation":"[76]","manualFormatting":"[75,76]","plainTextFormattedCitation":"[76]","previouslyFormattedCitation":"[76]"},"properties":{"noteIndex":0},"schema":"https://github.com/citation-style-language/schema/raw/master/csl-citation.json"}</w:instrText>
      </w:r>
      <w:r w:rsidR="00877F65"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w:t>
      </w:r>
      <w:r w:rsidR="00F85EB5" w:rsidRPr="00681D3E">
        <w:rPr>
          <w:rFonts w:ascii="Times New Roman" w:hAnsi="Times New Roman" w:cs="Times New Roman"/>
          <w:noProof/>
          <w:sz w:val="28"/>
          <w:szCs w:val="28"/>
          <w:shd w:val="clear" w:color="auto" w:fill="FFFFFF"/>
        </w:rPr>
        <w:t>75,</w:t>
      </w:r>
      <w:r w:rsidR="00970A84" w:rsidRPr="00970A84">
        <w:rPr>
          <w:rFonts w:ascii="Times New Roman" w:hAnsi="Times New Roman" w:cs="Times New Roman"/>
          <w:noProof/>
          <w:sz w:val="28"/>
          <w:szCs w:val="28"/>
          <w:shd w:val="clear" w:color="auto" w:fill="FFFFFF"/>
        </w:rPr>
        <w:t>76]</w:t>
      </w:r>
      <w:r w:rsidR="00877F65" w:rsidRPr="006440AE">
        <w:rPr>
          <w:rFonts w:ascii="Times New Roman" w:hAnsi="Times New Roman" w:cs="Times New Roman"/>
          <w:sz w:val="28"/>
          <w:szCs w:val="28"/>
          <w:shd w:val="clear" w:color="auto" w:fill="FFFFFF"/>
        </w:rPr>
        <w:fldChar w:fldCharType="end"/>
      </w:r>
      <w:r w:rsidR="00877F65"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Исследование шведской популяции показало, что</w:t>
      </w:r>
      <w:r w:rsidR="000842C0">
        <w:rPr>
          <w:rFonts w:ascii="Times New Roman" w:hAnsi="Times New Roman" w:cs="Times New Roman"/>
          <w:sz w:val="28"/>
          <w:szCs w:val="28"/>
          <w:shd w:val="clear" w:color="auto" w:fill="FFFFFF"/>
        </w:rPr>
        <w:t xml:space="preserve"> </w:t>
      </w:r>
      <w:r w:rsidRPr="006440AE">
        <w:rPr>
          <w:rStyle w:val="a9"/>
          <w:rFonts w:ascii="Times New Roman" w:hAnsi="Times New Roman" w:cs="Times New Roman"/>
          <w:sz w:val="28"/>
          <w:szCs w:val="28"/>
          <w:shd w:val="clear" w:color="auto" w:fill="FFFFFF"/>
        </w:rPr>
        <w:t>ADRB2</w:t>
      </w:r>
      <w:r w:rsidRPr="006440AE">
        <w:rPr>
          <w:rFonts w:ascii="Times New Roman" w:hAnsi="Times New Roman" w:cs="Times New Roman"/>
          <w:sz w:val="28"/>
          <w:szCs w:val="28"/>
          <w:shd w:val="clear" w:color="auto" w:fill="FFFFFF"/>
        </w:rPr>
        <w:t xml:space="preserve"> был в значительной степени связан с повышенным содержанием жира в центральной части тела, систолическим артериальным давлением, уровнями лептина в сыворотке и триглицеридов, но не с ожирением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{"citationItems":[{"id":"ITEM-1","itemData":{"DOI":"10.1046/j.1365-2796.2000.00721.x","ISSN":"09546820","PMID":"10971791","abstract":"Objective. To investigate the effect of polymorphisms in codon 16 (Arg16Gly) and codon 27 (Gln27Glu) of the β2-adrenergic receptor gene (ADRB2) on anthropometric, endocrine, metabolic and haemodynamic variables. Design. A cross-sectional study. Subjects. A subgroup of 284 Swedish men from a population sample of 1040 at the age of 51 years. Main outcome measures. Genotype examination of ADRB2 polymorphisms in codon 16 and codon 27 with polymerase chain reaction and restriction fragment length polymorphism. Anthropometric measurements included body mass index, waist-to-hip ratio and abdominal sagittal diameter. Endocrine measurements included blood levels of testosterone insulin-like growth factor I, and leptin plus salivary cortisol. Overnight fasting values of serum insulin, blood glucose, triglycerides, total, low and high density lipoprotein cholesterol, as well as blood pressure and resting heart rate, were also determined. Results. Polymorphisms were frequent in both codon 16 and codon 27. The Arg16Gly genotype showed significant relationships to elevated central distribution of body fat and to systolic blood pressure, whilst the Glu27Glu genotype was associated with elevated leptin and triglyceride levels but not to other measurements, including obesity variables. Conclusions. We conclude that only a few cardiovascular risk factors are associated with DNA sequence variation in the ADRB2 in Swedish men.","author":[{"dropping-particle":"","family":"Rosmond","given":"R.","non-dropping-particle":"","parse-names":false,"suffix":""},{"dropping-particle":"","family":"Ukkola","given":"O.","non-dropping-particle":"","parse-names":false,"suffix":""},{"dropping-particle":"","family":"Chagnon","given":"M.","non-dropping-particle":"","parse-names":false,"suffix":""},{"dropping-particle":"","family":"Bouchard","given":"C.","non-dropping-particle":"","parse-names":false,"suffix":""},{"dropping-particle":"","family":"Björntorp","given":"P.","non-dropping-particle":"","parse-names":false,"suffix":""}],"container-title":"Journal of Internal Medicine","id":"ITEM-1","issue":"3","issued":{"date-parts":[["2000"]]},"page":"239-244","publisher":"Blackwell Publishing Ltd.","title":"Polymorphisms of the β2-adrenergic receptor gene (ADRB2) in relation to cardiovascular risk factors in men","type":"article-journal","volume":"248"},"uris":["http://www.mendeley.com/documents/?uuid=3ace8aef-0d77-30a7-b1af-d52dd385c7ae"]}],"mendeley":{"formattedCitation":"[77]","plainTextFormattedCitation":"[77]","previouslyFormattedCitation":"[77]"},"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[77]</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 xml:space="preserve">Исследования из </w:t>
      </w:r>
      <w:r w:rsidRPr="006440AE">
        <w:rPr>
          <w:rFonts w:ascii="Times New Roman" w:hAnsi="Times New Roman" w:cs="Times New Roman"/>
          <w:sz w:val="28"/>
          <w:szCs w:val="28"/>
          <w:shd w:val="clear" w:color="auto" w:fill="FFFFFF"/>
        </w:rPr>
        <w:lastRenderedPageBreak/>
        <w:t>Саудовской Аравии показали значительную связь между полиморфизмом</w:t>
      </w:r>
      <w:r w:rsidR="000842C0">
        <w:rPr>
          <w:rFonts w:ascii="Times New Roman" w:hAnsi="Times New Roman" w:cs="Times New Roman"/>
          <w:sz w:val="28"/>
          <w:szCs w:val="28"/>
          <w:shd w:val="clear" w:color="auto" w:fill="FFFFFF"/>
        </w:rPr>
        <w:t xml:space="preserve"> </w:t>
      </w:r>
      <w:r w:rsidRPr="006440AE">
        <w:rPr>
          <w:rStyle w:val="a9"/>
          <w:rFonts w:ascii="Times New Roman" w:hAnsi="Times New Roman" w:cs="Times New Roman"/>
          <w:sz w:val="28"/>
          <w:szCs w:val="28"/>
          <w:shd w:val="clear" w:color="auto" w:fill="FFFFFF"/>
        </w:rPr>
        <w:t>ADRB2</w:t>
      </w:r>
      <w:r w:rsidR="000842C0">
        <w:rPr>
          <w:rStyle w:val="a9"/>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rs1042713 и развитием инсулинорезистентности, дислипидемии, избыточного веса и ожирения</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{"citationItems":[{"id":"ITEM-1","itemData":{"DOI":"10.1186/s12944-018-0679-7","ISSN":"1476511X","abstract":"Background: In some populations, obesity and body weight related disorders show a correlation with polymorphisms in three subtypes of beta-adrenoceptor (β1, β2, and β3) [ADRB1, ADRB2 and ADRB3] genes. We scanned for the polymorphism of Arg389Gly (rs1801253) in ADRB1 and Trp64Arg (rs4994) in ADRB3 genes in Saudi population to determine association, if any, of these polymorphisms with obesity and related disorders. Methods: We studied 329 non-related adults (33.1% men and 66.9% women), aged 18-36 years. Anthropometric measurements were recorded, and Body mass index (BMI) and waist/hip ratio were calculated; leptin, insulin, lipidogram, and glucose concentrations were determined. ADRB1 and ADRB3 polymorphisms (Arg389Gly and Trp64Arg, respectively) were screened by DNA sequencing. The subjects were divided into three groups according to BMI: normal weight (BMI &lt; 25 kg/m2), overweight (BMI ≥25.1-29.9 kg/m2) subjects, and obese (≥30 kg/m2). Results: In the age-matched groups of the normal weight, overweight and obese male and female subjects, all anthropometric parameters were found to be significantly higher, and in the obese group, all biochemical parameters were significantly elevated compared to the normal weight controls. The allelic frequency of Gly389 ADRB1 did not differ amongst the three groups, whereas the frequency of Arg64 of ADRB3 gene was significantly higher in the overweight and obese subjects, compared with the normal weight subjects. In addition, subjects carrying Arg64 allele regardless of their BMI had a greater waist and hip circumference, W/H ratio, plasma cholesterol, triglyceride, LDL, leptin, insulin, and glucose level compared to those with the wild-type Trp allele. Conclusion: The results of this study have shown a significant association between the Trp64Arg polymorphism in ADRB3 gene and the development of overweight and obesity in Saudi populations. It also has an influence on the levels of lipid, insulin, leptin, and glucose, whereas, Arg389Gly polymorphism in ADRB1 is not associated with overweight, obesity or dyslipidaemias in Saudis.","author":[{"dropping-particle":"","family":"Daghestani","given":"Maha","non-dropping-particle":"","parse-names":false,"suffix":""},{"dropping-particle":"","family":"Daghestani","given":"Mazin","non-dropping-particle":"","parse-names":false,"suffix":""},{"dropping-particle":"","family":"Daghistani","given":"Mamoon","non-dropping-particle":"","parse-names":false,"suffix":""},{"dropping-particle":"","family":"Eldali","given":"Abdelmoneim","non-dropping-particle":"","parse-names":false,"suffix":""},{"dropping-particle":"","family":"Hassan","given":"Zeinab K.","non-dropping-particle":"","parse-names":false,"suffix":""},{"dropping-particle":"","family":"Elamin","given":"Maha H.","non-dropping-particle":"","parse-names":false,"suffix":""},{"dropping-particle":"","family":"Warsy","given":"Arjumand","non-dropping-particle":"","parse-names":false,"suffix":""}],"container-title":"Lipids in Health and Disease","id":"ITEM-1","issue":"1","issued":{"date-parts":[["2018"]]},"page":"1-9","publisher":"Lipids in Health and Disease","title":"ADRB3 polymorphism rs4994 (Trp64Arg) associates significantly with bodyweight elevation and dyslipidaemias in Saudis but not rs1801253 (Arg389Gly) polymorphism in ARDB1","type":"article-journal","volume":"17"},"uris":["http://www.mendeley.com/documents/?uuid=5254f42b-c75e-4e5a-ba99-996158ed0ac1"]}],"mendeley":{"formattedCitation":"[78]","plainTextFormattedCitation":"[78]","previouslyFormattedCitation":"[78]"},"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[78]</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Однако результаты, полученные в азиатских популяциях, показали отрицательную связь между ожирением и</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полиморфизмом гена</w:t>
      </w:r>
      <w:r w:rsidR="000842C0">
        <w:rPr>
          <w:rFonts w:ascii="Times New Roman" w:hAnsi="Times New Roman" w:cs="Times New Roman"/>
          <w:sz w:val="28"/>
          <w:szCs w:val="28"/>
          <w:shd w:val="clear" w:color="auto" w:fill="FFFFFF"/>
        </w:rPr>
        <w:t xml:space="preserve"> </w:t>
      </w:r>
      <w:r w:rsidRPr="006440AE">
        <w:rPr>
          <w:rStyle w:val="a9"/>
          <w:rFonts w:ascii="Times New Roman" w:hAnsi="Times New Roman" w:cs="Times New Roman"/>
          <w:sz w:val="28"/>
          <w:szCs w:val="28"/>
          <w:shd w:val="clear" w:color="auto" w:fill="FFFFFF"/>
        </w:rPr>
        <w:t>ADRB2</w:t>
      </w:r>
      <w:r w:rsidR="000842C0">
        <w:rPr>
          <w:rStyle w:val="a9"/>
          <w:rFonts w:ascii="Times New Roman" w:hAnsi="Times New Roman" w:cs="Times New Roman"/>
          <w:sz w:val="28"/>
          <w:szCs w:val="28"/>
          <w:shd w:val="clear" w:color="auto" w:fill="FFFFFF"/>
        </w:rPr>
        <w:t xml:space="preserve"> </w:t>
      </w:r>
      <w:r w:rsidRPr="006440AE">
        <w:rPr>
          <w:rStyle w:val="a9"/>
          <w:rFonts w:ascii="Times New Roman" w:hAnsi="Times New Roman" w:cs="Times New Roman"/>
          <w:sz w:val="28"/>
          <w:szCs w:val="28"/>
          <w:shd w:val="clear" w:color="auto" w:fill="FFFFFF"/>
        </w:rPr>
        <w:fldChar w:fldCharType="begin" w:fldLock="1"/>
      </w:r>
      <w:r w:rsidR="00970A84">
        <w:rPr>
          <w:rStyle w:val="a9"/>
          <w:rFonts w:ascii="Times New Roman" w:hAnsi="Times New Roman" w:cs="Times New Roman"/>
          <w:sz w:val="28"/>
          <w:szCs w:val="28"/>
          <w:shd w:val="clear" w:color="auto" w:fill="FFFFFF"/>
        </w:rPr>
        <w:instrText>ADDIN CSL_CITATION {"citationItems":[{"id":"ITEM-1","itemData":{"DOI":"10.1053/META.2000.8622","ISSN":"0026-0495","PMID":"11016907","abstract":"The β2-adrenergic receptor (β2AR), β3AR, or uncoupling protein 1 (UCP1) may play a pathogenic role in obesity. In Swedish Caucasians, a polymorphism at codon 27 (Gln27Glu) of the β2AR gene was shown to be associated with obesity, but no such association was shown for a polymorphism of codon 16 (Arg16Gly). Thus, we investigated whether these polymorphisms contribute to obesity in 210 Japanese men. The frequencies of the Gln27Glu and Arg16Gly polymorphisms were 0.05 and 0.48, respectively, and there was no association with obesity. A strong linkage disequilibrium between the Gln27Glu and Arg16Gly polymorphisms was shown, but there was no apparent additive effect on the clinical or metabolic characteristics. Our results suggest that the Gln27Glu and Arg16Gly polymorphisms of the β2AR gene are not a major contributing factor to obesity in Japanese men. Copyright (C) 2000 by W.B. Saunders Company.","author":[{"dropping-particle":"","family":"Hayakawa","given":"T.","non-dropping-particle":"","parse-names":false,"suffix":""},{"dropping-particle":"","family":"Nagai","given":"Y.","non-dropping-particle":"","parse-names":false,"suffix":""},{"dropping-particle":"","family":"Kahara","given":"T.","non-dropping-particle":"","parse-names":false,"suffix":""},{"dropping-particle":"","family":"Yamashita","given":"H.","non-dropping-particle":"","parse-names":false,"suffix":""},{"dropping-particle":"","family":"Takamura","given":"T.","non-dropping-particle":"","parse-names":false,"suffix":""},{"dropping-particle":"","family":"Abe","given":"T.","non-dropping-particle":"","parse-names":false,"suffix":""},{"dropping-particle":"","family":"Nomura","given":"G.","non-dropping-particle":"","parse-names":false,"suffix":""},{"dropping-particle":"","family":"Kobayashi","given":"K. I.","non-dropping-particle":"","parse-names":false,"suffix":""}],"container-title":"Metabolism: clinical and experimental","id":"ITEM-1","issue":"9","issued":{"date-parts":[["2000"]]},"page":"1215-1218","publisher":"Metabolism","title":"Gln27Glu and Arg16Gly polymorphisms of the beta2-adrenergic receptor gene are not associated with obesity in Japanese men","type":"article-journal","volume":"49"},"uris":["http://www.mendeley.com/documents/?uuid=1c584561-9d4f-364c-beb7-e19ed8d1d111"]}],"mendeley":{"formattedCitation":"[79]","plainTextFormattedCitation":"[79]","previouslyFormattedCitation":"[79]"},"properties":{"noteIndex":0},"schema":"https://github.com/citation-style-language/schema/raw/master/csl-citation.json"}</w:instrText>
      </w:r>
      <w:r w:rsidRPr="006440AE">
        <w:rPr>
          <w:rStyle w:val="a9"/>
          <w:rFonts w:ascii="Times New Roman" w:hAnsi="Times New Roman" w:cs="Times New Roman"/>
          <w:sz w:val="28"/>
          <w:szCs w:val="28"/>
          <w:shd w:val="clear" w:color="auto" w:fill="FFFFFF"/>
        </w:rPr>
        <w:fldChar w:fldCharType="separate"/>
      </w:r>
      <w:r w:rsidR="00970A84" w:rsidRPr="00970A84">
        <w:rPr>
          <w:rStyle w:val="a9"/>
          <w:rFonts w:ascii="Times New Roman" w:hAnsi="Times New Roman" w:cs="Times New Roman"/>
          <w:i w:val="0"/>
          <w:noProof/>
          <w:sz w:val="28"/>
          <w:szCs w:val="28"/>
          <w:shd w:val="clear" w:color="auto" w:fill="FFFFFF"/>
        </w:rPr>
        <w:t>[79]</w:t>
      </w:r>
      <w:r w:rsidRPr="006440AE">
        <w:rPr>
          <w:rStyle w:val="a9"/>
          <w:rFonts w:ascii="Times New Roman" w:hAnsi="Times New Roman" w:cs="Times New Roman"/>
          <w:sz w:val="28"/>
          <w:szCs w:val="28"/>
          <w:shd w:val="clear" w:color="auto" w:fill="FFFFFF"/>
        </w:rPr>
        <w:fldChar w:fldCharType="end"/>
      </w:r>
      <w:r w:rsidRPr="006440AE">
        <w:rPr>
          <w:rStyle w:val="a9"/>
          <w:rFonts w:ascii="Times New Roman" w:hAnsi="Times New Roman" w:cs="Times New Roman"/>
          <w:sz w:val="28"/>
          <w:szCs w:val="28"/>
          <w:shd w:val="clear" w:color="auto" w:fill="FFFFFF"/>
        </w:rPr>
        <w:t>.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Ochoa et al</w:t>
      </w:r>
      <w:r w:rsidRPr="006440AE">
        <w:rPr>
          <w:rFonts w:ascii="Times New Roman" w:hAnsi="Times New Roman" w:cs="Times New Roman"/>
          <w:i/>
          <w:sz w:val="28"/>
          <w:szCs w:val="28"/>
          <w:shd w:val="clear" w:color="auto" w:fill="FFFFFF"/>
        </w:rPr>
        <w:t>.</w:t>
      </w:r>
      <w:r w:rsidRP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lang w:val="kk-KZ"/>
        </w:rPr>
        <w:t xml:space="preserve">так же не </w:t>
      </w:r>
      <w:r w:rsidRPr="006440AE">
        <w:rPr>
          <w:rFonts w:ascii="Times New Roman" w:hAnsi="Times New Roman" w:cs="Times New Roman"/>
          <w:sz w:val="28"/>
          <w:szCs w:val="28"/>
          <w:shd w:val="clear" w:color="auto" w:fill="FFFFFF"/>
        </w:rPr>
        <w:t xml:space="preserve">обнаружили никакой связи между полиморфизмом </w:t>
      </w:r>
      <w:r w:rsidRPr="006440AE">
        <w:rPr>
          <w:rStyle w:val="a9"/>
          <w:rFonts w:ascii="Times New Roman" w:hAnsi="Times New Roman" w:cs="Times New Roman"/>
          <w:sz w:val="28"/>
          <w:szCs w:val="28"/>
          <w:shd w:val="clear" w:color="auto" w:fill="FFFFFF"/>
        </w:rPr>
        <w:t xml:space="preserve">Gln27Glu </w:t>
      </w:r>
      <w:r w:rsidRPr="006440AE">
        <w:rPr>
          <w:rFonts w:ascii="Times New Roman" w:hAnsi="Times New Roman" w:cs="Times New Roman"/>
          <w:sz w:val="28"/>
          <w:szCs w:val="28"/>
          <w:shd w:val="clear" w:color="auto" w:fill="FFFFFF"/>
        </w:rPr>
        <w:t xml:space="preserve">и ожирением у мальчиков, но у </w:t>
      </w:r>
      <w:r w:rsidRPr="006440AE">
        <w:rPr>
          <w:rFonts w:ascii="Times New Roman" w:hAnsi="Times New Roman" w:cs="Times New Roman"/>
          <w:sz w:val="28"/>
          <w:szCs w:val="28"/>
          <w:shd w:val="clear" w:color="auto" w:fill="FFFFFF"/>
          <w:lang w:val="kk-KZ"/>
        </w:rPr>
        <w:t>девочек</w:t>
      </w:r>
      <w:r w:rsidRPr="006440AE">
        <w:rPr>
          <w:rFonts w:ascii="Times New Roman" w:hAnsi="Times New Roman" w:cs="Times New Roman"/>
          <w:sz w:val="28"/>
          <w:szCs w:val="28"/>
          <w:shd w:val="clear" w:color="auto" w:fill="FFFFFF"/>
        </w:rPr>
        <w:t>-носителей</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lang w:val="kk-KZ"/>
        </w:rPr>
        <w:t>а</w:t>
      </w:r>
      <w:r w:rsidRPr="006440AE">
        <w:rPr>
          <w:rFonts w:ascii="Times New Roman" w:hAnsi="Times New Roman" w:cs="Times New Roman"/>
          <w:sz w:val="28"/>
          <w:szCs w:val="28"/>
          <w:shd w:val="clear" w:color="auto" w:fill="FFFFFF"/>
        </w:rPr>
        <w:t>ллель</w:t>
      </w:r>
      <w:r w:rsidRPr="006440AE">
        <w:rPr>
          <w:rStyle w:val="a9"/>
          <w:rFonts w:ascii="Times New Roman" w:hAnsi="Times New Roman" w:cs="Times New Roman"/>
          <w:sz w:val="28"/>
          <w:szCs w:val="28"/>
          <w:shd w:val="clear" w:color="auto" w:fill="FFFFFF"/>
        </w:rPr>
        <w:t xml:space="preserve"> Glu27</w:t>
      </w:r>
      <w:r w:rsidRPr="006440AE">
        <w:rPr>
          <w:rStyle w:val="a9"/>
          <w:rFonts w:ascii="Times New Roman" w:hAnsi="Times New Roman" w:cs="Times New Roman"/>
          <w:sz w:val="28"/>
          <w:szCs w:val="28"/>
          <w:shd w:val="clear" w:color="auto" w:fill="FFFFFF"/>
          <w:lang w:val="kk-KZ"/>
        </w:rPr>
        <w:t xml:space="preserve"> </w:t>
      </w:r>
      <w:r w:rsidRPr="006440AE">
        <w:rPr>
          <w:rFonts w:ascii="Times New Roman" w:hAnsi="Times New Roman" w:cs="Times New Roman"/>
          <w:sz w:val="28"/>
          <w:szCs w:val="28"/>
          <w:shd w:val="clear" w:color="auto" w:fill="FFFFFF"/>
        </w:rPr>
        <w:t xml:space="preserve">они обнаружили повышенный риск ожирения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{"citationItems":[{"id":"ITEM-1","itemData":{"author":[{"dropping-particle":"","family":"Marti","given":"Amelia","non-dropping-particle":"","parse-names":false,"suffix":""}],"id":"ITEM-1","issued":{"date-parts":[["0"]]},"page":"1-17","title":"*Ochoa MC, *Moreno-Aliaga MJ, # Martínez-González MA, *Martínez JA, * Marti A† and GENOI Members‡ *","type":"article-journal"},"uris":["http://www.mendeley.com/documents/?uuid=85641fb1-0e09-412a-906e-b58a42198ab8"]}],"mendeley":{"formattedCitation":"[80]","plainTextFormattedCitation":"[80]","previouslyFormattedCitation":"[80]"},"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[80]</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lang w:val="kk-KZ"/>
        </w:rPr>
        <w:t>В и</w:t>
      </w:r>
      <w:r w:rsidRPr="006440AE">
        <w:rPr>
          <w:rFonts w:ascii="Times New Roman" w:hAnsi="Times New Roman" w:cs="Times New Roman"/>
          <w:sz w:val="28"/>
          <w:szCs w:val="28"/>
          <w:shd w:val="clear" w:color="auto" w:fill="FFFFFF"/>
        </w:rPr>
        <w:t>сследования</w:t>
      </w:r>
      <w:r w:rsidRPr="006440AE">
        <w:rPr>
          <w:rFonts w:ascii="Times New Roman" w:hAnsi="Times New Roman" w:cs="Times New Roman"/>
          <w:sz w:val="28"/>
          <w:szCs w:val="28"/>
          <w:shd w:val="clear" w:color="auto" w:fill="FFFFFF"/>
          <w:lang w:val="kk-KZ"/>
        </w:rPr>
        <w:t xml:space="preserve">х </w:t>
      </w:r>
      <w:r w:rsidRPr="006440AE">
        <w:rPr>
          <w:rFonts w:ascii="Times New Roman" w:hAnsi="Times New Roman" w:cs="Times New Roman"/>
          <w:noProof/>
          <w:sz w:val="28"/>
          <w:szCs w:val="28"/>
        </w:rPr>
        <w:t>Ellsworth D.L</w:t>
      </w:r>
      <w:r w:rsidRPr="006440AE">
        <w:rPr>
          <w:rFonts w:ascii="Times New Roman" w:hAnsi="Times New Roman" w:cs="Times New Roman"/>
          <w:sz w:val="28"/>
          <w:szCs w:val="28"/>
          <w:shd w:val="clear" w:color="auto" w:fill="FFFFFF"/>
          <w:lang w:val="kk-KZ"/>
        </w:rPr>
        <w:t xml:space="preserve"> </w:t>
      </w:r>
      <w:r w:rsidRPr="006440AE">
        <w:rPr>
          <w:rFonts w:ascii="Times New Roman" w:hAnsi="Times New Roman" w:cs="Times New Roman"/>
          <w:sz w:val="28"/>
          <w:szCs w:val="28"/>
          <w:shd w:val="clear" w:color="auto" w:fill="FFFFFF"/>
        </w:rPr>
        <w:t xml:space="preserve">et al. </w:t>
      </w:r>
      <w:r w:rsidRPr="006440AE">
        <w:rPr>
          <w:rFonts w:ascii="Times New Roman" w:hAnsi="Times New Roman" w:cs="Times New Roman"/>
          <w:sz w:val="28"/>
          <w:szCs w:val="28"/>
          <w:shd w:val="clear" w:color="auto" w:fill="FFFFFF"/>
          <w:lang w:val="kk-KZ"/>
        </w:rPr>
        <w:t>у</w:t>
      </w:r>
      <w:r w:rsidRPr="006440AE">
        <w:rPr>
          <w:rFonts w:ascii="Times New Roman" w:hAnsi="Times New Roman" w:cs="Times New Roman"/>
          <w:sz w:val="28"/>
          <w:szCs w:val="28"/>
          <w:shd w:val="clear" w:color="auto" w:fill="FFFFFF"/>
        </w:rPr>
        <w:t xml:space="preserve"> девоч</w:t>
      </w:r>
      <w:r w:rsidRPr="006440AE">
        <w:rPr>
          <w:rFonts w:ascii="Times New Roman" w:hAnsi="Times New Roman" w:cs="Times New Roman"/>
          <w:sz w:val="28"/>
          <w:szCs w:val="28"/>
          <w:shd w:val="clear" w:color="auto" w:fill="FFFFFF"/>
          <w:lang w:val="kk-KZ"/>
        </w:rPr>
        <w:t>е</w:t>
      </w:r>
      <w:r w:rsidRPr="006440AE">
        <w:rPr>
          <w:rFonts w:ascii="Times New Roman" w:hAnsi="Times New Roman" w:cs="Times New Roman"/>
          <w:sz w:val="28"/>
          <w:szCs w:val="28"/>
          <w:shd w:val="clear" w:color="auto" w:fill="FFFFFF"/>
        </w:rPr>
        <w:t>к,</w:t>
      </w:r>
      <w:r w:rsidRPr="006440AE">
        <w:rPr>
          <w:rFonts w:ascii="Times New Roman" w:hAnsi="Times New Roman" w:cs="Times New Roman"/>
          <w:sz w:val="28"/>
          <w:szCs w:val="28"/>
          <w:shd w:val="clear" w:color="auto" w:fill="FFFFFF"/>
          <w:lang w:val="kk-KZ"/>
        </w:rPr>
        <w:t xml:space="preserve"> с </w:t>
      </w:r>
      <w:r w:rsidRPr="006440AE">
        <w:rPr>
          <w:rFonts w:ascii="Times New Roman" w:hAnsi="Times New Roman" w:cs="Times New Roman"/>
          <w:sz w:val="28"/>
          <w:szCs w:val="28"/>
          <w:shd w:val="clear" w:color="auto" w:fill="FFFFFF"/>
        </w:rPr>
        <w:t xml:space="preserve">носителями аллеля </w:t>
      </w:r>
      <w:r w:rsidRPr="006440AE">
        <w:rPr>
          <w:rFonts w:ascii="Times New Roman" w:hAnsi="Times New Roman" w:cs="Times New Roman"/>
          <w:i/>
          <w:sz w:val="28"/>
          <w:szCs w:val="28"/>
          <w:shd w:val="clear" w:color="auto" w:fill="FFFFFF"/>
        </w:rPr>
        <w:t xml:space="preserve">G </w:t>
      </w:r>
      <w:r w:rsidRPr="006440AE">
        <w:rPr>
          <w:rFonts w:ascii="Times New Roman" w:hAnsi="Times New Roman" w:cs="Times New Roman"/>
          <w:sz w:val="28"/>
          <w:szCs w:val="28"/>
          <w:shd w:val="clear" w:color="auto" w:fill="FFFFFF"/>
        </w:rPr>
        <w:t xml:space="preserve">гена </w:t>
      </w:r>
      <w:r w:rsidRPr="006440AE">
        <w:rPr>
          <w:rFonts w:ascii="Times New Roman" w:hAnsi="Times New Roman" w:cs="Times New Roman"/>
          <w:i/>
          <w:iCs/>
          <w:sz w:val="28"/>
          <w:szCs w:val="28"/>
          <w:shd w:val="clear" w:color="auto" w:fill="FFFFFF"/>
        </w:rPr>
        <w:t>ADRB2</w:t>
      </w:r>
      <w:r w:rsidRP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lang w:val="kk-KZ"/>
        </w:rPr>
        <w:t>обнаружили</w:t>
      </w:r>
      <w:r w:rsidRPr="006440AE">
        <w:rPr>
          <w:rFonts w:ascii="Times New Roman" w:hAnsi="Times New Roman" w:cs="Times New Roman"/>
          <w:sz w:val="28"/>
          <w:szCs w:val="28"/>
          <w:shd w:val="clear" w:color="auto" w:fill="FFFFFF"/>
        </w:rPr>
        <w:t xml:space="preserve"> более высокую среднюю </w:t>
      </w:r>
      <w:r w:rsidRPr="006440AE">
        <w:rPr>
          <w:rFonts w:ascii="Times New Roman" w:hAnsi="Times New Roman" w:cs="Times New Roman"/>
          <w:sz w:val="28"/>
          <w:szCs w:val="28"/>
          <w:shd w:val="clear" w:color="auto" w:fill="FFFFFF"/>
          <w:lang w:val="kk-KZ"/>
        </w:rPr>
        <w:t>окружность талии</w:t>
      </w:r>
      <w:r w:rsidRPr="006440AE">
        <w:rPr>
          <w:rFonts w:ascii="Times New Roman" w:hAnsi="Times New Roman" w:cs="Times New Roman"/>
          <w:sz w:val="28"/>
          <w:szCs w:val="28"/>
          <w:shd w:val="clear" w:color="auto" w:fill="FFFFFF"/>
        </w:rPr>
        <w:t xml:space="preserve">, чем </w:t>
      </w:r>
      <w:r w:rsidRPr="006440AE">
        <w:rPr>
          <w:rFonts w:ascii="Times New Roman" w:hAnsi="Times New Roman" w:cs="Times New Roman"/>
          <w:sz w:val="28"/>
          <w:szCs w:val="28"/>
          <w:shd w:val="clear" w:color="auto" w:fill="FFFFFF"/>
          <w:lang w:val="kk-KZ"/>
        </w:rPr>
        <w:t xml:space="preserve">у </w:t>
      </w:r>
      <w:r w:rsidRPr="006440AE">
        <w:rPr>
          <w:rFonts w:ascii="Times New Roman" w:hAnsi="Times New Roman" w:cs="Times New Roman"/>
          <w:sz w:val="28"/>
          <w:szCs w:val="28"/>
          <w:shd w:val="clear" w:color="auto" w:fill="FFFFFF"/>
        </w:rPr>
        <w:t>девоч</w:t>
      </w:r>
      <w:r w:rsidRPr="006440AE">
        <w:rPr>
          <w:rFonts w:ascii="Times New Roman" w:hAnsi="Times New Roman" w:cs="Times New Roman"/>
          <w:sz w:val="28"/>
          <w:szCs w:val="28"/>
          <w:shd w:val="clear" w:color="auto" w:fill="FFFFFF"/>
          <w:lang w:val="kk-KZ"/>
        </w:rPr>
        <w:t>ек</w:t>
      </w:r>
      <w:r w:rsidRPr="006440AE">
        <w:rPr>
          <w:rFonts w:ascii="Times New Roman" w:hAnsi="Times New Roman" w:cs="Times New Roman"/>
          <w:sz w:val="28"/>
          <w:szCs w:val="28"/>
          <w:shd w:val="clear" w:color="auto" w:fill="FFFFFF"/>
        </w:rPr>
        <w:t xml:space="preserve"> без аллеля </w:t>
      </w:r>
      <w:r w:rsidRPr="006440AE">
        <w:rPr>
          <w:rFonts w:ascii="Times New Roman" w:hAnsi="Times New Roman" w:cs="Times New Roman"/>
          <w:i/>
          <w:sz w:val="28"/>
          <w:szCs w:val="28"/>
          <w:shd w:val="clear" w:color="auto" w:fill="FFFFFF"/>
        </w:rPr>
        <w:t xml:space="preserve">G </w:t>
      </w:r>
      <w:r w:rsidRPr="006440AE">
        <w:rPr>
          <w:rFonts w:ascii="Times New Roman" w:hAnsi="Times New Roman" w:cs="Times New Roman"/>
          <w:sz w:val="28"/>
          <w:szCs w:val="28"/>
          <w:shd w:val="clear" w:color="auto" w:fill="FFFFFF"/>
        </w:rPr>
        <w:t xml:space="preserve">гена </w:t>
      </w:r>
      <w:r w:rsidRPr="006440AE">
        <w:rPr>
          <w:rFonts w:ascii="Times New Roman" w:hAnsi="Times New Roman" w:cs="Times New Roman"/>
          <w:i/>
          <w:iCs/>
          <w:sz w:val="28"/>
          <w:szCs w:val="28"/>
          <w:shd w:val="clear" w:color="auto" w:fill="FFFFFF"/>
        </w:rPr>
        <w:t>ADRB2</w:t>
      </w:r>
      <w:r w:rsidRPr="006440AE">
        <w:rPr>
          <w:rFonts w:ascii="Times New Roman" w:hAnsi="Times New Roman" w:cs="Times New Roman"/>
          <w:sz w:val="28"/>
          <w:szCs w:val="28"/>
          <w:shd w:val="clear" w:color="auto" w:fill="FFFFFF"/>
        </w:rPr>
        <w:t xml:space="preserve">, ассоциации среди мальчиков не обнаружено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{"citationItems":[{"id":"ITEM-1","itemData":{"DOI":"10.1038/oby.2005.55","ISSN":"10717323","abstract":"We assessed interactions between polymorphisms in the β-adrenergic receptor genes and longitudinal changes in obesity from childhood to adulthood using longitudinal data collected over a 24-year period from 1973 to 1996. Sex- and age-stratified analyses using random coefficients models were used to examine gene-gene interaction effects on obesity measures in 1179 African-American and white men and women (71% white, 57% women). Suggestive evidence for an interaction (p = 0.022) between the β1- and β2-adrenergic receptors was observed in men for longitudinal change in BMI. Men with Gly/Gly genotypes for both the β1 and β2 receptors showed significant increases (</w:instrText>
      </w:r>
      <w:r w:rsidR="00970A84">
        <w:rPr>
          <w:rFonts w:ascii="Cambria Math" w:hAnsi="Cambria Math" w:cs="Cambria Math"/>
          <w:sz w:val="28"/>
          <w:szCs w:val="28"/>
          <w:shd w:val="clear" w:color="auto" w:fill="FFFFFF"/>
        </w:rPr>
        <w:instrText>∼</w:instrText>
      </w:r>
      <w:r w:rsidR="00970A84">
        <w:rPr>
          <w:rFonts w:ascii="Times New Roman" w:hAnsi="Times New Roman" w:cs="Times New Roman"/>
          <w:sz w:val="28"/>
          <w:szCs w:val="28"/>
          <w:shd w:val="clear" w:color="auto" w:fill="FFFFFF"/>
        </w:rPr>
        <w:instrText>0.6%/yr) in BMI from childhood to adulthood. Women showed suggestive evidence for an interaction (p = 0.035) between the β1 - and β3-adrenergic receptors for change over time in BMI. Women with Gly/Gly genotypes at the β1-receptor and carrying at least one β3-Arg allele showed notable increases in BMI. The regulation of lipolysis and develop ment of obesity differ markedly between men and women and may be influenced by genetic polymorphisms, which contribute to the efficiency of the β-adrenergic receptors, and hormonal effects on adrenergic receptor activity. Copyright © 2005 NAASO.","author":[{"dropping-particle":"","family":"Ellsworth","given":"Darrell L.","non-dropping-particle":"","parse-names":false,"suffix":""},{"dropping-particle":"","family":"Coady","given":"Sean A.","non-dropping-particle":"","parse-names":false,"suffix":""},{"dropping-particle":"","family":"Chen","given":"Wei","non-dropping-particle":"","parse-names":false,"suffix":""},{"dropping-particle":"","family":"Srinivasan","given":"Sathanur R.","non-dropping-particle":"","parse-names":false,"suffix":""},{"dropping-particle":"","family":"Boerwinkle","given":"Eric","non-dropping-particle":"","parse-names":false,"suffix":""},{"dropping-particle":"","family":"Berenson","given":"Gerald S.","non-dropping-particle":"","parse-names":false,"suffix":""}],"container-title":"Obesity Research","id":"ITEM-1","issue":"3","issued":{"date-parts":[["2005","3","1"]]},"page":"519-526","publisher":"North American Assoc. for the Study of Obesity","title":"Interactive Effects Between Polymorphisms in the β-Adrenergic Receptors and Longitudinal Changes in Obesity","type":"article-journal","volume":"13"},"uris":["http://www.mendeley.com/documents/?uuid=0b0c3f43-ae55-3880-bfc9-c24fe12bef29"]}],"mendeley":{"formattedCitation":"[81]","plainTextFormattedCitation":"[81]","previouslyFormattedCitation":"[81]"},"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[81]</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В настоящей работе, при разделении обычными носителями генотипа и мутации для </w:t>
      </w:r>
      <w:r w:rsidRPr="006440AE">
        <w:rPr>
          <w:rStyle w:val="a9"/>
          <w:rFonts w:ascii="Times New Roman" w:hAnsi="Times New Roman" w:cs="Times New Roman"/>
          <w:sz w:val="28"/>
          <w:szCs w:val="28"/>
          <w:shd w:val="clear" w:color="auto" w:fill="FFFFFF"/>
        </w:rPr>
        <w:t>Gln27Glu</w:t>
      </w:r>
      <w:r w:rsidRPr="006440AE">
        <w:rPr>
          <w:rFonts w:ascii="Times New Roman" w:hAnsi="Times New Roman" w:cs="Times New Roman"/>
          <w:sz w:val="28"/>
          <w:szCs w:val="28"/>
          <w:shd w:val="clear" w:color="auto" w:fill="FFFFFF"/>
        </w:rPr>
        <w:t>, не было обнаружено различий для антропометрических переменных</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{"citationItems":[{"id":"ITEM-1","itemData":{"DOI":"10.1016/j.rppede.2015.08.006","ISSN":"19840462","abstract":"Objective To investigate the association of Arg16Gly and Gln27Glu polymorphisms of β2-adrenergic receptor gene (ADRB2) with the occurrence of asthma and overweight and the gene's influence on anthropometric, clinic, biochemical and physical fitness variables in children and adolescents. Methods Subjects were evaluated for allelic frequencies of the β2-adrenergic receptor gene, height, weight, body mass index (BMI), BMI Z-score, waist circumference (WC), pubertal stage, resting heart rate (HRres), blood pressure (BP), total cholesterol (TC), glucose, insulin, high density lipoprotein (HDL-C), low density lipoprotein (LDL-C), triglyceride (TG), Homeostasis Metabolic Assessment (HOMA2-IR), Quantitative Insulin Sensitivity Check Index (QUICKI) and maximal oxygen uptake (VO2max). The participants were divided in four groups: overweight asthmatic (n=39), overweight non-asthmatic (n=115), normal weight asthmatic (n=12), and normal weight non-asthmatic (n=40). Results Regarding the Gln27Glu polymorphism, higher total cholesterol was observed in usual genotype individuals than in genetic variant carriers (p=0.04). No evidence was found that the evaluated polymorphisms are influencing the physical fitness. The Arg16 allele was found more frequently among the normal weight asthmatic group when compared to the normal weight non-asthmatic group (p=0.02), and the Glu27 allele was more frequently found in the overweight asthmatics group when compared to the normal weight non-asthmatic group (p=0.03). Conclusions The association of Arg16 allele with the occurrence of asthma and of the Glu27 allele with overweight asthmatic adolescents evidenced the contribution of the β2-adrenergic receptor gene to the development of obesity and asthma.","author":[{"dropping-particle":"","family":"Leite","given":"Neiva","non-dropping-particle":"","parse-names":false,"suffix":""},{"dropping-particle":"","family":"Lazarotto","given":"Leilane","non-dropping-particle":"","parse-names":false,"suffix":""},{"dropping-particle":"","family":"Milano","given":"Gerusa Eisfeld","non-dropping-particle":"","parse-names":false,"suffix":""},{"dropping-particle":"","family":"Titski","given":"Ana Claudia Kapp","non-dropping-particle":"","parse-names":false,"suffix":""},{"dropping-particle":"","family":"Consentino","given":"Cássio Leandro Mühe","non-dropping-particle":"","parse-names":false,"suffix":""},{"dropping-particle":"","family":"Mattos","given":"Fernanda","non-dropping-particle":"De","parse-names":false,"suffix":""},{"dropping-particle":"","family":"Andrade","given":"Fabiana Antunes","non-dropping-particle":"De","parse-names":false,"suffix":""},{"dropping-particle":"","family":"Furtado-Alle","given":"Lupe","non-dropping-particle":"","parse-names":false,"suffix":""}],"container-title":"Revista Paulista de Pediatria","id":"ITEM-1","issue":"4","issued":{"date-parts":[["2015"]]},"page":"381-386","publisher":"Sociedade de Pediatria de São Paulo","title":"Beta 2-adrenergic receptor gene association with overweight and asthma in children and adolescents and its relationship with physical fitness","type":"article-journal","volume":"33"},"uris":["http://www.mendeley.com/documents/?uuid=ed1727dd-c07b-417a-9dda-71e4295c9c43"]}],"mendeley":{"formattedCitation":"[82]","plainTextFormattedCitation":"[82]","previouslyFormattedCitation":"[82]"},"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[82]</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tabs>
          <w:tab w:val="left" w:pos="567"/>
        </w:tabs>
        <w:spacing w:after="0" w:line="240" w:lineRule="auto"/>
        <w:ind w:firstLine="709"/>
        <w:jc w:val="both"/>
        <w:rPr>
          <w:rFonts w:ascii="Times New Roman" w:hAnsi="Times New Roman" w:cs="Times New Roman"/>
          <w:sz w:val="28"/>
          <w:szCs w:val="28"/>
          <w:shd w:val="clear" w:color="auto" w:fill="FFFFFF"/>
          <w:lang w:val="kk-KZ"/>
        </w:rPr>
      </w:pPr>
      <w:r w:rsidRPr="006440AE">
        <w:rPr>
          <w:rFonts w:ascii="Times New Roman" w:hAnsi="Times New Roman" w:cs="Times New Roman"/>
          <w:noProof/>
          <w:sz w:val="28"/>
          <w:szCs w:val="28"/>
          <w:lang w:val="en-US"/>
        </w:rPr>
        <w:t>Chou</w:t>
      </w:r>
      <w:r w:rsidRPr="006440AE">
        <w:rPr>
          <w:rFonts w:ascii="Times New Roman" w:hAnsi="Times New Roman" w:cs="Times New Roman"/>
          <w:noProof/>
          <w:sz w:val="28"/>
          <w:szCs w:val="28"/>
        </w:rPr>
        <w:t xml:space="preserve"> </w:t>
      </w:r>
      <w:r w:rsidRPr="006440AE">
        <w:rPr>
          <w:rFonts w:ascii="Times New Roman" w:hAnsi="Times New Roman" w:cs="Times New Roman"/>
          <w:noProof/>
          <w:sz w:val="28"/>
          <w:szCs w:val="28"/>
          <w:lang w:val="en-US"/>
        </w:rPr>
        <w:t>Y</w:t>
      </w:r>
      <w:r w:rsidRPr="006440AE">
        <w:rPr>
          <w:rFonts w:ascii="Times New Roman" w:hAnsi="Times New Roman" w:cs="Times New Roman"/>
          <w:noProof/>
          <w:sz w:val="28"/>
          <w:szCs w:val="28"/>
        </w:rPr>
        <w:t>.</w:t>
      </w:r>
      <w:r w:rsidRPr="006440AE">
        <w:rPr>
          <w:rFonts w:ascii="Times New Roman" w:hAnsi="Times New Roman" w:cs="Times New Roman"/>
          <w:noProof/>
          <w:sz w:val="28"/>
          <w:szCs w:val="28"/>
          <w:lang w:val="en-US"/>
        </w:rPr>
        <w:t>C</w:t>
      </w:r>
      <w:r w:rsidRPr="006440AE">
        <w:rPr>
          <w:rFonts w:ascii="Times New Roman" w:hAnsi="Times New Roman" w:cs="Times New Roman"/>
          <w:noProof/>
          <w:sz w:val="28"/>
          <w:szCs w:val="28"/>
        </w:rPr>
        <w:t xml:space="preserve">. </w:t>
      </w:r>
      <w:r w:rsidRPr="006440AE">
        <w:rPr>
          <w:rFonts w:ascii="Times New Roman" w:hAnsi="Times New Roman" w:cs="Times New Roman"/>
          <w:noProof/>
          <w:sz w:val="28"/>
          <w:szCs w:val="28"/>
          <w:lang w:val="en-US"/>
        </w:rPr>
        <w:t>et</w:t>
      </w:r>
      <w:r w:rsidRPr="006440AE">
        <w:rPr>
          <w:rFonts w:ascii="Times New Roman" w:hAnsi="Times New Roman" w:cs="Times New Roman"/>
          <w:noProof/>
          <w:sz w:val="28"/>
          <w:szCs w:val="28"/>
        </w:rPr>
        <w:t xml:space="preserve"> </w:t>
      </w:r>
      <w:r w:rsidRPr="006440AE">
        <w:rPr>
          <w:rFonts w:ascii="Times New Roman" w:hAnsi="Times New Roman" w:cs="Times New Roman"/>
          <w:noProof/>
          <w:sz w:val="28"/>
          <w:szCs w:val="28"/>
          <w:lang w:val="en-US"/>
        </w:rPr>
        <w:t>al</w:t>
      </w:r>
      <w:r w:rsidRPr="006440AE">
        <w:rPr>
          <w:rFonts w:ascii="Times New Roman" w:hAnsi="Times New Roman" w:cs="Times New Roman"/>
          <w:noProof/>
          <w:sz w:val="28"/>
          <w:szCs w:val="28"/>
        </w:rPr>
        <w:t xml:space="preserve">. </w:t>
      </w:r>
      <w:r w:rsidRPr="006440AE">
        <w:rPr>
          <w:rFonts w:ascii="Times New Roman" w:hAnsi="Times New Roman" w:cs="Times New Roman"/>
          <w:sz w:val="28"/>
          <w:szCs w:val="28"/>
          <w:shd w:val="clear" w:color="auto" w:fill="FFFFFF"/>
          <w:lang w:val="kk-KZ"/>
        </w:rPr>
        <w:t xml:space="preserve">провели исследование среди полиморфизмов </w:t>
      </w:r>
      <w:r w:rsidRPr="006440AE">
        <w:rPr>
          <w:rFonts w:ascii="Times New Roman" w:hAnsi="Times New Roman" w:cs="Times New Roman"/>
          <w:iCs/>
          <w:sz w:val="28"/>
          <w:szCs w:val="28"/>
          <w:shd w:val="clear" w:color="auto" w:fill="FFFFFF"/>
        </w:rPr>
        <w:t>Arg16Gly</w:t>
      </w:r>
      <w:r w:rsidRPr="006440AE">
        <w:rPr>
          <w:rFonts w:ascii="Times New Roman" w:hAnsi="Times New Roman" w:cs="Times New Roman"/>
          <w:i/>
          <w:iCs/>
          <w:sz w:val="28"/>
          <w:szCs w:val="28"/>
          <w:shd w:val="clear" w:color="auto" w:fill="FFFFFF"/>
        </w:rPr>
        <w:t xml:space="preserve"> </w:t>
      </w:r>
      <w:r w:rsidRPr="006440AE">
        <w:rPr>
          <w:rFonts w:ascii="Times New Roman" w:hAnsi="Times New Roman" w:cs="Times New Roman"/>
          <w:iCs/>
          <w:sz w:val="28"/>
          <w:szCs w:val="28"/>
          <w:shd w:val="clear" w:color="auto" w:fill="FFFFFF"/>
        </w:rPr>
        <w:t>и</w:t>
      </w:r>
      <w:r w:rsidRPr="006440AE">
        <w:rPr>
          <w:rFonts w:ascii="Times New Roman" w:hAnsi="Times New Roman" w:cs="Times New Roman"/>
          <w:sz w:val="28"/>
          <w:szCs w:val="28"/>
          <w:shd w:val="clear" w:color="auto" w:fill="FFFFFF"/>
          <w:lang w:val="kk-KZ"/>
        </w:rPr>
        <w:t xml:space="preserve"> </w:t>
      </w:r>
      <w:r w:rsidRPr="006440AE">
        <w:rPr>
          <w:rFonts w:ascii="Times New Roman" w:hAnsi="Times New Roman" w:cs="Times New Roman"/>
          <w:sz w:val="28"/>
          <w:szCs w:val="28"/>
          <w:shd w:val="clear" w:color="auto" w:fill="FFFFFF"/>
        </w:rPr>
        <w:t xml:space="preserve">Gly27Gly гена </w:t>
      </w:r>
      <w:r w:rsidRPr="006440AE">
        <w:rPr>
          <w:rFonts w:ascii="Times New Roman" w:hAnsi="Times New Roman" w:cs="Times New Roman"/>
          <w:i/>
          <w:iCs/>
          <w:sz w:val="28"/>
          <w:szCs w:val="28"/>
          <w:shd w:val="clear" w:color="auto" w:fill="FFFFFF"/>
        </w:rPr>
        <w:t>ADRB2</w:t>
      </w:r>
      <w:r w:rsidRPr="006440AE">
        <w:rPr>
          <w:rFonts w:ascii="Times New Roman" w:hAnsi="Times New Roman" w:cs="Times New Roman"/>
          <w:sz w:val="28"/>
          <w:szCs w:val="28"/>
          <w:shd w:val="clear" w:color="auto" w:fill="FFFFFF"/>
          <w:lang w:val="kk-KZ"/>
        </w:rPr>
        <w:t xml:space="preserve"> среди подростков Тайваня с ожирением и выявили достоверную связь с </w:t>
      </w:r>
      <w:r w:rsidRPr="006440AE">
        <w:rPr>
          <w:rFonts w:ascii="Times New Roman" w:hAnsi="Times New Roman" w:cs="Times New Roman"/>
          <w:sz w:val="28"/>
          <w:szCs w:val="28"/>
          <w:shd w:val="clear" w:color="auto" w:fill="FFFFFF"/>
        </w:rPr>
        <w:t>полиморфизмом</w:t>
      </w:r>
      <w:r w:rsidRPr="006440AE">
        <w:rPr>
          <w:rFonts w:ascii="Times New Roman" w:hAnsi="Times New Roman" w:cs="Times New Roman"/>
          <w:i/>
          <w:iCs/>
          <w:sz w:val="28"/>
          <w:szCs w:val="28"/>
          <w:shd w:val="clear" w:color="auto" w:fill="FFFFFF"/>
        </w:rPr>
        <w:t xml:space="preserve"> Arg16Gly</w:t>
      </w:r>
      <w:r w:rsidRPr="006440AE">
        <w:rPr>
          <w:rFonts w:ascii="Times New Roman" w:hAnsi="Times New Roman" w:cs="Times New Roman"/>
          <w:sz w:val="28"/>
          <w:szCs w:val="28"/>
          <w:shd w:val="clear" w:color="auto" w:fill="FFFFFF"/>
        </w:rPr>
        <w:t xml:space="preserve"> с ожирением у девочек-подростков, а у лиц с генотипом G/G была более низкая вероятность ожирения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{"citationItems":[{"id":"ITEM-1","itemData":{"DOI":"10.1111/j.1442-200X.2011.03516.x","ISSN":"13288067","abstract":"Background: Polymorphisms of β2-adrenergic receptor (ADRB2) and β3-adrenergic receptor (ADRB3) have been reported to be associated with obesity in adults and adolescents, although study results have been controversial. The aim of the present study was to investigate the association of polymorphisms of ADRB2 (Arg16Gly, Gln27Glu) and ADRB3 (Trp64Arg) with adolescent obesity in Taiwan. Methods: A total of 559 adolescent volunteers with equal numbers female and male were enrolled. Participants were divided into two groups: obese (body mass index [BMI]≥ 95th percentile) and normal weight (BMI 15th-85th percentile). Genomic DNA was extracted from buccal mucosa cells and genotyped in TaqMan assays. Genotype results and clinical subject characteristics were analyzed. Results: Among the three ADRB polymorphisms, only Arg16Gly polymorphism was found to be significantly correlated with adolescent obesity, especially in girls. Girls with genotype Gly/Gly had a lower probability of obesity than those with genotypes Arg/Gly or Arg/Arg (P= 0.006; Arg/Gly: odds ratio [OR], 2.57, 95% confidence interval [95%CI]: 1.22-5.41; Arg/Arg: OR, 3.03, 95%CI: 1.50-6.12). Girls with genotype Gly/Gly had lower BMI than those with genotype Arg/Arg (P= 0.049). Obese adolescents with genotype Gly/Gly had a lower probability of hypertension than those with genotype Arg/Gly or Arg/Arg (P= 0.005). Conclusions: Arg16Gly polymorphism of ADRB2 was significantly associated with obesity in female adolescents, and those with the Gly/Gly genotype were associated with a lower possibility of obesity and lower BMI. This polymorphism was also associated with a lower probability of hypertension in obese adolescents. The other two polymorphisms of ADRB (Gln27Glu and Trp64Arg) were not associated with adolescent obesity in Taiwan. © 2011 Japan Pediatric Society.","author":[{"dropping-particle":"","family":"Chou","given":"Yi-Chun","non-dropping-particle":"","parse-names":false,"suffix":""},{"dropping-particle":"","family":"Tsai","given":"Chi-Neu","non-dropping-particle":"","parse-names":false,"suffix":""},{"dropping-particle":"","family":"Lee","given":"Yun-Shien","non-dropping-particle":"","parse-names":false,"suffix":""},{"dropping-particle":"","family":"Pei","given":"Jen-Sheng","non-dropping-particle":"","parse-names":false,"suffix":""}],"container-title":"Pediatrics International","id":"ITEM-1","issue":"1","issued":{"date-parts":[["2012","2","1"]]},"page":"111-116","publisher":"John Wiley &amp; Sons, Ltd","title":"Association of adrenergic receptor gene polymorphisms with adolescent obesity in Taiwan","type":"article-journal","volume":"54"},"uris":["http://www.mendeley.com/documents/?uuid=9b6ad987-fec4-373d-a69f-f647d6dd6532"]}],"mendeley":{"formattedCitation":"[83]","plainTextFormattedCitation":"[83]","previouslyFormattedCitation":"[83]"},"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[83]</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rPr>
        <w:t xml:space="preserve">В </w:t>
      </w:r>
      <w:r w:rsidRPr="006440AE">
        <w:rPr>
          <w:rFonts w:ascii="Times New Roman" w:hAnsi="Times New Roman" w:cs="Times New Roman"/>
          <w:sz w:val="28"/>
          <w:szCs w:val="28"/>
          <w:shd w:val="clear" w:color="auto" w:fill="FFFFFF"/>
        </w:rPr>
        <w:t xml:space="preserve">Японии проведено исследование среди лиц с ожирением и без ожирения и выявили более высокую частоту полиморфизма </w:t>
      </w:r>
      <w:r w:rsidRPr="006440AE">
        <w:rPr>
          <w:rFonts w:ascii="Times New Roman" w:hAnsi="Times New Roman" w:cs="Times New Roman"/>
          <w:i/>
          <w:sz w:val="28"/>
          <w:szCs w:val="28"/>
          <w:shd w:val="clear" w:color="auto" w:fill="FFFFFF"/>
        </w:rPr>
        <w:t>Gln27Glu</w:t>
      </w:r>
      <w:r w:rsidRPr="006440AE">
        <w:rPr>
          <w:rFonts w:ascii="Times New Roman" w:hAnsi="Times New Roman" w:cs="Times New Roman"/>
          <w:sz w:val="28"/>
          <w:szCs w:val="28"/>
          <w:shd w:val="clear" w:color="auto" w:fill="FFFFFF"/>
        </w:rPr>
        <w:t xml:space="preserve"> у лиц с ожирением по сравнению с худыми контрольной группы</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{"citationItems":[{"id":"ITEM-1","itemData":{"DOI":"10.1007/s001250051120","ISSN":"0012186X","PMID":"10027586","abstract":"To assess the role of polymorphisms in the β2-adrenergic receptor gene in the development of obesity and obesity-related metabolic disorders, we analysed Arg16Gly, Gln27Glu, and Thr164Ile polymorphisms in 400 non-obese subjects (body mass index (27 kg/m2) and 108 obese subjects (body mass index &gt;27 kg/m2). The Gln27Glu substitution was twice as common in obese subjects as in non-obese subjects (0.14 vs 0.07, p = 0.001, odds ratio 2.14, 95% confidence interval 1.35-3.41). The frequency of the Glu27 allele was also higher in patients with Type II (non-insulin-dependent) diabetes mellitus than nondiabetic subjects (0.14 vs 0.07, p = 0.001, odds ratio 2.13, 95% confidence interval 1.34-3.41). Analysis of variance of multiple variables showed an association between 2-h post-load glucose concentrations and body mass index but not with the Glu27 variant, suggesting that the association with diabetes could be secondary to obesity. Obese subjects carrying the variant allele had higher concentrations of serum triglyceride than obese subjects homozygous for the wild type allele (2.68 ± 1.90 vs 1.18 ± 1.15 mmol/l, p = 0.02). Conversely, the frequency of Gly16 homozygotes was lower in obese women w ten compared with non-obese women (11% vs 28% p = 0.01, odds ratio 0.30, 95% confidence interval 0.12-0.75), although the association was not present in male subjects. Thr164Ile substitution was not detected in the subjects of this study. These observations suggest that the amino-terminal polymorphisms of the β2-adrenergic receptor gene could be involved in the molecular pathogenesis of obesity and hypertriglyceridaemia, and thereby the development of Type II diabetes mellitus.","author":[{"dropping-particle":"","family":"Ishiyama-Shigemoto","given":"S.","non-dropping-particle":"","parse-names":false,"suffix":""},{"dropping-particle":"","family":"Yamada","given":"K.","non-dropping-particle":"","parse-names":false,"suffix":""},{"dropping-particle":"","family":"Yuan","given":"X.","non-dropping-particle":"","parse-names":false,"suffix":""},{"dropping-particle":"","family":"Ichikawa","given":"F.","non-dropping-particle":"","parse-names":false,"suffix":""},{"dropping-particle":"","family":"Nonaka","given":"K.","non-dropping-particle":"","parse-names":false,"suffix":""}],"container-title":"Diabetologia","id":"ITEM-1","issue":"1","issued":{"date-parts":[["1999"]]},"page":"98-101","title":"Association of polymorphisms in the β2-adrenergic receptor gene with obesity, hypertriglyceridaemia, and diabetes mellitus","type":"article-journal","volume":"42"},"uris":["http://www.mendeley.com/documents/?uuid=4b956167-cded-3bd1-ac4e-9d92e3e04922"]}],"mendeley":{"formattedCitation":"[84]","plainTextFormattedCitation":"[84]","previouslyFormattedCitation":"[84]"},"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[84]</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Среди жителей Малайзии с ожирением, несущих аллель G, наблюдался повышенный уровень липидов в крови, а оценка связи </w:t>
      </w:r>
      <w:r w:rsidRPr="006440AE">
        <w:rPr>
          <w:rStyle w:val="a9"/>
          <w:rFonts w:ascii="Times New Roman" w:hAnsi="Times New Roman" w:cs="Times New Roman"/>
          <w:sz w:val="28"/>
          <w:szCs w:val="28"/>
          <w:shd w:val="clear" w:color="auto" w:fill="FFFFFF"/>
        </w:rPr>
        <w:t>ADRB2</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rs1042713 с ожирением и метаболическими парам</w:t>
      </w:r>
      <w:r w:rsidR="000842C0">
        <w:rPr>
          <w:rFonts w:ascii="Times New Roman" w:hAnsi="Times New Roman" w:cs="Times New Roman"/>
          <w:sz w:val="28"/>
          <w:szCs w:val="28"/>
          <w:shd w:val="clear" w:color="auto" w:fill="FFFFFF"/>
        </w:rPr>
        <w:t xml:space="preserve">етрами, связанными с ожирением, не выявила связи между </w:t>
      </w:r>
      <w:r w:rsidRPr="006440AE">
        <w:rPr>
          <w:rStyle w:val="a9"/>
          <w:rFonts w:ascii="Times New Roman" w:hAnsi="Times New Roman" w:cs="Times New Roman"/>
          <w:sz w:val="28"/>
          <w:szCs w:val="28"/>
          <w:shd w:val="clear" w:color="auto" w:fill="FFFFFF"/>
        </w:rPr>
        <w:t>ADRB2</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rs1042713 и ожирением (</w:t>
      </w:r>
      <w:r w:rsidRPr="006440AE">
        <w:rPr>
          <w:rStyle w:val="a9"/>
          <w:rFonts w:ascii="Times New Roman" w:hAnsi="Times New Roman" w:cs="Times New Roman"/>
          <w:sz w:val="28"/>
          <w:szCs w:val="28"/>
          <w:shd w:val="clear" w:color="auto" w:fill="FFFFFF"/>
        </w:rPr>
        <w:t>p</w:t>
      </w:r>
      <w:r w:rsidR="002D530B" w:rsidRPr="006440AE">
        <w:rPr>
          <w:rFonts w:ascii="Times New Roman" w:hAnsi="Times New Roman" w:cs="Times New Roman"/>
          <w:sz w:val="28"/>
          <w:szCs w:val="28"/>
          <w:shd w:val="clear" w:color="auto" w:fill="FFFFFF"/>
        </w:rPr>
        <w:t>=</w:t>
      </w:r>
      <w:r w:rsidRPr="006440AE">
        <w:rPr>
          <w:rFonts w:ascii="Times New Roman" w:hAnsi="Times New Roman" w:cs="Times New Roman"/>
          <w:sz w:val="28"/>
          <w:szCs w:val="28"/>
          <w:shd w:val="clear" w:color="auto" w:fill="FFFFFF"/>
        </w:rPr>
        <w:t>0,725).</w:t>
      </w:r>
      <w:r w:rsidR="000842C0">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 xml:space="preserve">Однако носители аллеля G (генотипы AG + GG) rs1042713 были связаны с повышенным риском резистентности к инсулину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{"citationItems":[{"id":"ITEM-1","itemData":{"DOI":"10.1155/2019/8718795","ISSN":"20900732","PMID":"31007954","abstract":"Gene-diet interaction studies have reported that individual variations in phenotypic traits may be due to variations in individual diet. Our study aimed to evaluate (i) the association of ADRB2 rs1042713 with obesity and obesity-related metabolic parameters and (ii) the effect of dietary nutrients on these associations in Malaysian adults. ADRB2 genotyping, dietary, physical activity, anthropometric, and biochemical data were collected from 79 obese and 99 nonobese individuals. Logistic regression revealed no association between ADRB2 rs1042713 and obesity (p=0.725). However, the carriers of G allele (AG + GG genotypes) of rs1042713 were associated with increased odds of insulin resistance, 2.83 (CI = 1.04-7.70, adjusted p=0.042), in the dominant model, even after adjusting for potential confounders. Obese individuals carrying the G allele were associated with higher total cholesterol (p=0.011), LDL cholesterol levels (p=0.008), and total cholesterol/HDL cholesterol ratio (p=0.048), compared to the noncarriers (AA), even after adjusting for potential confounders. Irrespective of obesity, the carriers of GG genotype had significantly lower fasting glucose levels with low saturated fatty acid intake (&lt;7.3% of TE/day) (4.92 ± 0.1 mmol/L vs 5.80 ± 0.3 mmol/L, p=0.011) and high intake of polyunsaturated fatty acid:saturated fatty acid ratio (≥0.8/day) (4.83 ± 0.1 mmol/L vs 5.93 ± 0.4 mmol/L, p=0.006). Moreover, the carriers of GG genotype with high polyunsaturated fatty acid intake (≥6% of TE/day) had significantly lower HOMA-IR (1.5 ± 0.3 vs 3.0 ± 0.7, p=0.026) and fasting insulin levels (6.8 ± 1.6 μU/mL vs 11.4 ± 2.1 μU/mL, p=0.036). These effects were not found in the noncarriers (AA). In conclusion, G allele carriers of ADRB2 rs1042713 were associated with increased odds of insulin resistance. Obese individuals carrying G allele were compromised with higher blood lipid levels. Although it is premature to report gene-diet interaction on the regulation of glucose and insulin levels in Malaysians, we suggest that higher quantity of PUFA-rich food sources in regular diet may benefit overweight and obese Malaysian adults metabolically. Large-scale studies are required to replicate and confirm the current findings in the Malaysian population.","author":[{"dropping-particle":"","family":"Mitra","given":"Soma Roy","non-dropping-particle":"","parse-names":false,"suffix":""},{"dropping-particle":"","family":"Tan","given":"Pui Yee","non-dropping-particle":"","parse-names":false,"suffix":""},{"dropping-particle":"","family":"Amini","given":"Farahnaz","non-dropping-particle":"","parse-names":false,"suffix":""}],"container-title":"Journal of Nutrition and Metabolism","id":"ITEM-1","issued":{"date-parts":[["2019"]]},"publisher":"Hindawi Limited","title":"Association of ADRB2 rs1042713 with Obesity and Obesity-Related Phenotypes and Its Interaction with Dietary Fat in Modulating Glycaemic Indices in Malaysian Adults","type":"article-journal","volume":"2019"},"uris":["http://www.mendeley.com/documents/?uuid=1359feb6-e3ae-3dde-8108-c0de52914545"]}],"mendeley":{"formattedCitation":"[85]","plainTextFormattedCitation":"[85]","previouslyFormattedCitation":"[85]"},"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[85]</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В исследовании, направленном на определение взаимосвязи  полиморфизма Arg16Gly с метаболическим  синдромом,  ученые  показали,  что варианты Arg16 и Gln27 гена бета</w:t>
      </w:r>
      <w:r w:rsidR="002D530B" w:rsidRP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2</w:t>
      </w:r>
      <w:r w:rsidR="002D530B" w:rsidRPr="006440AE">
        <w:rPr>
          <w:rFonts w:ascii="Times New Roman" w:hAnsi="Times New Roman" w:cs="Times New Roman"/>
          <w:sz w:val="28"/>
          <w:szCs w:val="28"/>
          <w:shd w:val="clear" w:color="auto" w:fill="FFFFFF"/>
        </w:rPr>
        <w:t xml:space="preserve"> – </w:t>
      </w:r>
      <w:r w:rsidRPr="006440AE">
        <w:rPr>
          <w:rFonts w:ascii="Times New Roman" w:hAnsi="Times New Roman" w:cs="Times New Roman"/>
          <w:sz w:val="28"/>
          <w:szCs w:val="28"/>
          <w:shd w:val="clear" w:color="auto" w:fill="FFFFFF"/>
        </w:rPr>
        <w:t>адренергического</w:t>
      </w:r>
      <w:r w:rsidR="002D530B" w:rsidRPr="006440AE">
        <w:rPr>
          <w:rFonts w:ascii="Times New Roman" w:hAnsi="Times New Roman" w:cs="Times New Roman"/>
          <w:sz w:val="28"/>
          <w:szCs w:val="28"/>
          <w:shd w:val="clear" w:color="auto" w:fill="FFFFFF"/>
        </w:rPr>
        <w:t xml:space="preserve"> </w:t>
      </w:r>
      <w:r w:rsidRPr="006440AE">
        <w:rPr>
          <w:rFonts w:ascii="Times New Roman" w:hAnsi="Times New Roman" w:cs="Times New Roman"/>
          <w:sz w:val="28"/>
          <w:szCs w:val="28"/>
          <w:shd w:val="clear" w:color="auto" w:fill="FFFFFF"/>
        </w:rPr>
        <w:t xml:space="preserve">рецептора вносят вклад в предрасположенность к метаболическому синдрому у мужчин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{"citationItems":[{"id":"ITEM-1","itemData":{"DOI":"10.1210/JC.2003-030173","ISSN":"0021-972X","PMID":"14557466","abstract":"Endogenous catecholamines contribute to regulation of adipose tissue lipolysis, glucose homeostasis, and vascular tone. The goal of the present study was to assess the association between the Gly16→Arg 16 and Gln27→Glu27 polymorphisms of the β2-adrenergic receptor and metabolic syndrome. Participants were recruited in a population survey and included 1195 men and women. Metabolic syndrome was defined according to National Cholesterol Education Program Adult Treatment Panel III guidelines. There were 276 patients with metabolic syndrome and 872 controls. The Gly16→ Arg 16 (P &lt; 0.005) and Gln27→Glu27 (P &lt; 0.04) polymorphisms were associated with metabolic syndrome in men, but not in women. In multivariate analyses adjusting for age, physical activity, smoking habits, alcohol consumption, and body mass index, the odds ratio of metabolic syndrome was 1.83 (95% confidence interval, 1.10-3.05) and 2.43 (95% confidence interval, 1.19-4.95) in men bearing the Gly16/Arg16 and Arg16/Arg16 genotypes, respectively. Similarly, the odds ratios of metabolic syndrome were 0.99 (95% confidence interval, 0.50-1.93) and 1.67 (95% confidence interval, 0.84-3.33) in men bearing the Gln 27/Glu27 and Gln27/ Gln27 genotypes, respectively. Because both variants were in linkage disequilibrium, a haplotype analysis was performed. There was no evidence of any statistically significant association between β2-adrenergic receptor haplotypes and metabolic syndrome. In conclusion, these data suggest that the Arg16 and Gln27 variants of the β2- adrenergic receptor gene contribute to metabolic syndrome susceptibility in men.","author":[{"dropping-particle":"","family":"Dallongeville","given":"Jean","non-dropping-particle":"","parse-names":false,"suffix":""},{"dropping-particle":"","family":"Helbecque","given":"Nicole","non-dropping-particle":"","parse-names":false,"suffix":""},{"dropping-particle":"","family":"Cottel","given":"Dominique","non-dropping-particle":"","parse-names":false,"suffix":""},{"dropping-particle":"","family":"Amouyel","given":"Philippe","non-dropping-particle":"","parse-names":false,"suffix":""},{"dropping-particle":"","family":"Meirhaeghe","given":"Aline","non-dropping-particle":"","parse-names":false,"suffix":""}],"container-title":"The Journal of clinical endocrinology and metabolism","id":"ITEM-1","issue":"10","issued":{"date-parts":[["2003"]]},"page":"4862-4866","publisher":"J Clin Endocrinol Metab","title":"The Gly16--&gt;Arg16 and Gln27--&gt;Glu27 polymorphisms of beta2-adrenergic receptor are associated with metabolic syndrome in men","type":"article-journal","volume":"88"},"uris":["http://www.mendeley.com/documents/?uuid=b47f15ff-66a3-367b-aff2-f52c1717f7bb"]}],"mendeley":{"formattedCitation":"[86]","plainTextFormattedCitation":"[86]","previouslyFormattedCitation":"[86]"},"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[86]</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Default="00877F65" w:rsidP="006440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440AE">
        <w:rPr>
          <w:rFonts w:ascii="Times New Roman" w:eastAsia="Times New Roman" w:hAnsi="Times New Roman" w:cs="Times New Roman"/>
          <w:sz w:val="28"/>
          <w:szCs w:val="28"/>
          <w:lang w:eastAsia="ru-RU"/>
        </w:rPr>
        <w:t xml:space="preserve">Данные проведенных исследований подтверждают различия фенотипических проявлений </w:t>
      </w:r>
      <w:r w:rsidRPr="006440AE">
        <w:rPr>
          <w:rFonts w:ascii="Times New Roman" w:hAnsi="Times New Roman" w:cs="Times New Roman"/>
          <w:i/>
          <w:sz w:val="28"/>
          <w:szCs w:val="28"/>
          <w:shd w:val="clear" w:color="auto" w:fill="FFFFFF"/>
        </w:rPr>
        <w:t>Gln27Glu</w:t>
      </w:r>
      <w:r w:rsidRPr="006440AE">
        <w:rPr>
          <w:rFonts w:ascii="Times New Roman" w:eastAsia="Times New Roman" w:hAnsi="Times New Roman" w:cs="Times New Roman"/>
          <w:sz w:val="28"/>
          <w:szCs w:val="28"/>
          <w:lang w:eastAsia="ru-RU"/>
        </w:rPr>
        <w:t xml:space="preserve"> полиморфизма гена </w:t>
      </w:r>
      <w:r w:rsidRPr="006440AE">
        <w:rPr>
          <w:rFonts w:ascii="Times New Roman" w:eastAsia="Times New Roman" w:hAnsi="Times New Roman" w:cs="Times New Roman"/>
          <w:i/>
          <w:sz w:val="28"/>
          <w:szCs w:val="28"/>
          <w:lang w:eastAsia="ru-RU"/>
        </w:rPr>
        <w:t>ADRB2</w:t>
      </w:r>
      <w:r w:rsidRPr="006440AE">
        <w:rPr>
          <w:rFonts w:ascii="Times New Roman" w:eastAsia="Times New Roman" w:hAnsi="Times New Roman" w:cs="Times New Roman"/>
          <w:sz w:val="28"/>
          <w:szCs w:val="28"/>
          <w:lang w:eastAsia="ru-RU"/>
        </w:rPr>
        <w:t xml:space="preserve">. Именно по этой причине изучение полиморфизмов гена </w:t>
      </w:r>
      <w:r w:rsidRPr="006440AE">
        <w:rPr>
          <w:rFonts w:ascii="Times New Roman" w:eastAsia="Times New Roman" w:hAnsi="Times New Roman" w:cs="Times New Roman"/>
          <w:i/>
          <w:sz w:val="28"/>
          <w:szCs w:val="28"/>
          <w:lang w:eastAsia="ru-RU"/>
        </w:rPr>
        <w:t>ADRB3</w:t>
      </w:r>
      <w:r w:rsidRPr="006440AE">
        <w:rPr>
          <w:rFonts w:ascii="Times New Roman" w:eastAsia="Times New Roman" w:hAnsi="Times New Roman" w:cs="Times New Roman"/>
          <w:sz w:val="28"/>
          <w:szCs w:val="28"/>
          <w:lang w:eastAsia="ru-RU"/>
        </w:rPr>
        <w:t xml:space="preserve"> остается весьма </w:t>
      </w:r>
      <w:r w:rsidRPr="006440AE">
        <w:rPr>
          <w:rFonts w:ascii="Times New Roman" w:hAnsi="Times New Roman" w:cs="Times New Roman"/>
          <w:sz w:val="28"/>
          <w:szCs w:val="28"/>
          <w:shd w:val="clear" w:color="auto" w:fill="FFFFFF"/>
        </w:rPr>
        <w:t>актуальным.</w:t>
      </w:r>
      <w:r w:rsidRPr="006440AE">
        <w:rPr>
          <w:rFonts w:ascii="Times New Roman" w:eastAsia="Times New Roman" w:hAnsi="Times New Roman" w:cs="Times New Roman"/>
          <w:sz w:val="28"/>
          <w:szCs w:val="28"/>
          <w:lang w:eastAsia="ru-RU"/>
        </w:rPr>
        <w:t xml:space="preserve"> </w:t>
      </w:r>
    </w:p>
    <w:p w:rsidR="00C72862" w:rsidRPr="006440AE" w:rsidRDefault="00C72862" w:rsidP="006440AE">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877F65" w:rsidRPr="006440AE" w:rsidRDefault="00877F65" w:rsidP="006440AE">
      <w:pPr>
        <w:pStyle w:val="a4"/>
        <w:numPr>
          <w:ilvl w:val="2"/>
          <w:numId w:val="37"/>
        </w:numPr>
        <w:shd w:val="clear" w:color="auto" w:fill="FFFFFF"/>
        <w:tabs>
          <w:tab w:val="left" w:pos="1134"/>
        </w:tabs>
        <w:spacing w:after="0" w:line="240" w:lineRule="auto"/>
        <w:ind w:left="0" w:firstLine="709"/>
        <w:jc w:val="both"/>
        <w:rPr>
          <w:rFonts w:ascii="Times New Roman" w:hAnsi="Times New Roman" w:cs="Times New Roman"/>
          <w:sz w:val="28"/>
          <w:szCs w:val="28"/>
        </w:rPr>
      </w:pPr>
      <w:r w:rsidRPr="006440AE">
        <w:rPr>
          <w:rFonts w:ascii="Times New Roman" w:hAnsi="Times New Roman" w:cs="Times New Roman"/>
          <w:sz w:val="28"/>
          <w:szCs w:val="28"/>
          <w:shd w:val="clear" w:color="auto" w:fill="FFFFFF"/>
        </w:rPr>
        <w:t>Липопротеин липаза (</w:t>
      </w:r>
      <w:r w:rsidRPr="006440AE">
        <w:rPr>
          <w:rFonts w:ascii="Times New Roman" w:hAnsi="Times New Roman" w:cs="Times New Roman"/>
          <w:sz w:val="28"/>
          <w:szCs w:val="28"/>
          <w:shd w:val="clear" w:color="auto" w:fill="FFFFFF"/>
          <w:lang w:val="en-US"/>
        </w:rPr>
        <w:t>LPL</w:t>
      </w:r>
      <w:r w:rsidRPr="006440AE">
        <w:rPr>
          <w:rFonts w:ascii="Times New Roman" w:hAnsi="Times New Roman" w:cs="Times New Roman"/>
          <w:sz w:val="28"/>
          <w:szCs w:val="28"/>
          <w:shd w:val="clear" w:color="auto" w:fill="FFFFFF"/>
        </w:rPr>
        <w:t>)</w:t>
      </w:r>
    </w:p>
    <w:p w:rsidR="00877F65" w:rsidRPr="006440AE" w:rsidRDefault="00877F65" w:rsidP="006440AE">
      <w:pPr>
        <w:shd w:val="clear" w:color="auto" w:fill="FFFFFF"/>
        <w:spacing w:after="0" w:line="240" w:lineRule="auto"/>
        <w:ind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Липопротеин липаза в основном продуцируется и секретируется миокардом, скелетными мышцами и жировой тканью. После синтеза он секретируется и транспортируется на просветные поверхности эндотелиальных клеток сосудов и внедряется во внутренние стенки сосудов путем ионной реакции с гепарансульфатом протеогликана или гликозилфосфатидилинозитола.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гидролизует триглицериды в </w:t>
      </w:r>
      <w:r w:rsidRPr="006440AE">
        <w:rPr>
          <w:rFonts w:ascii="Times New Roman" w:hAnsi="Times New Roman" w:cs="Times New Roman"/>
          <w:sz w:val="28"/>
          <w:szCs w:val="28"/>
          <w:shd w:val="clear" w:color="auto" w:fill="FFFFFF"/>
        </w:rPr>
        <w:lastRenderedPageBreak/>
        <w:t xml:space="preserve">липопротеинах с целью снабжения жирными кислотами, а ее дефицит приводит к гипертриглицеридемии, вызывая тем самым метаболический синдром. Поскольку </w:t>
      </w:r>
      <w:r w:rsidRPr="006440AE">
        <w:rPr>
          <w:rStyle w:val="highlight"/>
          <w:rFonts w:ascii="Times New Roman" w:hAnsi="Times New Roman"/>
          <w:i/>
          <w:sz w:val="28"/>
          <w:szCs w:val="28"/>
        </w:rPr>
        <w:t>LPL</w:t>
      </w:r>
      <w:r w:rsidRPr="006440AE">
        <w:rPr>
          <w:rStyle w:val="highlight"/>
          <w:rFonts w:ascii="Times New Roman" w:hAnsi="Times New Roman"/>
          <w:sz w:val="28"/>
          <w:szCs w:val="28"/>
        </w:rPr>
        <w:t xml:space="preserve"> </w:t>
      </w:r>
      <w:r w:rsidRPr="006440AE">
        <w:rPr>
          <w:rFonts w:ascii="Times New Roman" w:hAnsi="Times New Roman" w:cs="Times New Roman"/>
          <w:sz w:val="28"/>
          <w:szCs w:val="28"/>
          <w:shd w:val="clear" w:color="auto" w:fill="FFFFFF"/>
        </w:rPr>
        <w:t xml:space="preserve">ограничивает скорость клиренса триглицеридов в плазме и поглощение жирных кислот тканями, активность </w:t>
      </w:r>
      <w:r w:rsidRPr="006440AE">
        <w:rPr>
          <w:rStyle w:val="highlight"/>
          <w:rFonts w:ascii="Times New Roman" w:hAnsi="Times New Roman"/>
          <w:i/>
          <w:sz w:val="28"/>
          <w:szCs w:val="28"/>
        </w:rPr>
        <w:t>LPL</w:t>
      </w:r>
      <w:r w:rsidRPr="006440AE">
        <w:rPr>
          <w:rStyle w:val="highlight"/>
          <w:rFonts w:ascii="Times New Roman" w:hAnsi="Times New Roman"/>
          <w:sz w:val="28"/>
          <w:szCs w:val="28"/>
        </w:rPr>
        <w:t xml:space="preserve"> </w:t>
      </w:r>
      <w:r w:rsidRPr="006440AE">
        <w:rPr>
          <w:rFonts w:ascii="Times New Roman" w:hAnsi="Times New Roman" w:cs="Times New Roman"/>
          <w:sz w:val="28"/>
          <w:szCs w:val="28"/>
          <w:shd w:val="clear" w:color="auto" w:fill="FFFFFF"/>
        </w:rPr>
        <w:t xml:space="preserve">тщательно контролируется, чтобы приспособить поглощение жирных кислот к потребностям подлежащей ткани с помощью множества механизмов на транскрипционном и посттрансляционном уровне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{"citationItems":[{"id":"ITEM-1","itemData":{"DOI":"10.1016/j.bbalip.2014.03.013","ISSN":"18792618","abstract":"The enzyme lipoprotein lipase (LPL), originally identified as the clearing factor lipase, hydrolyzes triglycerides present in the triglyceride-rich lipoproteins VLDL and chylomicrons. LPL is primarily expressed in tissues that oxidize or store fatty acids in large quantities such as the heart, skeletal muscle, brown adipose tissue and white adipose tissue. Upon production by the underlying parenchymal cells, LPL is transported and attached to the capillary endothelium by the protein GPIHBP1. Because LPL is rate limiting for plasma triglyceride clearance and tissue uptake of fatty acids, the activity of LPL is carefully controlled to adjust fatty acid uptake to the requirements of the underlying tissue via multiple mechanisms at the transcriptional and post-translational level. Although various stimuli influence LPL gene transcription, it is now evident that most of the physiological variation in LPL activity, such as during fasting and exercise, appears to be driven via post-translational mechanisms by extracellular proteins. These proteins can be divided into two main groups: the liver-derived apolipoproteins APOC1, APOC2, APOC3, APOA5, and APOE, and the angiopoietin-like proteins ANGPTL3, ANGPTL4 and ANGPTL8, which have a broader expression profile. This review will summarize the available literature on the regulation of LPL activity in various tissues, with an emphasis on the response to diverse physiological stimuli. © 2014 Elsevier B.V. All rights reserved.","author":[{"dropping-particle":"","family":"Kersten","given":"Sander","non-dropping-particle":"","parse-names":false,"suffix":""}],"container-title":"Biochimica et Biophysica Acta - Molecular and Cell Biology of Lipids","id":"ITEM-1","issue":"7","issued":{"date-parts":[["2014"]]},"page":"919-933","publisher":"Elsevier","title":"Physiological regulation of lipoprotein lipase","type":"article","volume":"1841"},"uris":["http://www.mendeley.com/documents/?uuid=a01e0e29-a52d-3a49-ad44-9672d3201c77"]}],"mendeley":{"formattedCitation":"[87]","plainTextFormattedCitation":"[87]","previouslyFormattedCitation":"[87]"},"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[87]</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Известно, что </w:t>
      </w:r>
      <w:r w:rsidRPr="006440AE">
        <w:rPr>
          <w:rStyle w:val="highlight"/>
          <w:rFonts w:ascii="Times New Roman" w:hAnsi="Times New Roman"/>
          <w:i/>
          <w:sz w:val="28"/>
          <w:szCs w:val="28"/>
        </w:rPr>
        <w:t>LPL</w:t>
      </w:r>
      <w:r w:rsidRPr="006440AE">
        <w:rPr>
          <w:rFonts w:ascii="Times New Roman" w:hAnsi="Times New Roman" w:cs="Times New Roman"/>
          <w:sz w:val="28"/>
          <w:szCs w:val="28"/>
          <w:shd w:val="clear" w:color="auto" w:fill="FFFFFF"/>
        </w:rPr>
        <w:t xml:space="preserve"> является захватывающим ферментом, который вносит заметный вклад в нормальный метаболизм липопротеинов, доставку и использование тканеспецифического субстрата, а также многие аспекты ожирения и других метаболических нарушений, которые связаны с энергетическим балансом, действием инсулина и регулированием массы тела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{"citationItems":[{"id":"ITEM-1","itemData":{"DOI":"10.1152/ajpendo.90920.2008","ISSN":"01931849","abstract":"Lipoprotein lipase (LPL) is a multifunctional enzyme produced by many tissues, including adipose tissue, cardiac and skeletal muscle, islets, and macrophages. LPL is the rate-limiting enzyme for the hydrolysis of the triglyceride (TG) core of circulating TG-rich lipoproteins, chylomicrons, and very low-density lipoproteins (VLDL). LPL-catalyzed reaction products, fatty acids, and monoacylglycerol are in part taken up by the tissues locally and processed differentially; e.g., they are stored as neutral lipids in adipose tissue, oxidized, or stored in skeletal and cardiac muscle or as cholesteryl ester and TG in macrophages. LPL is regulated at transcriptional, posttranscriptional, and posttranslational levels in a tissue-specific manner. Nutrient states and hormonal levels all have divergent effects on the regulation of LPL, and a variety of proteins that interact with LPL to regulate its tissue-specific activity have also been identified. To examine this divergent regulation further, transgenic and knockout murine models of tissue-specific LPL expression have been developed. Mice with overexpression of LPL in skeletal muscle accumulate TG in muscle, develop insulin resistance, are protected from excessive weight gain, and increase their metabolic rate in the cold. Mice with LPL deletion in skeletal muscle have reduced TG accumulation and increased insulin action on glucose transport in muscle. Ultimately, this leads to increased lipid partitioning to other tissues, insulin resistance, and obesity. Mice with LPL deletion in the heart develop hypertriglyceridemia and cardiac dysfunction. The fact that the heart depends increasingly on glucose implies that free fatty acids are not a sufficient fuel for optimal cardiac function. Overall, LPL is a fascinating enzyme that contributes in a pronounced way to normal lipoprotein metabolism, tissue-specific substrate delivery and utilization, and the many aspects of obesity and other metabolic disorders that relate to energy balance, insulin action, and body weight regulation. Copyright © 2009 the American Physiological Society.","author":[{"dropping-particle":"","family":"Wang","given":"Hong","non-dropping-particle":"","parse-names":false,"suffix":""},{"dropping-particle":"","family":"Eckel","given":"Robert H.","non-dropping-particle":"","parse-names":false,"suffix":""}],"container-title":"American Journal of Physiology - Endocrinology and Metabolism","id":"ITEM-1","issue":"2","issued":{"date-parts":[["2009","8"]]},"title":"Lipoprotein lipase: From gene to obesity","type":"article","volume":"297"},"uris":["http://www.mendeley.com/documents/?uuid=ac6b9a78-47bc-3eba-a422-6fed15337bf7"]}],"mendeley":{"formattedCitation":"[88]","plainTextFormattedCitation":"[88]","previouslyFormattedCitation":"[88]"},"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[88]</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Аномальная экспрессия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является частью некоторых патофизиологических процессов, таких как диабет, хиломикронемия, ожирение и атеросклероз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{"citationItems":[{"id":"ITEM-1","itemData":{"DOI":"10.3390/ijerph14010084","ISSN":"16604601","abstract":"Background: In recent years, the lipoprotein lipase (LPL) polymorphism has been extensively investigated as a potential risk factor for coronary artery disease (CAD). However, the results of these studies have been inconsistent. Therefore, we performed this meta-analysis to explore the association between LPL polymorphism and CAD risk. Methods: The literature was searched from electronic databases such as Embase, China Biological Medicine Database, PubMed, Knowledge Infrastructure, and China NationalWeb of Science by the key words “coronary artery disease”, “lipoprotein lipase” and “polymorphism”. All of the studies included in this manuscript met the inclusion and exclusion criteria. An odds ratio (OR) analysis using a 95% confidence interval (CI) was employed to assess the association of the LPL polymorphism with CAD susceptibility. Results: We performed a meta-analysis of 14 case-control studies including HindIII, Ser447X and PvuII polymorphism. A statistically significant increase in the risk of CAD was associated with LPL HindIII polymorphism. This included HindIII H+H+ genotype (OR = 1.28, 95% CI = 1.09–1.49, p = 0.002, I2 = 43%) and H+ allele genotype (OR = 1.27, 95% CI = 1.03–1.58, p = 0.03, I2 = 67%). Ser447X XX genotype (OR = 2.37, 95% CI = 1.33–4.24, p = 0.004, I2 = 53%) was also associated with CAD risk. However, PvuII polymorphism was found to have no significant association with CAD risk. Conclusions: LPL HindIII polymorphism was significantly associated with the risk of CAD. For Ser447X polymorphism, it was found that only XX genotype was significantly associated with CAD risk. Furthermore, PvuII polymorphism had no significant association with CAD risk. It was considered that LPL HindIII polymorphism might serve as a potential biomarker for CAD risk.","author":[{"dropping-particle":"","family":"Xie","given":"Li","non-dropping-particle":"","parse-names":false,"suffix":""},{"dropping-particle":"","family":"Li","given":"You Mei","non-dropping-particle":"","parse-names":false,"suffix":""}],"container-title":"International Journal of Environmental Research and Public Health","id":"ITEM-1","issue":"1","issued":{"date-parts":[["2017"]]},"title":"Lipoprotein lipase (LPL) polymorphism and the risk of coronary artery disease: A meta-analysis","type":"article-journal","volume":"14"},"uris":["http://www.mendeley.com/documents/?uuid=849bf2a1-6839-4d2c-837f-caa5b07850cf"]}],"mendeley":{"formattedCitation":"[89]","plainTextFormattedCitation":"[89]","previouslyFormattedCitation":"[89]"},"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[89]</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w:t>
      </w:r>
    </w:p>
    <w:p w:rsidR="00877F65" w:rsidRPr="006440AE" w:rsidRDefault="00877F65" w:rsidP="006440AE">
      <w:pPr>
        <w:shd w:val="clear" w:color="auto" w:fill="FFFFFF"/>
        <w:spacing w:after="0" w:line="240" w:lineRule="auto"/>
        <w:ind w:firstLine="709"/>
        <w:jc w:val="both"/>
        <w:rPr>
          <w:rFonts w:ascii="Times New Roman" w:hAnsi="Times New Roman" w:cs="Times New Roman"/>
          <w:sz w:val="28"/>
          <w:szCs w:val="28"/>
        </w:rPr>
      </w:pPr>
      <w:r w:rsidRPr="006440AE">
        <w:rPr>
          <w:rFonts w:ascii="Times New Roman" w:hAnsi="Times New Roman" w:cs="Times New Roman"/>
          <w:sz w:val="28"/>
          <w:szCs w:val="28"/>
          <w:shd w:val="clear" w:color="auto" w:fill="FFFFFF"/>
        </w:rPr>
        <w:t>В исследовании</w:t>
      </w:r>
      <w:r w:rsidRPr="006440AE">
        <w:rPr>
          <w:rFonts w:ascii="Times New Roman" w:hAnsi="Times New Roman" w:cs="Times New Roman"/>
          <w:sz w:val="28"/>
          <w:szCs w:val="28"/>
        </w:rPr>
        <w:t xml:space="preserve"> </w:t>
      </w:r>
      <w:hyperlink r:id="rId27" w:history="1">
        <w:r w:rsidRPr="006440AE">
          <w:rPr>
            <w:rStyle w:val="a6"/>
            <w:rFonts w:ascii="Times New Roman" w:hAnsi="Times New Roman" w:cs="Times New Roman"/>
            <w:color w:val="auto"/>
            <w:sz w:val="28"/>
            <w:szCs w:val="28"/>
            <w:u w:val="none"/>
            <w:shd w:val="clear" w:color="auto" w:fill="FFFFFF"/>
          </w:rPr>
          <w:t>A. Chuluun-Erdene</w:t>
        </w:r>
      </w:hyperlink>
      <w:r w:rsidRPr="006440AE">
        <w:rPr>
          <w:rFonts w:ascii="Times New Roman" w:hAnsi="Times New Roman" w:cs="Times New Roman"/>
          <w:sz w:val="28"/>
          <w:szCs w:val="28"/>
          <w:shd w:val="clear" w:color="auto" w:fill="FFFFFF"/>
        </w:rPr>
        <w:t xml:space="preserve"> и соавт. у носителей локуса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PvII были зарегистрированы повышенные уровни ТГ, лептина и инсулина и наличие этого локуса может способствовать риску развития ожирения у монгольских субъектов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{"citationItems":[{"id":"ITEM-1","itemData":{"DOI":"10.3390/MEDSCI8030038","ISSN":"2076-3271","PMID":"32887252","abstract":"Metabolic syndrome (MetS) is complex and determined by the interaction between genetic and environmental factors and their influence on obesity, insulin resistance, and related traits associated with diabetes and cardiovascular disease risk. Some dynamic markers, including adiponectin (ADIPOQ), brain-derived neurotrophic factor (BDNF), and lipoprotein lipase (LPL), are implicated in MetS; however, the influence of their genetic variants on MetS susceptibility varies in racial and ethnic groups. We investigated the association of single nucleotide polymorphism (SNP)-SNP interactions among nine SNPs in six genes with MetS’s genetic predisposition in Mongolian subjects. A total of 160 patients with MetS for the case group and 144 healthy individuals for the control group were selected to participate in this study. Regression analysis of individual SNPs showed that the ADIPOQ + 45GG (odds ratio (OR) = 2.09, p = 0.011) and P+P+ of LPL PvuII (OR = 2.10, p = 0.038) carriers had an increased risk of MetS. Conversely, G allele of LPL S447X (OR = 0.45, p = 0.036) and PGC-1α 482Ser (OR = 0.26, p = 0.001) allele were estimated as protective factors, respectively. Moreover, a haplotype containing the G-P+-G combination was related to MetS. Significant loci were also related to body mass index (BMI), systolic blood pressure (SBP), serum high-density lipoprotein cholesterol (HDL-C), triglyceride (TG), and fasting blood glucose (FBG), adipokines, and insulin as well as insulin resistance (p &lt; 0.05). Our results confirm that ADIPOQ + 45T &gt; G, LPL PvII, and PGC-1α Gly482Ser loci are associated with MetS in Mongolian subjects.","author":[{"dropping-particle":"","family":"Chuluun-Erdene","given":"Ariunbold","non-dropping-particle":"","parse-names":false,"suffix":""},{"dropping-particle":"","family":"Sengeragchaa","given":"Orgil","non-dropping-particle":"","parse-names":false,"suffix":""},{"dropping-particle":"","family":"Altangerel","given":"Tsend-Ayush","non-dropping-particle":"","parse-names":false,"suffix":""},{"dropping-particle":"","family":"Sanjmyatav","given":"Purevjal","non-dropping-particle":"","parse-names":false,"suffix":""},{"dropping-particle":"","family":"Dagdan","given":"Batnaran","non-dropping-particle":"","parse-names":false,"suffix":""},{"dropping-particle":"","family":"Battulga","given":"Solongo","non-dropping-particle":"","parse-names":false,"suffix":""},{"dropping-particle":"","family":"Enkhbat","given":"Lundiamaa","non-dropping-particle":"","parse-names":false,"suffix":""},{"dropping-particle":"","family":"Byambasuren","given":"Nyamjav","non-dropping-particle":"","parse-names":false,"suffix":""},{"dropping-particle":"","family":"Malchinkhuu","given":"Munkhzol","non-dropping-particle":"","parse-names":false,"suffix":""},{"dropping-particle":"","family":"Janlav","given":"Munkhtstetseg","non-dropping-particle":"","parse-names":false,"suffix":""}],"container-title":"Medical Sciences","id":"ITEM-1","issue":"3","issued":{"date-parts":[["2020","9","2"]]},"page":"38","publisher":"Multidisciplinary Digital Publishing Institute  (MDPI)","title":"Association of Candidate Gene Polymorphism with Metabolic Syndrome among Mongolian Subjects: A Case-Control Study","type":"article-journal","volume":"8"},"uris":["http://www.mendeley.com/documents/?uuid=397a8642-55ca-3b57-a73a-cbbc28b73fd7"]}],"mendeley":{"formattedCitation":"[90]","plainTextFormattedCitation":"[90]","previouslyFormattedCitation":"[90]"},"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[90]</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hd w:val="clear" w:color="auto" w:fill="FFFFFF"/>
        <w:spacing w:after="0" w:line="240" w:lineRule="auto"/>
        <w:ind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rPr>
        <w:t xml:space="preserve">Исследования, проведенные в популяциях Северной Индии, подтверждают, что полиморфизм гена </w:t>
      </w:r>
      <w:r w:rsidRPr="006440AE">
        <w:rPr>
          <w:rStyle w:val="a9"/>
          <w:rFonts w:ascii="Times New Roman" w:hAnsi="Times New Roman" w:cs="Times New Roman"/>
          <w:sz w:val="28"/>
          <w:szCs w:val="28"/>
        </w:rPr>
        <w:t xml:space="preserve">LPL </w:t>
      </w:r>
      <w:r w:rsidRPr="006440AE">
        <w:rPr>
          <w:rFonts w:ascii="Times New Roman" w:hAnsi="Times New Roman" w:cs="Times New Roman"/>
          <w:sz w:val="28"/>
          <w:szCs w:val="28"/>
          <w:shd w:val="clear" w:color="auto" w:fill="FFFFFF"/>
        </w:rPr>
        <w:t xml:space="preserve">связан с ожирением и фенотипами, связанными с ожирением, особенно инсулинорезистентностью, которые могут стимулировать развитие других сосудистых заболеваний в популяциях Северной Индии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{"citationItems":[{"id":"ITEM-1","itemData":{"DOI":"10.5001/omj.2018.74","ISSN":"20705204","abstract":"Objectives: Obesity increases the risk of numerous chronic diseases. Obesity is classified clinically using body mass index (BMI), waist-to-hip ratio, and body fat percentage. The lipoprotein lipase (LPL) gene has been linked to lipoprotein metabolism and obesity. We performed a case-control study to determine the association between LPL gene polymorphisms and obesity-associated phenotypes such as insulin resistance (IR). Methods: We examined the different LPL gene variants for association in 642 individuals segregated by BMI and IR. Genotyping of the LPL gene-93 and-53 promoter gene n polymorphisms were analyzed using polymerase chain reaction-restriction fragment length polymorphism. Results: A substantial association was observed for-93 gene polymorphism of the LPL gene with obesity, while-53 promoter gene polymorphism showed association with IR. Conclusions: We found a significant association between-93 and-53 promoter gene polymorphisms of the LPL gene with obesity and associated phenotypes in the studied population.","author":[{"dropping-particle":"","family":"Prakash","given":"Jai","non-dropping-particle":"","parse-names":false,"suffix":""},{"dropping-particle":"","family":"Mittal","given":"Balraj","non-dropping-particle":"","parse-names":false,"suffix":""},{"dropping-particle":"","family":"Srivastava","given":"Apurva","non-dropping-particle":"","parse-names":false,"suffix":""},{"dropping-particle":"","family":"Awasthi","given":"Shally","non-dropping-particle":"","parse-names":false,"suffix":""},{"dropping-particle":"","family":"Srivastava","given":"Neena","non-dropping-particle":"","parse-names":false,"suffix":""}],"container-title":"Oman Medical Journal","id":"ITEM-1","issue":"5","issued":{"date-parts":[["2018"]]},"page":"401-408","title":"The association of a rare variant of-93,-53 promoter gene polymorphisms of lipoprotein lipase gene with obesity and insulin resistance","type":"article-journal","volume":"33"},"uris":["http://www.mendeley.com/documents/?uuid=6ed02bb9-609a-47f3-a8ba-cfe7f1983c9b"]}],"mendeley":{"formattedCitation":"[91]","plainTextFormattedCitation":"[91]","previouslyFormattedCitation":"[91]"},"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[91]</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hd w:val="clear" w:color="auto" w:fill="FFFFFF"/>
        <w:spacing w:after="0" w:line="240" w:lineRule="auto"/>
        <w:ind w:firstLine="709"/>
        <w:jc w:val="both"/>
        <w:rPr>
          <w:rFonts w:ascii="Times New Roman" w:hAnsi="Times New Roman" w:cs="Times New Roman"/>
          <w:sz w:val="28"/>
          <w:szCs w:val="28"/>
          <w:shd w:val="clear" w:color="auto" w:fill="FFFFFF"/>
        </w:rPr>
      </w:pPr>
      <w:r w:rsidRPr="006440AE">
        <w:rPr>
          <w:rFonts w:ascii="Times New Roman" w:hAnsi="Times New Roman" w:cs="Times New Roman"/>
          <w:sz w:val="28"/>
          <w:szCs w:val="28"/>
          <w:shd w:val="clear" w:color="auto" w:fill="FFFFFF"/>
          <w:lang w:val="en-US"/>
        </w:rPr>
        <w:t xml:space="preserve">Serra M.C. et al. </w:t>
      </w:r>
      <w:r w:rsidRPr="006440AE">
        <w:rPr>
          <w:rFonts w:ascii="Times New Roman" w:hAnsi="Times New Roman" w:cs="Times New Roman"/>
          <w:sz w:val="28"/>
          <w:szCs w:val="28"/>
          <w:shd w:val="clear" w:color="auto" w:fill="FFFFFF"/>
        </w:rPr>
        <w:t xml:space="preserve">(2016) в результате исследования показал, что женщины с метаболическим синдромом имеют более низкую активность </w:t>
      </w:r>
      <w:r w:rsidRPr="006440AE">
        <w:rPr>
          <w:rFonts w:ascii="Times New Roman" w:hAnsi="Times New Roman" w:cs="Times New Roman"/>
          <w:i/>
          <w:sz w:val="28"/>
          <w:szCs w:val="28"/>
          <w:shd w:val="clear" w:color="auto" w:fill="FFFFFF"/>
          <w:lang w:val="en-US"/>
        </w:rPr>
        <w:t>LPL</w:t>
      </w:r>
      <w:r w:rsidRPr="006440AE">
        <w:rPr>
          <w:rFonts w:ascii="Times New Roman" w:hAnsi="Times New Roman" w:cs="Times New Roman"/>
          <w:sz w:val="28"/>
          <w:szCs w:val="28"/>
          <w:shd w:val="clear" w:color="auto" w:fill="FFFFFF"/>
        </w:rPr>
        <w:t>, ограниченную способность к подкожному накоплению липидов адипоцитов и большее накопление эктопического жира во внутренних органах, чем женщины без метаболиче</w:t>
      </w:r>
      <w:r w:rsidRPr="006440AE">
        <w:rPr>
          <w:rFonts w:ascii="Times New Roman" w:hAnsi="Times New Roman" w:cs="Times New Roman"/>
          <w:sz w:val="28"/>
          <w:szCs w:val="28"/>
          <w:shd w:val="clear" w:color="auto" w:fill="FFFFFF"/>
          <w:lang w:val="en-US"/>
        </w:rPr>
        <w:t>c</w:t>
      </w:r>
      <w:r w:rsidRPr="006440AE">
        <w:rPr>
          <w:rFonts w:ascii="Times New Roman" w:hAnsi="Times New Roman" w:cs="Times New Roman"/>
          <w:sz w:val="28"/>
          <w:szCs w:val="28"/>
          <w:shd w:val="clear" w:color="auto" w:fill="FFFFFF"/>
        </w:rPr>
        <w:t xml:space="preserve">кого синдрома с сопоставимым ожирением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{"citationItems":[{"id":"ITEM-1","itemData":{"DOI":"10.1002/osp4.86","ISSN":"2055-2238","abstract":"OBJECTIVES: This study examines the hypothesis that lower adipose tissue lipoprotein lipase (LPL) activity and a limited capacity for subcutaneous adipocyte expansion will be associated with metabolic syndrome (MSyn) in postmenopausal women who are overweight and obese. METHODS: Women (N = 150; age 60 +/- 1 year; BMI: 31.5 +/- 0.3 kg m(-2); mean +/- standard errors of the means [SEM]) with and without MSyn had dual-energy X-ray absorptiometry scans for total body fat, CT scans for visceral and subcutaneous abdominal adipose tissue areas, lipid and glucose metabolic profiles, and abdominal and gluteal fat aspirations for subcutaneous fat cell weight (FCW; N = 150) and LPL activity (N = 100). RESULTS: Women with MSyn had similar total body fat, but 15% larger abdominal and 11% larger gluteal FCWs and more visceral fat (179 +/- 7 vs. 134 +/- 6 cm(2)) than women without MSyn (P's &lt; 0.05). Abdominal LPL activity was 13% (P = 0.18) lower in women with than without MSyn and correlated with abdominal FCW (r = 0.49, P &lt; 0.01) only in those without MSyn. Visceral fat and abdominal and gluteal FCWs correlated with MSyn components, and subcutaneous adipose tissue correlated with abdominal FCW (r = 0.43, P &lt; 0.01) and LPL activity (r = 0.18, P &lt; 0.05), independent of total body fat. CONCLUSIONS: These results show that women with MSyn have lower LPL activity, limited capacity for subcutaneous adipocyte lipid storage and greater ectopic fat accumulation in viscera than women without MSyn of comparable obesity. This suggests that the development of novel therapies that would enhance adipocyte expandability might prevent the accumulation of ectopic fat and reduce the risk for MSyn in postmenopausal women with obesity.","author":[{"dropping-particle":"","family":"Serra","given":"M. C.","non-dropping-particle":"","parse-names":false,"suffix":""},{"dropping-particle":"","family":"Ryan","given":"A. S.","non-dropping-particle":"","parse-names":false,"suffix":""},{"dropping-particle":"","family":"Goldberg","given":"A. P.","non-dropping-particle":"","parse-names":false,"suffix":""}],"container-title":"Obesity Science &amp; Practice","id":"ITEM-1","issue":"1","issued":{"date-parts":[["2017"]]},"page":"106-114","title":"Reduced LPL and subcutaneous lipid storage capacity are associated with metabolic syndrome in postmenopausal women with obesity","type":"article-journal","volume":"3"},"uris":["http://www.mendeley.com/documents/?uuid=e9049590-c794-47a0-aa0d-8436b75d2f85"]}],"mendeley":{"formattedCitation":"[92]","plainTextFormattedCitation":"[92]","previouslyFormattedCitation":"[92]"},"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[92]</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552844" w:rsidP="006440AE">
      <w:pPr>
        <w:shd w:val="clear" w:color="auto" w:fill="FFFFFF"/>
        <w:spacing w:after="0" w:line="240" w:lineRule="auto"/>
        <w:ind w:firstLine="709"/>
        <w:jc w:val="both"/>
        <w:rPr>
          <w:rFonts w:ascii="Times New Roman" w:hAnsi="Times New Roman" w:cs="Times New Roman"/>
          <w:sz w:val="28"/>
          <w:szCs w:val="28"/>
          <w:shd w:val="clear" w:color="auto" w:fill="FFFFFF"/>
        </w:rPr>
      </w:pPr>
      <w:hyperlink r:id="rId28" w:history="1">
        <w:r w:rsidR="00877F65" w:rsidRPr="006440AE">
          <w:rPr>
            <w:rStyle w:val="a6"/>
            <w:rFonts w:ascii="Times New Roman" w:hAnsi="Times New Roman" w:cs="Times New Roman"/>
            <w:color w:val="auto"/>
            <w:sz w:val="28"/>
            <w:szCs w:val="28"/>
            <w:u w:val="none"/>
          </w:rPr>
          <w:t>Rui</w:t>
        </w:r>
        <w:r w:rsidR="00877F65" w:rsidRPr="006440AE">
          <w:rPr>
            <w:rStyle w:val="a6"/>
            <w:rFonts w:ascii="Cambria Math" w:hAnsi="Cambria Math" w:cs="Cambria Math"/>
            <w:color w:val="auto"/>
            <w:sz w:val="28"/>
            <w:szCs w:val="28"/>
            <w:u w:val="none"/>
          </w:rPr>
          <w:t>‐</w:t>
        </w:r>
        <w:r w:rsidR="00877F65" w:rsidRPr="006440AE">
          <w:rPr>
            <w:rStyle w:val="a6"/>
            <w:rFonts w:ascii="Times New Roman" w:hAnsi="Times New Roman" w:cs="Times New Roman"/>
            <w:color w:val="auto"/>
            <w:sz w:val="28"/>
            <w:szCs w:val="28"/>
            <w:u w:val="none"/>
          </w:rPr>
          <w:t>Rui Gao</w:t>
        </w:r>
      </w:hyperlink>
      <w:r w:rsidR="00877F65" w:rsidRPr="006440AE">
        <w:rPr>
          <w:rFonts w:ascii="Times New Roman" w:hAnsi="Times New Roman" w:cs="Times New Roman"/>
          <w:sz w:val="28"/>
          <w:szCs w:val="28"/>
        </w:rPr>
        <w:t xml:space="preserve"> и</w:t>
      </w:r>
      <w:r w:rsidR="00877F65" w:rsidRPr="006440AE">
        <w:rPr>
          <w:rFonts w:ascii="Times New Roman" w:hAnsi="Times New Roman" w:cs="Times New Roman"/>
          <w:i/>
          <w:sz w:val="28"/>
          <w:szCs w:val="28"/>
        </w:rPr>
        <w:t xml:space="preserve"> </w:t>
      </w:r>
      <w:r w:rsidR="00877F65" w:rsidRPr="006440AE">
        <w:rPr>
          <w:rFonts w:ascii="Times New Roman" w:hAnsi="Times New Roman" w:cs="Times New Roman"/>
          <w:sz w:val="28"/>
          <w:szCs w:val="28"/>
        </w:rPr>
        <w:t>соавторы исследовали</w:t>
      </w:r>
      <w:r w:rsidR="00877F65" w:rsidRPr="006440AE">
        <w:rPr>
          <w:rFonts w:ascii="Times New Roman" w:hAnsi="Times New Roman" w:cs="Times New Roman"/>
          <w:sz w:val="28"/>
          <w:szCs w:val="28"/>
          <w:shd w:val="clear" w:color="auto" w:fill="FFFFFF"/>
        </w:rPr>
        <w:t xml:space="preserve"> у подростков национальности Хань биологическую функцию полиморфизма rs283 </w:t>
      </w:r>
      <w:r w:rsidR="00877F65" w:rsidRPr="006440AE">
        <w:rPr>
          <w:rFonts w:ascii="Times New Roman" w:hAnsi="Times New Roman" w:cs="Times New Roman"/>
          <w:sz w:val="28"/>
          <w:szCs w:val="28"/>
          <w:shd w:val="clear" w:color="auto" w:fill="FFFFFF"/>
          <w:lang w:val="kk-KZ"/>
        </w:rPr>
        <w:t xml:space="preserve">и </w:t>
      </w:r>
      <w:r w:rsidR="00877F65" w:rsidRPr="006440AE">
        <w:rPr>
          <w:rFonts w:ascii="Times New Roman" w:hAnsi="Times New Roman" w:cs="Times New Roman"/>
          <w:sz w:val="28"/>
          <w:szCs w:val="28"/>
          <w:shd w:val="clear" w:color="auto" w:fill="FFFFFF"/>
        </w:rPr>
        <w:t xml:space="preserve">пришли к выводу, что китайские подростки с ожирением национальности Хань с генотипом GG полиморфизма rs283 были более чувствительны к индуцированному физической нагрузкой снижению жира в теле, резистентности к инсулину и ТГ в плазме </w:t>
      </w:r>
      <w:r w:rsidR="00877F65"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10.1113/EP085127","ISSN":"09580670","author":[{"dropping-particle":"","family":"Gao","given":"Rui-Rui","non-dropping-particle":"","parse-names":false,"suffix":""},{"dropping-particle":"","family":"Wang","given":"Min","non-dropping-particle":"","parse-names":false,"suffix":""},{"dropping-particle":"","family":"Hu","given":"Yang","non-dropping-particle":"","parse-names":false,"suffix":""},{"dropping-particle":"","family":"Xu","given":"Chun-Yan","non-dropping-particle":"","parse-names":false,"suffix":""},{"dropping-particle":"","family":"Li","given":"Yan-Chun","non-dropping-particle":"","parse-names":false,"suffix":""},{"dropping-particle":"","family":"Zhang","given":"Ze-Ya","non-dropping-particle":"","parse-names":false,"suffix":""},{"dropping-particle":"","family":"Chen","given":"Si-Yun","non-dropping-particle":"","parse-names":false,"suffix":""},{"dropping-particle":"","family":"Mao","given":"Xiao-Yun","non-dropping-particle":"","parse-names":false,"suffix":""}],"container-title":"Experimental Physiology","id":"ITEM-1","issue":"6","issued":{"date-parts":[["2015","6","1"]]},"page":"698-707","publisher":"John Wiley &amp; Sons, Ltd (10.1111)","title":"Impact of LPL gene rs283 polymorphism on exercise-induced changes in metabolism of obese adolescents and the regulatory mechanisms behind it","type":"article-journal","volume":"100"},"uris":["http://www.mendeley.com/documents/?uuid=4082f4ca-cc53-34ff-a0d4-5267084e2f97"]}],"mendeley":{"formattedCitation":"[93]","plainTextFormattedCitation":"[93]","previouslyFormattedCitation":"[93]"},"properties":{"noteIndex":0},"schema":"https://github.com/citation-style-language/schema/raw/master/csl-citation.json"}</w:instrText>
      </w:r>
      <w:r w:rsidR="00877F65"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[93]</w:t>
      </w:r>
      <w:r w:rsidR="00877F65" w:rsidRPr="006440AE">
        <w:rPr>
          <w:rFonts w:ascii="Times New Roman" w:hAnsi="Times New Roman" w:cs="Times New Roman"/>
          <w:sz w:val="28"/>
          <w:szCs w:val="28"/>
          <w:shd w:val="clear" w:color="auto" w:fill="FFFFFF"/>
        </w:rPr>
        <w:fldChar w:fldCharType="end"/>
      </w:r>
      <w:r w:rsidR="00877F65" w:rsidRPr="006440AE">
        <w:rPr>
          <w:rFonts w:ascii="Times New Roman" w:hAnsi="Times New Roman" w:cs="Times New Roman"/>
          <w:sz w:val="28"/>
          <w:szCs w:val="28"/>
          <w:shd w:val="clear" w:color="auto" w:fill="FFFFFF"/>
        </w:rPr>
        <w:t xml:space="preserve">. </w:t>
      </w:r>
    </w:p>
    <w:p w:rsidR="00877F65" w:rsidRPr="006440AE" w:rsidRDefault="00552844" w:rsidP="006440AE">
      <w:pPr>
        <w:shd w:val="clear" w:color="auto" w:fill="FFFFFF"/>
        <w:spacing w:after="0" w:line="240" w:lineRule="auto"/>
        <w:ind w:firstLine="709"/>
        <w:jc w:val="both"/>
        <w:rPr>
          <w:rFonts w:ascii="Times New Roman" w:hAnsi="Times New Roman" w:cs="Times New Roman"/>
          <w:sz w:val="28"/>
          <w:szCs w:val="28"/>
          <w:shd w:val="clear" w:color="auto" w:fill="FFFFFF"/>
        </w:rPr>
      </w:pPr>
      <w:hyperlink r:id="rId29" w:history="1">
        <w:r w:rsidR="00877F65" w:rsidRPr="006440AE">
          <w:rPr>
            <w:rStyle w:val="a6"/>
            <w:rFonts w:ascii="Times New Roman" w:hAnsi="Times New Roman" w:cs="Times New Roman"/>
            <w:color w:val="auto"/>
            <w:sz w:val="28"/>
            <w:szCs w:val="28"/>
            <w:u w:val="none"/>
          </w:rPr>
          <w:t>Li S</w:t>
        </w:r>
      </w:hyperlink>
      <w:r w:rsidR="00877F65" w:rsidRPr="006440AE">
        <w:rPr>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lang w:val="en-US"/>
        </w:rPr>
        <w:t>et</w:t>
      </w:r>
      <w:r w:rsidR="00877F65" w:rsidRPr="006440AE">
        <w:rPr>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lang w:val="en-US"/>
        </w:rPr>
        <w:t>al</w:t>
      </w:r>
      <w:r w:rsidR="00877F65" w:rsidRPr="006440AE">
        <w:rPr>
          <w:rFonts w:ascii="Times New Roman" w:hAnsi="Times New Roman" w:cs="Times New Roman"/>
          <w:sz w:val="28"/>
          <w:szCs w:val="28"/>
          <w:shd w:val="clear" w:color="auto" w:fill="FFFFFF"/>
        </w:rPr>
        <w:t xml:space="preserve">. </w:t>
      </w:r>
      <w:r w:rsidR="00877F65" w:rsidRPr="006440AE">
        <w:rPr>
          <w:rFonts w:ascii="Times New Roman" w:hAnsi="Times New Roman" w:cs="Times New Roman"/>
          <w:sz w:val="28"/>
          <w:szCs w:val="28"/>
          <w:shd w:val="clear" w:color="auto" w:fill="FFFFFF"/>
          <w:lang w:val="kk-KZ"/>
        </w:rPr>
        <w:t xml:space="preserve">изучили влияние липопротеинлипазы </w:t>
      </w:r>
      <w:r w:rsidR="00877F65" w:rsidRPr="006440AE">
        <w:rPr>
          <w:rFonts w:ascii="Times New Roman" w:hAnsi="Times New Roman" w:cs="Times New Roman"/>
          <w:sz w:val="28"/>
          <w:szCs w:val="28"/>
          <w:shd w:val="clear" w:color="auto" w:fill="FFFFFF"/>
        </w:rPr>
        <w:t>(</w:t>
      </w:r>
      <w:r w:rsidR="00877F65" w:rsidRPr="006440AE">
        <w:rPr>
          <w:rStyle w:val="highlight"/>
          <w:rFonts w:ascii="Times New Roman" w:hAnsi="Times New Roman"/>
          <w:i/>
          <w:sz w:val="28"/>
          <w:szCs w:val="28"/>
        </w:rPr>
        <w:t>LPL</w:t>
      </w:r>
      <w:r w:rsidR="00877F65" w:rsidRPr="006440AE">
        <w:rPr>
          <w:rFonts w:ascii="Times New Roman" w:hAnsi="Times New Roman" w:cs="Times New Roman"/>
          <w:sz w:val="28"/>
          <w:szCs w:val="28"/>
          <w:shd w:val="clear" w:color="auto" w:fill="FFFFFF"/>
        </w:rPr>
        <w:t>) Ser447Stop и бета1-адренергического рецептора (</w:t>
      </w:r>
      <w:r w:rsidR="00877F65" w:rsidRPr="006440AE">
        <w:rPr>
          <w:rFonts w:ascii="Times New Roman" w:hAnsi="Times New Roman" w:cs="Times New Roman"/>
          <w:i/>
          <w:sz w:val="28"/>
          <w:szCs w:val="28"/>
          <w:shd w:val="clear" w:color="auto" w:fill="FFFFFF"/>
        </w:rPr>
        <w:t>ADRB1</w:t>
      </w:r>
      <w:r w:rsidR="00877F65" w:rsidRPr="006440AE">
        <w:rPr>
          <w:rFonts w:ascii="Times New Roman" w:hAnsi="Times New Roman" w:cs="Times New Roman"/>
          <w:sz w:val="28"/>
          <w:szCs w:val="28"/>
          <w:shd w:val="clear" w:color="auto" w:fill="FFFFFF"/>
        </w:rPr>
        <w:t>) гена Arg389Gly</w:t>
      </w:r>
      <w:r w:rsidR="00877F65" w:rsidRPr="006440AE">
        <w:rPr>
          <w:rFonts w:ascii="Times New Roman" w:hAnsi="Times New Roman" w:cs="Times New Roman"/>
          <w:sz w:val="28"/>
          <w:szCs w:val="28"/>
          <w:shd w:val="clear" w:color="auto" w:fill="FFFFFF"/>
          <w:lang w:val="kk-KZ"/>
        </w:rPr>
        <w:t xml:space="preserve"> </w:t>
      </w:r>
      <w:r w:rsidR="00877F65" w:rsidRPr="006440AE">
        <w:rPr>
          <w:rFonts w:ascii="Times New Roman" w:hAnsi="Times New Roman" w:cs="Times New Roman"/>
          <w:sz w:val="28"/>
          <w:szCs w:val="28"/>
          <w:shd w:val="clear" w:color="auto" w:fill="FFFFFF"/>
        </w:rPr>
        <w:t xml:space="preserve">на </w:t>
      </w:r>
      <w:r w:rsidR="00877F65" w:rsidRPr="006440AE">
        <w:rPr>
          <w:rStyle w:val="highlight"/>
          <w:rFonts w:ascii="Times New Roman" w:hAnsi="Times New Roman"/>
          <w:sz w:val="28"/>
          <w:szCs w:val="28"/>
        </w:rPr>
        <w:t xml:space="preserve">ожирение </w:t>
      </w:r>
      <w:r w:rsidR="00877F65" w:rsidRPr="006440AE">
        <w:rPr>
          <w:rFonts w:ascii="Times New Roman" w:hAnsi="Times New Roman" w:cs="Times New Roman"/>
          <w:sz w:val="28"/>
          <w:szCs w:val="28"/>
          <w:shd w:val="clear" w:color="auto" w:fill="FFFFFF"/>
        </w:rPr>
        <w:t>с детства до зрелого возраста</w:t>
      </w:r>
      <w:r w:rsidR="00877F65" w:rsidRPr="006440AE">
        <w:rPr>
          <w:rFonts w:ascii="Times New Roman" w:hAnsi="Times New Roman" w:cs="Times New Roman"/>
          <w:sz w:val="28"/>
          <w:szCs w:val="28"/>
          <w:shd w:val="clear" w:color="auto" w:fill="FFFFFF"/>
          <w:lang w:val="kk-KZ"/>
        </w:rPr>
        <w:t xml:space="preserve"> и пришли к выводу</w:t>
      </w:r>
      <w:r w:rsidR="00877F65" w:rsidRPr="006440AE">
        <w:rPr>
          <w:rFonts w:ascii="Times New Roman" w:hAnsi="Times New Roman" w:cs="Times New Roman"/>
          <w:sz w:val="28"/>
          <w:szCs w:val="28"/>
          <w:shd w:val="clear" w:color="auto" w:fill="FFFFFF"/>
        </w:rPr>
        <w:t xml:space="preserve">, что ген </w:t>
      </w:r>
      <w:r w:rsidR="00877F65" w:rsidRPr="006440AE">
        <w:rPr>
          <w:rStyle w:val="highlight"/>
          <w:rFonts w:ascii="Times New Roman" w:hAnsi="Times New Roman"/>
          <w:sz w:val="28"/>
          <w:szCs w:val="28"/>
        </w:rPr>
        <w:t xml:space="preserve">LPL </w:t>
      </w:r>
      <w:r w:rsidR="00877F65" w:rsidRPr="006440AE">
        <w:rPr>
          <w:rFonts w:ascii="Times New Roman" w:hAnsi="Times New Roman" w:cs="Times New Roman"/>
          <w:sz w:val="28"/>
          <w:szCs w:val="28"/>
          <w:shd w:val="clear" w:color="auto" w:fill="FFFFFF"/>
        </w:rPr>
        <w:t xml:space="preserve">снижает </w:t>
      </w:r>
      <w:r w:rsidR="00877F65" w:rsidRPr="006440AE">
        <w:rPr>
          <w:rStyle w:val="highlight"/>
          <w:rFonts w:ascii="Times New Roman" w:hAnsi="Times New Roman"/>
          <w:sz w:val="28"/>
          <w:szCs w:val="28"/>
        </w:rPr>
        <w:t xml:space="preserve">ожирение </w:t>
      </w:r>
      <w:r w:rsidR="00877F65" w:rsidRPr="006440AE">
        <w:rPr>
          <w:rFonts w:ascii="Times New Roman" w:hAnsi="Times New Roman" w:cs="Times New Roman"/>
          <w:sz w:val="28"/>
          <w:szCs w:val="28"/>
          <w:shd w:val="clear" w:color="auto" w:fill="FFFFFF"/>
        </w:rPr>
        <w:t xml:space="preserve">у взрослых и замедляет развитие </w:t>
      </w:r>
      <w:r w:rsidR="00877F65" w:rsidRPr="006440AE">
        <w:rPr>
          <w:rStyle w:val="highlight"/>
          <w:rFonts w:ascii="Times New Roman" w:hAnsi="Times New Roman"/>
          <w:sz w:val="28"/>
          <w:szCs w:val="28"/>
        </w:rPr>
        <w:t xml:space="preserve">ожирения </w:t>
      </w:r>
      <w:r w:rsidR="00877F65" w:rsidRPr="006440AE">
        <w:rPr>
          <w:rFonts w:ascii="Times New Roman" w:hAnsi="Times New Roman" w:cs="Times New Roman"/>
          <w:sz w:val="28"/>
          <w:szCs w:val="28"/>
          <w:shd w:val="clear" w:color="auto" w:fill="FFFFFF"/>
        </w:rPr>
        <w:t xml:space="preserve">с детства до зрелого возраста </w:t>
      </w:r>
      <w:r w:rsidR="00877F65"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{"citationItems":[{"id":"ITEM-1","itemData":{"DOI":"10.1038/sj.ijo.0803281","ISSN":"03070565","abstract":"Objective: To investigate the influence of lipoprotein lipase (LPL) Ser447Stop and β 1-adrenergic receptor (ADRB1) Arg389Gly gene polymorphisms, individually and in combination, on obesity from childhood to adulthood. Design and subjects: A community-based cohort of 1331 subjects (30% black and 70% white subjects) was followed over an average period of 23 years from childhood (age range: 4-17 years) to adulthood (age range:18-44 years). Measurement: Body mass index (BMI, kg/m2) and LPL Ser447Stop and the ADRB1 Arg389Gly genotypes. Results: The frequency of the ADRB1 Gly389 allele was 0.25 in white subjects vs 0.39 in black subjects (P&lt;0.001); 0.08 vs 0.05 (P=0.280) for the LPL Stop447 allele. There was no association between the LPL Stop447 allele and BMI among white and black subjects either in childhood and adulthood levels or annual change from childhood to adulthood. The ADRB1 Gly389 allele was associated with lower BMI only in black adults (P=0.017). Further, the interaction effect of the LPL Stop447 allele and ADRB1 Gly389 allele on adult BMI or its annual change was significant in white subjects and in the total sample (P=0.03-0.006). Childhood values tended to show a similar trend. Having both ADRB1 Gly389 allele and LPL Stop447 allele was associated with 71% (95% confidence interval: 26-89%) less odds for developing obesity from childhood to adulthood after adjusting for age, race, sex, and childhood BMI. Conclusion: While Gly389 allele of the ADRB1 gene lowers obesity in black subjects, this allele in conjunction with Stop447 allele of the LPL gene lowers obesity in adults and attenuates the development of obesity from childhood to adulthood. These findings underscore the importance of gene-gene interaction in the assessment of genetic influences on complex traits such as obesity. © 2006 Nature Publishing Group All rights reserved.","author":[{"dropping-particle":"","family":"Li","given":"S.","non-dropping-particle":"","parse-names":false,"suffix":""},{"dropping-particle":"","family":"Chen","given":"W.","non-dropping-particle":"","parse-names":false,"suffix":""},{"dropping-particle":"","family":"Srinivasan","given":"S. R.","non-dropping-particle":"","parse-names":false,"suffix":""},{"dropping-particle":"","family":"Boerwinkle","given":"E.","non-dropping-particle":"","parse-names":false,"suffix":""},{"dropping-particle":"","family":"Berenson","given":"G. S.","non-dropping-particle":"","parse-names":false,"suffix":""}],"container-title":"International Journal of Obesity","id":"ITEM-1","issue":"8","issued":{"date-parts":[["2006","8","7"]]},"page":"1183-1188","title":"Influence of lipoprotein lipase gene Ser447Stop and β1- adrenergic receptor gene Arg389Gly polymorphisms and their interaction on obesity from childhood to adulthood: The Bogalusa Heart Study","type":"article-journal","volume":"30"},"uris":["http://www.mendeley.com/documents/?uuid=75754253-db50-3ebe-b89a-847f76f36c21"]}],"mendeley":{"formattedCitation":"[94]","plainTextFormattedCitation":"[94]","previouslyFormattedCitation":"[94]"},"properties":{"noteIndex":0},"schema":"https://github.com/citation-style-language/schema/raw/master/csl-citation.json"}</w:instrText>
      </w:r>
      <w:r w:rsidR="00877F65"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[94]</w:t>
      </w:r>
      <w:r w:rsidR="00877F65" w:rsidRPr="006440AE">
        <w:rPr>
          <w:rFonts w:ascii="Times New Roman" w:hAnsi="Times New Roman" w:cs="Times New Roman"/>
          <w:sz w:val="28"/>
          <w:szCs w:val="28"/>
          <w:shd w:val="clear" w:color="auto" w:fill="FFFFFF"/>
        </w:rPr>
        <w:fldChar w:fldCharType="end"/>
      </w:r>
      <w:r w:rsidR="00877F65"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shd w:val="clear" w:color="auto" w:fill="FFFFFF"/>
        </w:rPr>
        <w:t xml:space="preserve">Мутации в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или патологическом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приводят к гипертриглицеридемии, дислипидемии, которые приводят к различным расстройствам, таким как ишемическая болезнь сердца, гипертония, ожирение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{"citationItems":[{"id":"ITEM-1","itemData":{"DOI":"10.1186/1471-2350-10-99","ISSN":"14712350","abstract":"Background: A genetic study was carried out among obese and hypertensive individuals from India to assess allelic association, if any, at three candidate loci: Apolipoprotein B (ApoB) minisatellite and two tetranucleotide repeat loci; LPL (Lipoprotein lipase) and Leptin. Attempt has also been made to find out whether telomere length attrition is associated with hypertension and obese individuals. Methods: Venous blood samples were collected from 37 normal, 35 obese and 47 hypertensive individuals. Genomic DNA was extracted from peripheral blood mononuclear cells (PBMC) and PCR amplifications were achieved using locus specific primers. Genotyping of ApoB minisatellite was performed using 4% polyacrylamide gel electrophoresis (PAGE) followed by silver staining, whereas LPL and Leptin loci were genotyped using ALF Express™ DNA sequencer. Telomere length was determined using a recently developed real time based quantitative PCR, where the relative telomere length was determined by calculating the relative ratio of telomere (T) and single copy gene (S) PCR products which is expressed as T/S ratio. Results: All the three loci are highly polymorphic, display high heterozygosity and conform to Hardy-Weinberg's equilibrium expectations. ApoB minisatellite displayed 14 alleles, whereas LPL and Leptin tetranucleotide loci were having 9 and 17 alleles, respectively. Interestingly two new alleles (9 and 11 repeats) were detected at ApoB locus for the first time. The alleles at Leptin locus were classified as Class I (lower alleles: 149-200 bp) and Class II alleles (higher alleles: &gt;217 bp). Higher alleles at ApoB (&gt;39 repeats), predominant allele 9 at LPL and alleles 164 bp and 224 bp at Leptin loci have shown allelic association with hypertensive individuals. After adjusting the influence of age and gender, the analysis of co-variance (ANCOVA) revealed the relative telomere length (T/S ratio) in hypertensive individuals to be (1.01 ± 0.021), which was significantly different (P &lt; 0.001) from obese (1.20 ± 0.023) and normal (1.22 ± 0.014) individuals. However, no significant difference in the relative telomere length was observed among male and female individuals, although age related decrease in telomere length was observed in these limited sample size. Conclusion: The present study revealed that allelic association at ApoB, LPL, Leptin loci and loss of telomere length may have strong genetic association with hypertensive individuals. However, further study on larg…","author":[{"dropping-particle":"","family":"Das","given":"Birajalaxmi","non-dropping-particle":"","parse-names":false,"suffix":""},{"dropping-particle":"","family":"Pawar","given":"Nilambari","non-dropping-particle":"","parse-names":false,"suffix":""},{"dropping-particle":"","family":"Saini","given":"Divyalakshmi","non-dropping-particle":"","parse-names":false,"suffix":""},{"dropping-particle":"","family":"Seshadri","given":"M.","non-dropping-particle":"","parse-names":false,"suffix":""}],"container-title":"BMC Medical Genetics","id":"ITEM-1","issued":{"date-parts":[["2009","9","22"]]},"page":"99","publisher":"BioMed Central","title":"Genetic association study of selected candidate genes (ApoB, LPL, Leptin) and telomere length in obese and hypertensive individuals","type":"article-journal","volume":"10"},"uris":["http://www.mendeley.com/documents/?uuid=767d6e79-a42f-366a-9470-990c644aeb22"]}],"mendeley":{"formattedCitation":"[95]","plainTextFormattedCitation":"[95]","previouslyFormattedCitation":"[95]"},"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[95]</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 xml:space="preserve">. И гипертриглицеридемия и дислипидемия являются частым явлением у пациентов с </w:t>
      </w:r>
      <w:r w:rsidRPr="006440AE">
        <w:rPr>
          <w:rFonts w:ascii="Times New Roman" w:hAnsi="Times New Roman" w:cs="Times New Roman"/>
          <w:sz w:val="28"/>
          <w:szCs w:val="28"/>
          <w:shd w:val="clear" w:color="auto" w:fill="FFFFFF"/>
          <w:lang w:val="kk-KZ"/>
        </w:rPr>
        <w:t xml:space="preserve">ожирением, </w:t>
      </w:r>
      <w:r w:rsidRPr="006440AE">
        <w:rPr>
          <w:rFonts w:ascii="Times New Roman" w:hAnsi="Times New Roman" w:cs="Times New Roman"/>
          <w:sz w:val="28"/>
          <w:szCs w:val="28"/>
          <w:shd w:val="clear" w:color="auto" w:fill="FFFFFF"/>
        </w:rPr>
        <w:t xml:space="preserve">поэтому ген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рассматривается как логический ген-кандидат, который может способствовать развитию </w:t>
      </w:r>
      <w:r w:rsidRPr="006440AE">
        <w:rPr>
          <w:rFonts w:ascii="Times New Roman" w:hAnsi="Times New Roman" w:cs="Times New Roman"/>
          <w:sz w:val="28"/>
          <w:szCs w:val="28"/>
          <w:shd w:val="clear" w:color="auto" w:fill="FFFFFF"/>
          <w:lang w:val="kk-KZ"/>
        </w:rPr>
        <w:t>ожирения</w:t>
      </w:r>
      <w:r w:rsidRPr="006440AE">
        <w:rPr>
          <w:rFonts w:ascii="Times New Roman" w:hAnsi="Times New Roman" w:cs="Times New Roman"/>
          <w:sz w:val="28"/>
          <w:szCs w:val="28"/>
        </w:rPr>
        <w:t>.</w:t>
      </w:r>
    </w:p>
    <w:p w:rsidR="00877F65" w:rsidRPr="006440AE" w:rsidRDefault="00877F65" w:rsidP="006440AE">
      <w:pPr>
        <w:spacing w:after="0" w:line="240" w:lineRule="auto"/>
        <w:ind w:firstLine="709"/>
        <w:jc w:val="both"/>
        <w:textAlignment w:val="baseline"/>
        <w:rPr>
          <w:rFonts w:ascii="Times New Roman" w:hAnsi="Times New Roman" w:cs="Times New Roman"/>
          <w:sz w:val="28"/>
          <w:szCs w:val="28"/>
        </w:rPr>
      </w:pPr>
      <w:r w:rsidRPr="006440AE">
        <w:rPr>
          <w:rFonts w:ascii="Times New Roman" w:hAnsi="Times New Roman" w:cs="Times New Roman"/>
          <w:sz w:val="28"/>
          <w:szCs w:val="28"/>
          <w:shd w:val="clear" w:color="auto" w:fill="FFFFFF"/>
        </w:rPr>
        <w:lastRenderedPageBreak/>
        <w:t xml:space="preserve">В России изучали  связь  между полиморфизмами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Ser447Ter и FTO rs9939609 при  ожирении  в  детской  и  подростковой  популяции г. Ростова-на-Дону и установлена связь между возникновением ожирения с  полиморфизмом rs9939609 гена FTO, а также отсутствие ассоциации локуса Ser447Ter гена </w:t>
      </w:r>
      <w:r w:rsidRPr="006440AE">
        <w:rPr>
          <w:rFonts w:ascii="Times New Roman" w:hAnsi="Times New Roman" w:cs="Times New Roman"/>
          <w:i/>
          <w:sz w:val="28"/>
          <w:szCs w:val="28"/>
          <w:shd w:val="clear" w:color="auto" w:fill="FFFFFF"/>
        </w:rPr>
        <w:t>LPL</w:t>
      </w:r>
      <w:r w:rsidRPr="006440AE">
        <w:rPr>
          <w:rFonts w:ascii="Times New Roman" w:hAnsi="Times New Roman" w:cs="Times New Roman"/>
          <w:sz w:val="28"/>
          <w:szCs w:val="28"/>
          <w:shd w:val="clear" w:color="auto" w:fill="FFFFFF"/>
        </w:rPr>
        <w:t xml:space="preserve"> с ожирением </w:t>
      </w:r>
      <w:r w:rsidRPr="006440A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{"citationItems":[{"id":"ITEM-1","itemData":{"DOI":"10.17072/1994-9952-2021-2-119-127","ISSN":"1994-9952","abstract":"The aim of this study was to study the correlation between the Ser447ter (C-G) polymorphisms of the LPL gene and rs9939609 of the FTO gene and obesity in children and adolescents of the Rostov region (Russia). A case-control study examined the relationship between the rs9939609 polymorphisms of the FTO gene and Ser447Ter (S447X) of the LPL gene with obesity in 520 children and adolescents of both sexes aged 3 to 18 years: the main group consisted of 370 obese children and adolescents, and the control group - 150 children and adolescents without obesity. Genotyping of polymorphisms T / A rs9939609 of the FTO gene and C / G Ser447Ter of the LPL gene was performed using PCR- allele-specific primers. Polymorphisms of the FTO rs9939609 and LPL Ser447Ter genes in donor DNA samples were typed by the electrophoretic method using commercial test systems from the Litekh research and production company (Russia). The relationship between the rs9939609 polymorphism of the FTO gene and obesity was revealed, differences (P&amp;lt;0.05) were established between the main and control groups in the frequency of occurrence of the AA genotype (P = 0.0079) and allele A (P = 0.005; OR 0.67; 95% CI 0.51–0.88) of the rs9939609 polymorphism of the FTO gene. Combinations of genotypes with increased and decreased risk of obesity in the child and adolescent population of Rostov-on-Don were determined. Antagonistic relationships between the rs9939609 polymorphisms of the FTO gene and Ser447Ter of the LPL gene are shown. Using the MDR method, combinations of genotypes with an increased and decreased risk of obesity in the child and adolescent population of Rostov-on-Don were established.","author":[{"dropping-particle":"","family":"Абд Али","given":"А Х","non-dropping-particle":"","parse-names":false,"suffix":""},{"dropping-particle":"","family":"Бочарова","given":"О В","non-dropping-particle":"","parse-names":false,"suffix":""},{"dropping-particle":"","family":"Шкурат","given":"Т П","non-dropping-particle":"","parse-names":false,"suffix":""},{"dropping-particle":"","family":"Шкурат","given":"М А","non-dropping-particle":"","parse-names":false,"suffix":""},{"dropping-particle":"","family":"Амелина","given":"М А","non-dropping-particle":"","parse-names":false,"suffix":""},{"dropping-particle":"","family":"Abd Ali","given":"A H","non-dropping-particle":"","parse-names":false,"suffix":""},{"dropping-particle":"V","family":"Bocharova","given":"O","non-dropping-particle":"","parse-names":false,"suffix":""},{"dropping-particle":"","family":"Shkurat","given":"T P","non-dropping-particle":"","parse-names":false,"suffix":""},{"dropping-particle":"","family":"Shkurat","given":"M A","non-dropping-particle":"","parse-names":false,"suffix":""},{"dropping-particle":"","family":"Amelina","given":"M A","non-dropping-particle":"","parse-names":false,"suffix":""}],"container-title":"Вестник Пермского университета. Серия Биология","id":"ITEM-1","issue":"2","issued":{"date-parts":[["2021","11","8"]]},"page":"119-127","publisher":"Perm State University (PSU)","title":"АССОЦИАЦИЯ ПОЛИМОРФИЗМОВ Ser447Ter ГЕНА LPL И rs9939609 ГЕНА FTO С ОЖИРЕНИЕМ У ДЕТЕЙ И ПОДРОСТКОВ В ПОПУЛЯЦИИ РОСТОВА-НА-ДОНУ","type":"article-journal"},"uris":["http://www.mendeley.com/documents/?uuid=39d70d84-88e5-3d6d-90a4-7a1a4e87659c"]}],"mendeley":{"formattedCitation":"[96]","plainTextFormattedCitation":"[96]","previouslyFormattedCitation":"[96]"},"properties":{"noteIndex":0},"schema":"https://github.com/citation-style-language/schema/raw/master/csl-citation.json"}</w:instrText>
      </w:r>
      <w:r w:rsidRPr="006440A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[96]</w:t>
      </w:r>
      <w:r w:rsidRPr="006440AE">
        <w:rPr>
          <w:rFonts w:ascii="Times New Roman" w:hAnsi="Times New Roman" w:cs="Times New Roman"/>
          <w:sz w:val="28"/>
          <w:szCs w:val="28"/>
          <w:shd w:val="clear" w:color="auto" w:fill="FFFFFF"/>
        </w:rPr>
        <w:fldChar w:fldCharType="end"/>
      </w:r>
      <w:r w:rsidRPr="006440AE">
        <w:rPr>
          <w:rFonts w:ascii="Times New Roman" w:hAnsi="Times New Roman" w:cs="Times New Roman"/>
          <w:sz w:val="28"/>
          <w:szCs w:val="28"/>
          <w:shd w:val="clear" w:color="auto" w:fill="FFFFFF"/>
        </w:rPr>
        <w:t>.</w:t>
      </w:r>
    </w:p>
    <w:p w:rsidR="00877F65" w:rsidRPr="006440AE" w:rsidRDefault="00877F65" w:rsidP="006440AE">
      <w:pPr>
        <w:spacing w:after="0" w:line="240" w:lineRule="auto"/>
        <w:ind w:firstLine="709"/>
        <w:jc w:val="both"/>
        <w:rPr>
          <w:rFonts w:ascii="Times New Roman" w:hAnsi="Times New Roman" w:cs="Times New Roman"/>
          <w:i/>
          <w:sz w:val="28"/>
          <w:szCs w:val="28"/>
          <w:shd w:val="clear" w:color="auto" w:fill="FFFFFF"/>
        </w:rPr>
      </w:pPr>
      <w:r w:rsidRPr="006440AE">
        <w:rPr>
          <w:rFonts w:ascii="Times New Roman" w:hAnsi="Times New Roman" w:cs="Times New Roman"/>
          <w:sz w:val="28"/>
          <w:szCs w:val="28"/>
          <w:shd w:val="clear" w:color="auto" w:fill="FFFFFF"/>
        </w:rPr>
        <w:t xml:space="preserve">Согласно вышеизложенным данным роль молекулярно-генетических факторов играют значимую роль в развитии ожирения. Таким образом, обзор литературы показал, что ген </w:t>
      </w:r>
      <w:r w:rsidRPr="006440AE">
        <w:rPr>
          <w:rStyle w:val="a9"/>
          <w:rFonts w:ascii="Times New Roman" w:hAnsi="Times New Roman" w:cs="Times New Roman"/>
          <w:sz w:val="28"/>
          <w:szCs w:val="28"/>
        </w:rPr>
        <w:t>LPL</w:t>
      </w:r>
      <w:r w:rsidRPr="006440AE">
        <w:rPr>
          <w:rFonts w:ascii="Times New Roman" w:hAnsi="Times New Roman" w:cs="Times New Roman"/>
          <w:sz w:val="28"/>
          <w:szCs w:val="28"/>
          <w:shd w:val="clear" w:color="auto" w:fill="FFFFFF"/>
        </w:rPr>
        <w:t xml:space="preserve"> снижает </w:t>
      </w:r>
      <w:r w:rsidRPr="006440AE">
        <w:rPr>
          <w:rStyle w:val="highlight"/>
          <w:rFonts w:ascii="Times New Roman" w:hAnsi="Times New Roman"/>
          <w:sz w:val="28"/>
          <w:szCs w:val="28"/>
        </w:rPr>
        <w:t xml:space="preserve">ожирение </w:t>
      </w:r>
      <w:r w:rsidRPr="006440AE">
        <w:rPr>
          <w:rFonts w:ascii="Times New Roman" w:hAnsi="Times New Roman" w:cs="Times New Roman"/>
          <w:sz w:val="28"/>
          <w:szCs w:val="28"/>
          <w:shd w:val="clear" w:color="auto" w:fill="FFFFFF"/>
        </w:rPr>
        <w:t xml:space="preserve">у взрослых и замедляет развитие </w:t>
      </w:r>
      <w:r w:rsidRPr="006440AE">
        <w:rPr>
          <w:rStyle w:val="highlight"/>
          <w:rFonts w:ascii="Times New Roman" w:hAnsi="Times New Roman"/>
          <w:sz w:val="28"/>
          <w:szCs w:val="28"/>
        </w:rPr>
        <w:t xml:space="preserve">ожирения </w:t>
      </w:r>
      <w:r w:rsidRPr="006440AE">
        <w:rPr>
          <w:rFonts w:ascii="Times New Roman" w:hAnsi="Times New Roman" w:cs="Times New Roman"/>
          <w:sz w:val="28"/>
          <w:szCs w:val="28"/>
          <w:shd w:val="clear" w:color="auto" w:fill="FFFFFF"/>
        </w:rPr>
        <w:t xml:space="preserve">с детства до зрелого возраста. Так же были выявлены достоверные связи ожирения с геном </w:t>
      </w:r>
      <w:r w:rsidRPr="006440AE">
        <w:rPr>
          <w:rFonts w:ascii="Times New Roman" w:hAnsi="Times New Roman" w:cs="Times New Roman"/>
          <w:i/>
          <w:sz w:val="28"/>
          <w:szCs w:val="28"/>
          <w:shd w:val="clear" w:color="auto" w:fill="FFFFFF"/>
          <w:lang w:val="en-US"/>
        </w:rPr>
        <w:t>ADRB</w:t>
      </w:r>
      <w:r w:rsidRPr="006440AE">
        <w:rPr>
          <w:rFonts w:ascii="Times New Roman" w:hAnsi="Times New Roman" w:cs="Times New Roman"/>
          <w:i/>
          <w:sz w:val="28"/>
          <w:szCs w:val="28"/>
          <w:shd w:val="clear" w:color="auto" w:fill="FFFFFF"/>
        </w:rPr>
        <w:t>2.</w:t>
      </w:r>
    </w:p>
    <w:p w:rsidR="00877F65" w:rsidRPr="006440AE" w:rsidRDefault="00877F65" w:rsidP="006440AE">
      <w:pPr>
        <w:spacing w:after="0" w:line="240" w:lineRule="auto"/>
        <w:ind w:firstLine="709"/>
        <w:jc w:val="both"/>
        <w:rPr>
          <w:rFonts w:ascii="Times New Roman" w:hAnsi="Times New Roman" w:cs="Times New Roman"/>
          <w:sz w:val="28"/>
          <w:szCs w:val="28"/>
          <w:lang w:val="kk-KZ"/>
        </w:rPr>
      </w:pPr>
      <w:r w:rsidRPr="006440AE">
        <w:rPr>
          <w:rFonts w:ascii="Times New Roman" w:hAnsi="Times New Roman" w:cs="Times New Roman"/>
          <w:sz w:val="28"/>
          <w:szCs w:val="28"/>
          <w:shd w:val="clear" w:color="auto" w:fill="FFFFFF"/>
        </w:rPr>
        <w:t>В заключение можно сказать, что распространенность ожирения во всем мире растет среди подростков. Как показал обзор литературы дети и подростки с избыточным весом были примерно в пять раз более склонны к ожирению в зрелом возрасте, чем те, кто не страдали ожирением в детстве</w:t>
      </w:r>
      <w:r w:rsidRPr="006440AE">
        <w:rPr>
          <w:rFonts w:ascii="Times New Roman" w:hAnsi="Times New Roman" w:cs="Times New Roman"/>
          <w:sz w:val="28"/>
          <w:szCs w:val="28"/>
        </w:rPr>
        <w:t>.</w:t>
      </w:r>
    </w:p>
    <w:p w:rsidR="00877F65" w:rsidRPr="00421D8E" w:rsidRDefault="00877F65" w:rsidP="006440AE">
      <w:pPr>
        <w:spacing w:after="0" w:line="240" w:lineRule="auto"/>
        <w:ind w:firstLine="709"/>
        <w:jc w:val="both"/>
        <w:rPr>
          <w:rFonts w:ascii="Times New Roman" w:hAnsi="Times New Roman" w:cs="Times New Roman"/>
          <w:sz w:val="28"/>
          <w:szCs w:val="28"/>
        </w:rPr>
      </w:pPr>
      <w:r w:rsidRPr="006440AE">
        <w:rPr>
          <w:rFonts w:ascii="Times New Roman" w:hAnsi="Times New Roman" w:cs="Times New Roman"/>
          <w:sz w:val="28"/>
          <w:szCs w:val="28"/>
          <w:shd w:val="clear" w:color="auto" w:fill="FFFFFF"/>
        </w:rPr>
        <w:t>Настоящее исследование направлено на определение генетического эффекта вышеуказанных полиморфизмов генов-кандидатов на признаки ожирения у казахской популяции.</w:t>
      </w:r>
      <w:r w:rsidRPr="006440AE">
        <w:rPr>
          <w:rFonts w:ascii="Times New Roman" w:hAnsi="Times New Roman" w:cs="Times New Roman"/>
          <w:sz w:val="28"/>
          <w:szCs w:val="28"/>
        </w:rPr>
        <w:t xml:space="preserve"> Таким образом, изучение распространенности и факторов риска, в том числе молекулярно-генетических, избыточного веса/ожирения среди детей и подростков является актуальной и требующей дальнейшего изучения пр</w:t>
      </w:r>
      <w:r w:rsidRPr="00421D8E">
        <w:rPr>
          <w:rFonts w:ascii="Times New Roman" w:hAnsi="Times New Roman" w:cs="Times New Roman"/>
          <w:sz w:val="28"/>
          <w:szCs w:val="28"/>
        </w:rPr>
        <w:t xml:space="preserve">облемой. </w:t>
      </w: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77F65" w:rsidRPr="00421D8E" w:rsidRDefault="00877F65" w:rsidP="002C2DEC">
      <w:pPr>
        <w:spacing w:after="0" w:line="240" w:lineRule="auto"/>
        <w:ind w:right="-2" w:firstLine="708"/>
        <w:jc w:val="both"/>
        <w:rPr>
          <w:rFonts w:ascii="Times New Roman" w:hAnsi="Times New Roman" w:cs="Times New Roman"/>
          <w:sz w:val="28"/>
          <w:szCs w:val="28"/>
        </w:rPr>
      </w:pPr>
    </w:p>
    <w:p w:rsidR="0083095C" w:rsidRPr="00421D8E" w:rsidRDefault="0083095C" w:rsidP="002C2DEC">
      <w:pPr>
        <w:spacing w:after="0" w:line="240" w:lineRule="auto"/>
        <w:ind w:right="-2" w:firstLine="708"/>
        <w:jc w:val="both"/>
        <w:rPr>
          <w:rFonts w:ascii="Times New Roman" w:hAnsi="Times New Roman" w:cs="Times New Roman"/>
          <w:sz w:val="28"/>
          <w:szCs w:val="28"/>
        </w:rPr>
      </w:pPr>
    </w:p>
    <w:p w:rsidR="00AA3219" w:rsidRPr="00421D8E" w:rsidRDefault="00AA3219" w:rsidP="002C2DEC">
      <w:pPr>
        <w:spacing w:after="0" w:line="240" w:lineRule="auto"/>
        <w:ind w:right="-2" w:firstLine="708"/>
        <w:jc w:val="both"/>
        <w:rPr>
          <w:rFonts w:ascii="Times New Roman" w:hAnsi="Times New Roman" w:cs="Times New Roman"/>
          <w:sz w:val="28"/>
          <w:szCs w:val="28"/>
        </w:rPr>
      </w:pPr>
    </w:p>
    <w:p w:rsidR="0083095C" w:rsidRPr="00421D8E" w:rsidRDefault="0083095C" w:rsidP="002C2DEC">
      <w:pPr>
        <w:spacing w:after="0" w:line="240" w:lineRule="auto"/>
        <w:ind w:right="-2" w:firstLine="708"/>
        <w:jc w:val="both"/>
        <w:rPr>
          <w:rFonts w:ascii="Times New Roman" w:hAnsi="Times New Roman" w:cs="Times New Roman"/>
          <w:sz w:val="28"/>
          <w:szCs w:val="28"/>
        </w:rPr>
      </w:pPr>
    </w:p>
    <w:p w:rsidR="005D4660" w:rsidRPr="00421D8E" w:rsidRDefault="005D4660" w:rsidP="002C2DEC">
      <w:pPr>
        <w:spacing w:after="0" w:line="240" w:lineRule="auto"/>
        <w:ind w:right="-2" w:firstLine="708"/>
        <w:jc w:val="both"/>
        <w:rPr>
          <w:rFonts w:ascii="Times New Roman" w:hAnsi="Times New Roman" w:cs="Times New Roman"/>
          <w:sz w:val="28"/>
          <w:szCs w:val="28"/>
        </w:rPr>
      </w:pPr>
    </w:p>
    <w:p w:rsidR="005D4660" w:rsidRPr="00421D8E" w:rsidRDefault="005D4660" w:rsidP="002C2DEC">
      <w:pPr>
        <w:spacing w:after="0" w:line="240" w:lineRule="auto"/>
        <w:ind w:right="-2" w:firstLine="708"/>
        <w:jc w:val="both"/>
        <w:rPr>
          <w:rFonts w:ascii="Times New Roman" w:hAnsi="Times New Roman" w:cs="Times New Roman"/>
          <w:sz w:val="28"/>
          <w:szCs w:val="28"/>
        </w:rPr>
      </w:pPr>
    </w:p>
    <w:p w:rsidR="005D4660" w:rsidRPr="00421D8E" w:rsidRDefault="005D4660" w:rsidP="002C2DEC">
      <w:pPr>
        <w:spacing w:after="0" w:line="240" w:lineRule="auto"/>
        <w:ind w:right="-2" w:firstLine="708"/>
        <w:jc w:val="both"/>
        <w:rPr>
          <w:rFonts w:ascii="Times New Roman" w:hAnsi="Times New Roman" w:cs="Times New Roman"/>
          <w:sz w:val="28"/>
          <w:szCs w:val="28"/>
        </w:rPr>
      </w:pPr>
    </w:p>
    <w:p w:rsidR="005D4660" w:rsidRPr="00421D8E" w:rsidRDefault="005D4660" w:rsidP="002C2DEC">
      <w:pPr>
        <w:spacing w:after="0" w:line="240" w:lineRule="auto"/>
        <w:ind w:right="-2" w:firstLine="708"/>
        <w:jc w:val="both"/>
        <w:rPr>
          <w:rFonts w:ascii="Times New Roman" w:hAnsi="Times New Roman" w:cs="Times New Roman"/>
          <w:sz w:val="28"/>
          <w:szCs w:val="28"/>
        </w:rPr>
      </w:pPr>
    </w:p>
    <w:p w:rsidR="00964974" w:rsidRPr="00421D8E" w:rsidRDefault="00964974" w:rsidP="002C2DEC">
      <w:pPr>
        <w:spacing w:after="0" w:line="240" w:lineRule="auto"/>
        <w:ind w:right="-2" w:firstLine="708"/>
        <w:jc w:val="both"/>
        <w:rPr>
          <w:rFonts w:ascii="Times New Roman" w:hAnsi="Times New Roman" w:cs="Times New Roman"/>
          <w:sz w:val="28"/>
          <w:szCs w:val="28"/>
        </w:rPr>
      </w:pPr>
    </w:p>
    <w:p w:rsidR="00877F65" w:rsidRPr="00C72862" w:rsidRDefault="00877F65" w:rsidP="00C72862">
      <w:pPr>
        <w:pStyle w:val="a4"/>
        <w:numPr>
          <w:ilvl w:val="0"/>
          <w:numId w:val="37"/>
        </w:numPr>
        <w:tabs>
          <w:tab w:val="left" w:pos="1134"/>
        </w:tabs>
        <w:spacing w:after="0" w:line="240" w:lineRule="auto"/>
        <w:ind w:left="0" w:firstLine="709"/>
        <w:jc w:val="both"/>
        <w:rPr>
          <w:rFonts w:ascii="Times New Roman" w:hAnsi="Times New Roman" w:cs="Times New Roman"/>
          <w:b/>
          <w:sz w:val="28"/>
          <w:szCs w:val="28"/>
        </w:rPr>
      </w:pPr>
      <w:r w:rsidRPr="00C72862">
        <w:rPr>
          <w:rFonts w:ascii="Times New Roman" w:hAnsi="Times New Roman" w:cs="Times New Roman"/>
          <w:b/>
          <w:sz w:val="28"/>
          <w:szCs w:val="28"/>
        </w:rPr>
        <w:lastRenderedPageBreak/>
        <w:t>МАТЕРИАЛЫ И МЕТОДЫ ИССЛЕДОВАНИЯ</w:t>
      </w:r>
    </w:p>
    <w:p w:rsidR="00FF6093" w:rsidRPr="00C72862" w:rsidRDefault="00FF6093" w:rsidP="00C72862">
      <w:pPr>
        <w:pStyle w:val="a4"/>
        <w:tabs>
          <w:tab w:val="left" w:pos="1134"/>
        </w:tabs>
        <w:spacing w:after="0" w:line="240" w:lineRule="auto"/>
        <w:ind w:left="0" w:firstLine="709"/>
        <w:jc w:val="both"/>
        <w:rPr>
          <w:rFonts w:ascii="Times New Roman" w:hAnsi="Times New Roman" w:cs="Times New Roman"/>
          <w:b/>
          <w:sz w:val="28"/>
          <w:szCs w:val="28"/>
        </w:rPr>
      </w:pPr>
    </w:p>
    <w:p w:rsidR="00877F65" w:rsidRPr="00C72862" w:rsidRDefault="00877F65" w:rsidP="00C72862">
      <w:pPr>
        <w:pStyle w:val="a3"/>
        <w:shd w:val="clear" w:color="auto" w:fill="FFFFFF"/>
        <w:tabs>
          <w:tab w:val="left" w:pos="1134"/>
        </w:tabs>
        <w:spacing w:before="0" w:beforeAutospacing="0" w:after="0" w:afterAutospacing="0"/>
        <w:ind w:firstLine="709"/>
        <w:jc w:val="both"/>
        <w:rPr>
          <w:b/>
          <w:sz w:val="28"/>
          <w:szCs w:val="28"/>
        </w:rPr>
      </w:pPr>
      <w:r w:rsidRPr="00C72862">
        <w:rPr>
          <w:b/>
          <w:sz w:val="28"/>
          <w:szCs w:val="28"/>
        </w:rPr>
        <w:t xml:space="preserve">2.1 Общая характеристика обследованных подростков </w:t>
      </w:r>
    </w:p>
    <w:p w:rsidR="00877F65" w:rsidRPr="00C72862" w:rsidRDefault="00877F65" w:rsidP="00C72862">
      <w:pPr>
        <w:pStyle w:val="Standarduser"/>
        <w:tabs>
          <w:tab w:val="left" w:pos="1134"/>
        </w:tabs>
        <w:ind w:firstLine="709"/>
        <w:jc w:val="both"/>
        <w:rPr>
          <w:color w:val="auto"/>
          <w:sz w:val="28"/>
          <w:szCs w:val="28"/>
        </w:rPr>
      </w:pPr>
      <w:r w:rsidRPr="00C72862">
        <w:rPr>
          <w:color w:val="auto"/>
          <w:sz w:val="28"/>
          <w:szCs w:val="28"/>
        </w:rPr>
        <w:t>Настоящее исследование проводилось в период с 2018 по 2020</w:t>
      </w:r>
      <w:r w:rsidR="00D6172F">
        <w:rPr>
          <w:color w:val="auto"/>
          <w:sz w:val="28"/>
          <w:szCs w:val="28"/>
        </w:rPr>
        <w:t xml:space="preserve"> </w:t>
      </w:r>
      <w:r w:rsidRPr="00C72862">
        <w:rPr>
          <w:color w:val="auto"/>
          <w:sz w:val="28"/>
          <w:szCs w:val="28"/>
        </w:rPr>
        <w:t>гг. в рамках стартап – проекта на тему «Молекулярно</w:t>
      </w:r>
      <w:r w:rsidR="00C72862">
        <w:rPr>
          <w:color w:val="auto"/>
          <w:sz w:val="28"/>
          <w:szCs w:val="28"/>
        </w:rPr>
        <w:t>-</w:t>
      </w:r>
      <w:r w:rsidRPr="00C72862">
        <w:rPr>
          <w:color w:val="auto"/>
          <w:sz w:val="28"/>
          <w:szCs w:val="28"/>
        </w:rPr>
        <w:t>генетические основы прогнозирования развития метаболического синдрома в казахской популяции» на базе НАО «Медицинского университета Семей». Был составлен протокол исследования, который был утвержден на заседании Локального Этического комитета НАО МУС, так же были утверждены бланки информированного согласия и анкета, далее получено одобрение Этического комитета (Протокол №11 от 28.06.2019</w:t>
      </w:r>
      <w:r w:rsidR="00C72862">
        <w:rPr>
          <w:color w:val="auto"/>
          <w:sz w:val="28"/>
          <w:szCs w:val="28"/>
        </w:rPr>
        <w:t xml:space="preserve"> </w:t>
      </w:r>
      <w:r w:rsidRPr="00C72862">
        <w:rPr>
          <w:color w:val="auto"/>
          <w:sz w:val="28"/>
          <w:szCs w:val="28"/>
        </w:rPr>
        <w:t>г</w:t>
      </w:r>
      <w:r w:rsidR="00C72862">
        <w:rPr>
          <w:color w:val="auto"/>
          <w:sz w:val="28"/>
          <w:szCs w:val="28"/>
        </w:rPr>
        <w:t>.</w:t>
      </w:r>
      <w:r w:rsidRPr="00C72862">
        <w:rPr>
          <w:color w:val="auto"/>
          <w:sz w:val="28"/>
          <w:szCs w:val="28"/>
        </w:rPr>
        <w:t>). Исследование отвечает требованиям Хельсинской декларации разработанной Всемирной медицинской ассоциацией 1964 г. с последующими пересмотрами 2013 года. Все подростки и их родители/законные представители ознакомлены с информированным согласием и получены подписи в информированных согласиях.</w:t>
      </w:r>
    </w:p>
    <w:p w:rsidR="00B414D5" w:rsidRPr="00C72862" w:rsidRDefault="00B414D5" w:rsidP="00C72862">
      <w:pPr>
        <w:pStyle w:val="Standarduser"/>
        <w:tabs>
          <w:tab w:val="left" w:pos="1134"/>
        </w:tabs>
        <w:ind w:firstLine="709"/>
        <w:jc w:val="both"/>
        <w:rPr>
          <w:bCs/>
          <w:color w:val="auto"/>
          <w:sz w:val="28"/>
          <w:szCs w:val="28"/>
        </w:rPr>
      </w:pPr>
      <w:r w:rsidRPr="00C72862">
        <w:rPr>
          <w:bCs/>
          <w:i/>
          <w:color w:val="auto"/>
          <w:sz w:val="28"/>
          <w:szCs w:val="28"/>
        </w:rPr>
        <w:t>Расчет размера выборки</w:t>
      </w:r>
      <w:r w:rsidRPr="00C72862">
        <w:rPr>
          <w:bCs/>
          <w:color w:val="auto"/>
          <w:sz w:val="28"/>
          <w:szCs w:val="28"/>
        </w:rPr>
        <w:t xml:space="preserve"> был проведен с помощью калькулятора программы Epi </w:t>
      </w:r>
      <w:r w:rsidRPr="00C72862">
        <w:rPr>
          <w:bCs/>
          <w:color w:val="auto"/>
          <w:sz w:val="28"/>
          <w:szCs w:val="28"/>
          <w:lang w:val="en-US"/>
        </w:rPr>
        <w:t>I</w:t>
      </w:r>
      <w:r w:rsidRPr="00C72862">
        <w:rPr>
          <w:bCs/>
          <w:color w:val="auto"/>
          <w:sz w:val="28"/>
          <w:szCs w:val="28"/>
        </w:rPr>
        <w:t xml:space="preserve">nfo 7.0. Согласно дизайна нашего исследования «случай-контроль» двусторонний уровень достоверности составил 95%, при обнаружении групповых различий введена мощность 80%. По данным расчета калькулятора Epi </w:t>
      </w:r>
      <w:r w:rsidRPr="00C72862">
        <w:rPr>
          <w:bCs/>
          <w:color w:val="auto"/>
          <w:sz w:val="28"/>
          <w:szCs w:val="28"/>
          <w:lang w:val="en-US"/>
        </w:rPr>
        <w:t>I</w:t>
      </w:r>
      <w:r w:rsidRPr="00C72862">
        <w:rPr>
          <w:bCs/>
          <w:color w:val="auto"/>
          <w:sz w:val="28"/>
          <w:szCs w:val="28"/>
        </w:rPr>
        <w:t xml:space="preserve">nfo при выборе соотношении основной и контрольной групп 1:3 общее количество выборки должно было составить 304 участников, из них 76 участников основной группы, 228 участников контрольной группы. При соотношений основной и контрольной групп 1:4 общее количество выборки должно было составить 402 участников, из них 80 участников основной группы и 322 участников контрольной группы. </w:t>
      </w:r>
      <w:r w:rsidRPr="00C72862">
        <w:rPr>
          <w:sz w:val="28"/>
          <w:szCs w:val="28"/>
        </w:rPr>
        <w:t>В ходе исследования отказавшиеся от дальнейшего исследования, переехавшие в другой город или страну, заболевшие во время исследований были исключены от дальнейшего исследования.</w:t>
      </w:r>
      <w:r w:rsidRPr="00C72862">
        <w:rPr>
          <w:bCs/>
          <w:sz w:val="28"/>
          <w:szCs w:val="28"/>
          <w:lang w:val="kk-KZ"/>
        </w:rPr>
        <w:t xml:space="preserve"> </w:t>
      </w:r>
      <w:r w:rsidRPr="00C72862">
        <w:rPr>
          <w:bCs/>
          <w:color w:val="auto"/>
          <w:sz w:val="28"/>
          <w:szCs w:val="28"/>
        </w:rPr>
        <w:t xml:space="preserve">Учитывая возможные исключения из исследования в связи с выявлением критериев исключения и самостоятельный отказ пациентов от участия по разным причинам был запланирован набор 290 подростков.  </w:t>
      </w:r>
    </w:p>
    <w:p w:rsidR="00B414D5" w:rsidRPr="00C72862" w:rsidRDefault="00B414D5" w:rsidP="00C72862">
      <w:pPr>
        <w:tabs>
          <w:tab w:val="left" w:pos="1134"/>
        </w:tabs>
        <w:spacing w:after="0" w:line="240" w:lineRule="auto"/>
        <w:ind w:firstLine="709"/>
        <w:jc w:val="both"/>
        <w:rPr>
          <w:rFonts w:ascii="Times New Roman" w:hAnsi="Times New Roman" w:cs="Times New Roman"/>
          <w:sz w:val="28"/>
          <w:szCs w:val="28"/>
        </w:rPr>
      </w:pPr>
      <w:r w:rsidRPr="00C72862">
        <w:rPr>
          <w:rFonts w:ascii="Times New Roman" w:hAnsi="Times New Roman" w:cs="Times New Roman"/>
          <w:sz w:val="28"/>
          <w:szCs w:val="28"/>
        </w:rPr>
        <w:t xml:space="preserve">Для подтверждения национальности подростков проверялись сведения родителей в свидетельствах о рождении респондента. В случае принадлежности родителей к казахской национальности подросток считался казахом.  </w:t>
      </w:r>
    </w:p>
    <w:p w:rsidR="00877F65" w:rsidRPr="00C72862" w:rsidRDefault="00877F65" w:rsidP="00C72862">
      <w:pPr>
        <w:pStyle w:val="Standarduser"/>
        <w:tabs>
          <w:tab w:val="left" w:pos="1134"/>
        </w:tabs>
        <w:ind w:firstLine="709"/>
        <w:jc w:val="both"/>
        <w:rPr>
          <w:color w:val="auto"/>
          <w:sz w:val="28"/>
          <w:szCs w:val="28"/>
        </w:rPr>
      </w:pPr>
      <w:r w:rsidRPr="00C72862">
        <w:rPr>
          <w:color w:val="auto"/>
          <w:sz w:val="28"/>
          <w:szCs w:val="28"/>
        </w:rPr>
        <w:t>При планировании исследования было выделено 6 этапов (рисунок 2):</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i/>
          <w:sz w:val="28"/>
          <w:szCs w:val="28"/>
        </w:rPr>
      </w:pPr>
      <w:r w:rsidRPr="00C72862">
        <w:rPr>
          <w:rFonts w:ascii="Times New Roman" w:eastAsia="Times New Roman" w:hAnsi="Times New Roman" w:cs="Times New Roman"/>
          <w:i/>
          <w:sz w:val="28"/>
          <w:szCs w:val="28"/>
        </w:rPr>
        <w:t>I этап исследования</w:t>
      </w:r>
    </w:p>
    <w:p w:rsidR="00877F65" w:rsidRPr="00C72862" w:rsidRDefault="00877F65" w:rsidP="00C72862">
      <w:pPr>
        <w:tabs>
          <w:tab w:val="left" w:pos="1134"/>
        </w:tabs>
        <w:spacing w:after="0" w:line="240" w:lineRule="auto"/>
        <w:ind w:firstLine="709"/>
        <w:jc w:val="both"/>
        <w:rPr>
          <w:rFonts w:ascii="Times New Roman" w:hAnsi="Times New Roman" w:cs="Times New Roman"/>
          <w:sz w:val="28"/>
          <w:szCs w:val="28"/>
        </w:rPr>
      </w:pPr>
      <w:r w:rsidRPr="00C72862">
        <w:rPr>
          <w:rFonts w:ascii="Times New Roman" w:eastAsia="Times New Roman" w:hAnsi="Times New Roman" w:cs="Times New Roman"/>
          <w:sz w:val="28"/>
          <w:szCs w:val="28"/>
        </w:rPr>
        <w:t>Отбор объектов проведен случайным образом в два этапа. Из 25 учебных организаций (школы и колледжи) были отобраны 2 колледжа и 3 школы методом случайной выборки.</w:t>
      </w:r>
      <w:r w:rsidR="00B414D5" w:rsidRPr="00C72862">
        <w:rPr>
          <w:rFonts w:ascii="Times New Roman" w:eastAsia="Times New Roman" w:hAnsi="Times New Roman" w:cs="Times New Roman"/>
          <w:sz w:val="28"/>
          <w:szCs w:val="28"/>
        </w:rPr>
        <w:t xml:space="preserve"> </w:t>
      </w:r>
      <w:r w:rsidRPr="00C72862">
        <w:rPr>
          <w:rFonts w:ascii="Times New Roman" w:hAnsi="Times New Roman" w:cs="Times New Roman"/>
          <w:sz w:val="28"/>
          <w:szCs w:val="28"/>
        </w:rPr>
        <w:t>Подростки казахской национальности от 15 лет до 18 лет, отвечающие критериям включения, и не имеющие какого-либо из критериев исключения, были приглашены для участия в опросе.</w:t>
      </w:r>
      <w:r w:rsidR="00B414D5" w:rsidRPr="00C72862">
        <w:rPr>
          <w:rFonts w:ascii="Times New Roman" w:hAnsi="Times New Roman" w:cs="Times New Roman"/>
          <w:sz w:val="28"/>
          <w:szCs w:val="28"/>
        </w:rPr>
        <w:t xml:space="preserve"> Из 400 приглашенных подростков в</w:t>
      </w:r>
      <w:r w:rsidR="00B414D5" w:rsidRPr="00C72862">
        <w:rPr>
          <w:rFonts w:ascii="Times New Roman" w:hAnsi="Times New Roman" w:cs="Times New Roman"/>
          <w:bCs/>
          <w:sz w:val="28"/>
          <w:szCs w:val="28"/>
          <w:lang w:val="kk-KZ"/>
        </w:rPr>
        <w:t xml:space="preserve"> исследование были включены 290 подростков казахской национальности. Из них 90 подростков с избыточным весом и/или ожирением вошли в основную группу, в контрольную группу вошли 200 </w:t>
      </w:r>
      <w:r w:rsidR="00B414D5" w:rsidRPr="00C72862">
        <w:rPr>
          <w:rFonts w:ascii="Times New Roman" w:hAnsi="Times New Roman" w:cs="Times New Roman"/>
          <w:bCs/>
          <w:sz w:val="28"/>
          <w:szCs w:val="28"/>
          <w:lang w:val="kk-KZ"/>
        </w:rPr>
        <w:lastRenderedPageBreak/>
        <w:t>подростков сопоставимые по полу и возрасту без избыточного веса и/или ожирения</w:t>
      </w:r>
    </w:p>
    <w:p w:rsidR="00877F65" w:rsidRPr="00C72862" w:rsidRDefault="00877F65" w:rsidP="00C72862">
      <w:pPr>
        <w:pStyle w:val="Standarduser"/>
        <w:tabs>
          <w:tab w:val="left" w:pos="1134"/>
        </w:tabs>
        <w:ind w:firstLine="709"/>
        <w:jc w:val="both"/>
        <w:rPr>
          <w:color w:val="auto"/>
          <w:sz w:val="28"/>
          <w:szCs w:val="28"/>
          <w:lang w:val="kk-KZ"/>
        </w:rPr>
      </w:pPr>
      <w:r w:rsidRPr="00C72862">
        <w:rPr>
          <w:i/>
          <w:color w:val="auto"/>
          <w:sz w:val="28"/>
          <w:szCs w:val="28"/>
        </w:rPr>
        <w:t>Критерии включения</w:t>
      </w:r>
      <w:r w:rsidRPr="00C72862">
        <w:rPr>
          <w:color w:val="auto"/>
          <w:sz w:val="28"/>
          <w:szCs w:val="28"/>
        </w:rPr>
        <w:t>:</w:t>
      </w:r>
      <w:r w:rsidRPr="00C72862">
        <w:rPr>
          <w:color w:val="auto"/>
          <w:sz w:val="28"/>
          <w:szCs w:val="28"/>
          <w:lang w:val="kk-KZ"/>
        </w:rPr>
        <w:t xml:space="preserve"> </w:t>
      </w:r>
    </w:p>
    <w:p w:rsidR="00877F65" w:rsidRPr="00C72862" w:rsidRDefault="00C72862" w:rsidP="00C72862">
      <w:pPr>
        <w:pStyle w:val="Standarduser"/>
        <w:tabs>
          <w:tab w:val="left" w:pos="1134"/>
        </w:tabs>
        <w:ind w:firstLine="709"/>
        <w:jc w:val="both"/>
        <w:rPr>
          <w:color w:val="auto"/>
          <w:sz w:val="28"/>
          <w:szCs w:val="28"/>
          <w:lang w:val="kk-KZ"/>
        </w:rPr>
      </w:pPr>
      <w:r>
        <w:rPr>
          <w:color w:val="auto"/>
          <w:sz w:val="28"/>
          <w:szCs w:val="28"/>
        </w:rPr>
        <w:t>–</w:t>
      </w:r>
      <w:r w:rsidR="00F72456" w:rsidRPr="00C72862">
        <w:rPr>
          <w:color w:val="auto"/>
          <w:sz w:val="28"/>
          <w:szCs w:val="28"/>
        </w:rPr>
        <w:t xml:space="preserve"> </w:t>
      </w:r>
      <w:r w:rsidR="00877F65" w:rsidRPr="00C72862">
        <w:rPr>
          <w:color w:val="auto"/>
          <w:sz w:val="28"/>
          <w:szCs w:val="28"/>
        </w:rPr>
        <w:t>подростки в возрасте от 15 до 18 лет с повышенными и с нормальными показателями индекса массы тела (ИМТ);</w:t>
      </w:r>
    </w:p>
    <w:p w:rsidR="00877F65" w:rsidRPr="00C72862" w:rsidRDefault="00C72862" w:rsidP="00C72862">
      <w:pPr>
        <w:pStyle w:val="Standarduser"/>
        <w:tabs>
          <w:tab w:val="left" w:pos="1134"/>
        </w:tabs>
        <w:ind w:firstLine="709"/>
        <w:jc w:val="both"/>
        <w:rPr>
          <w:color w:val="auto"/>
          <w:sz w:val="28"/>
          <w:szCs w:val="28"/>
          <w:lang w:val="kk-KZ"/>
        </w:rPr>
      </w:pPr>
      <w:r>
        <w:rPr>
          <w:color w:val="auto"/>
          <w:sz w:val="28"/>
          <w:szCs w:val="28"/>
          <w:lang w:val="kk-KZ"/>
        </w:rPr>
        <w:t>–</w:t>
      </w:r>
      <w:r w:rsidR="00F72456" w:rsidRPr="00C72862">
        <w:rPr>
          <w:color w:val="auto"/>
          <w:sz w:val="28"/>
          <w:szCs w:val="28"/>
          <w:lang w:val="kk-KZ"/>
        </w:rPr>
        <w:t xml:space="preserve"> </w:t>
      </w:r>
      <w:r w:rsidR="00877F65" w:rsidRPr="00C72862">
        <w:rPr>
          <w:color w:val="auto"/>
          <w:sz w:val="28"/>
          <w:szCs w:val="28"/>
          <w:lang w:val="kk-KZ"/>
        </w:rPr>
        <w:t>подростки подписавшие информационное согласие с разрешением одного из родителей или законного представителя.</w:t>
      </w:r>
    </w:p>
    <w:p w:rsidR="00877F65" w:rsidRPr="00C72862" w:rsidRDefault="00877F65" w:rsidP="00C72862">
      <w:pPr>
        <w:pStyle w:val="Standarduser"/>
        <w:tabs>
          <w:tab w:val="left" w:pos="1134"/>
        </w:tabs>
        <w:ind w:firstLine="709"/>
        <w:jc w:val="both"/>
        <w:rPr>
          <w:bCs/>
          <w:color w:val="auto"/>
          <w:sz w:val="28"/>
          <w:szCs w:val="28"/>
          <w:lang w:val="kk-KZ"/>
        </w:rPr>
      </w:pPr>
      <w:r w:rsidRPr="00C72862">
        <w:rPr>
          <w:bCs/>
          <w:i/>
          <w:color w:val="auto"/>
          <w:sz w:val="28"/>
          <w:szCs w:val="28"/>
        </w:rPr>
        <w:t>Критерии исключения</w:t>
      </w:r>
      <w:r w:rsidRPr="00C72862">
        <w:rPr>
          <w:bCs/>
          <w:color w:val="auto"/>
          <w:sz w:val="28"/>
          <w:szCs w:val="28"/>
        </w:rPr>
        <w:t>:</w:t>
      </w:r>
    </w:p>
    <w:p w:rsidR="00877F65" w:rsidRPr="00C72862" w:rsidRDefault="00C72862" w:rsidP="00C72862">
      <w:pPr>
        <w:pStyle w:val="Standarduser"/>
        <w:tabs>
          <w:tab w:val="left" w:pos="1134"/>
        </w:tabs>
        <w:ind w:firstLine="709"/>
        <w:jc w:val="both"/>
        <w:rPr>
          <w:bCs/>
          <w:color w:val="auto"/>
          <w:sz w:val="28"/>
          <w:szCs w:val="28"/>
        </w:rPr>
      </w:pPr>
      <w:r>
        <w:rPr>
          <w:bCs/>
          <w:color w:val="auto"/>
          <w:sz w:val="28"/>
          <w:szCs w:val="28"/>
        </w:rPr>
        <w:t>–</w:t>
      </w:r>
      <w:r w:rsidR="00F72456" w:rsidRPr="00C72862">
        <w:rPr>
          <w:bCs/>
          <w:color w:val="auto"/>
          <w:sz w:val="28"/>
          <w:szCs w:val="28"/>
        </w:rPr>
        <w:t xml:space="preserve"> </w:t>
      </w:r>
      <w:r w:rsidR="00877F65" w:rsidRPr="00C72862">
        <w:rPr>
          <w:bCs/>
          <w:color w:val="auto"/>
          <w:sz w:val="28"/>
          <w:szCs w:val="28"/>
        </w:rPr>
        <w:t xml:space="preserve">наличие злокачественных новообразований; </w:t>
      </w:r>
    </w:p>
    <w:p w:rsidR="00877F65" w:rsidRPr="00C72862" w:rsidRDefault="00C72862" w:rsidP="00C72862">
      <w:pPr>
        <w:pStyle w:val="Standarduser"/>
        <w:tabs>
          <w:tab w:val="left" w:pos="567"/>
          <w:tab w:val="left" w:pos="1134"/>
        </w:tabs>
        <w:ind w:firstLine="709"/>
        <w:jc w:val="both"/>
        <w:rPr>
          <w:bCs/>
          <w:color w:val="auto"/>
          <w:sz w:val="28"/>
          <w:szCs w:val="28"/>
        </w:rPr>
      </w:pPr>
      <w:r>
        <w:rPr>
          <w:bCs/>
          <w:color w:val="auto"/>
          <w:sz w:val="28"/>
          <w:szCs w:val="28"/>
        </w:rPr>
        <w:t>–</w:t>
      </w:r>
      <w:r w:rsidR="00306B1F" w:rsidRPr="00C72862">
        <w:rPr>
          <w:bCs/>
          <w:color w:val="auto"/>
          <w:sz w:val="28"/>
          <w:szCs w:val="28"/>
        </w:rPr>
        <w:t xml:space="preserve"> </w:t>
      </w:r>
      <w:r w:rsidR="00877F65" w:rsidRPr="00C72862">
        <w:rPr>
          <w:bCs/>
          <w:color w:val="auto"/>
          <w:sz w:val="28"/>
          <w:szCs w:val="28"/>
        </w:rPr>
        <w:t xml:space="preserve">больные, имеющие сердечную и/или почечную недостаточность в декомпенсированной стадии; </w:t>
      </w:r>
    </w:p>
    <w:p w:rsidR="00877F65" w:rsidRPr="00C72862" w:rsidRDefault="00C72862" w:rsidP="00C72862">
      <w:pPr>
        <w:pStyle w:val="Standarduser"/>
        <w:tabs>
          <w:tab w:val="left" w:pos="1134"/>
        </w:tabs>
        <w:ind w:firstLine="709"/>
        <w:jc w:val="both"/>
        <w:rPr>
          <w:bCs/>
          <w:color w:val="auto"/>
          <w:sz w:val="28"/>
          <w:szCs w:val="28"/>
        </w:rPr>
      </w:pPr>
      <w:r>
        <w:rPr>
          <w:bCs/>
          <w:color w:val="auto"/>
          <w:sz w:val="28"/>
          <w:szCs w:val="28"/>
        </w:rPr>
        <w:t>–</w:t>
      </w:r>
      <w:r w:rsidR="00306B1F" w:rsidRPr="00C72862">
        <w:rPr>
          <w:bCs/>
          <w:color w:val="auto"/>
          <w:sz w:val="28"/>
          <w:szCs w:val="28"/>
        </w:rPr>
        <w:t xml:space="preserve"> </w:t>
      </w:r>
      <w:r w:rsidR="00877F65" w:rsidRPr="00C72862">
        <w:rPr>
          <w:bCs/>
          <w:color w:val="auto"/>
          <w:sz w:val="28"/>
          <w:szCs w:val="28"/>
        </w:rPr>
        <w:t xml:space="preserve">наличие психического заболевания; </w:t>
      </w:r>
    </w:p>
    <w:p w:rsidR="00877F65" w:rsidRPr="00C72862" w:rsidRDefault="00C72862" w:rsidP="00C72862">
      <w:pPr>
        <w:pStyle w:val="Standarduser"/>
        <w:tabs>
          <w:tab w:val="left" w:pos="1134"/>
        </w:tabs>
        <w:ind w:firstLine="709"/>
        <w:jc w:val="both"/>
        <w:rPr>
          <w:bCs/>
          <w:color w:val="auto"/>
          <w:sz w:val="28"/>
          <w:szCs w:val="28"/>
        </w:rPr>
      </w:pPr>
      <w:r>
        <w:rPr>
          <w:bCs/>
          <w:color w:val="auto"/>
          <w:sz w:val="28"/>
          <w:szCs w:val="28"/>
        </w:rPr>
        <w:t>–</w:t>
      </w:r>
      <w:r w:rsidR="00306B1F" w:rsidRPr="00C72862">
        <w:rPr>
          <w:bCs/>
          <w:color w:val="auto"/>
          <w:sz w:val="28"/>
          <w:szCs w:val="28"/>
        </w:rPr>
        <w:t xml:space="preserve"> </w:t>
      </w:r>
      <w:r w:rsidR="00877F65" w:rsidRPr="00C72862">
        <w:rPr>
          <w:bCs/>
          <w:color w:val="auto"/>
          <w:sz w:val="28"/>
          <w:szCs w:val="28"/>
        </w:rPr>
        <w:t>наличие врожденных пороков сердца;</w:t>
      </w:r>
    </w:p>
    <w:p w:rsidR="00877F65" w:rsidRPr="00C72862" w:rsidRDefault="00C72862" w:rsidP="00C72862">
      <w:pPr>
        <w:pStyle w:val="Standarduser"/>
        <w:tabs>
          <w:tab w:val="left" w:pos="1134"/>
        </w:tabs>
        <w:ind w:firstLine="709"/>
        <w:jc w:val="both"/>
        <w:rPr>
          <w:bCs/>
          <w:color w:val="auto"/>
          <w:sz w:val="28"/>
          <w:szCs w:val="28"/>
        </w:rPr>
      </w:pPr>
      <w:r>
        <w:rPr>
          <w:bCs/>
          <w:color w:val="auto"/>
          <w:sz w:val="28"/>
          <w:szCs w:val="28"/>
        </w:rPr>
        <w:t>–</w:t>
      </w:r>
      <w:r w:rsidR="00306B1F" w:rsidRPr="00C72862">
        <w:rPr>
          <w:bCs/>
          <w:color w:val="auto"/>
          <w:sz w:val="28"/>
          <w:szCs w:val="28"/>
        </w:rPr>
        <w:t xml:space="preserve"> </w:t>
      </w:r>
      <w:r w:rsidR="00877F65" w:rsidRPr="00C72862">
        <w:rPr>
          <w:bCs/>
          <w:color w:val="auto"/>
          <w:sz w:val="28"/>
          <w:szCs w:val="28"/>
        </w:rPr>
        <w:t>беременность, лактация</w:t>
      </w:r>
      <w:r w:rsidR="00877F65" w:rsidRPr="00C72862">
        <w:rPr>
          <w:bCs/>
          <w:color w:val="auto"/>
          <w:sz w:val="28"/>
          <w:szCs w:val="28"/>
          <w:lang w:val="kk-KZ"/>
        </w:rPr>
        <w:t>;</w:t>
      </w:r>
    </w:p>
    <w:p w:rsidR="00877F65" w:rsidRPr="00C72862" w:rsidRDefault="00C72862" w:rsidP="00C72862">
      <w:pPr>
        <w:pStyle w:val="Standarduser"/>
        <w:tabs>
          <w:tab w:val="left" w:pos="1134"/>
        </w:tabs>
        <w:ind w:firstLine="709"/>
        <w:jc w:val="both"/>
        <w:rPr>
          <w:bCs/>
          <w:color w:val="auto"/>
          <w:sz w:val="28"/>
          <w:szCs w:val="28"/>
        </w:rPr>
      </w:pPr>
      <w:r>
        <w:rPr>
          <w:bCs/>
          <w:color w:val="auto"/>
          <w:sz w:val="28"/>
          <w:szCs w:val="28"/>
          <w:lang w:val="kk-KZ"/>
        </w:rPr>
        <w:t>–</w:t>
      </w:r>
      <w:r w:rsidR="00306B1F" w:rsidRPr="00C72862">
        <w:rPr>
          <w:bCs/>
          <w:color w:val="auto"/>
          <w:sz w:val="28"/>
          <w:szCs w:val="28"/>
          <w:lang w:val="kk-KZ"/>
        </w:rPr>
        <w:t xml:space="preserve"> </w:t>
      </w:r>
      <w:r w:rsidRPr="00C72862">
        <w:rPr>
          <w:bCs/>
          <w:color w:val="auto"/>
          <w:sz w:val="28"/>
          <w:szCs w:val="28"/>
          <w:lang w:val="kk-KZ"/>
        </w:rPr>
        <w:t>лица, отказавшиеся от исследования;</w:t>
      </w:r>
    </w:p>
    <w:p w:rsidR="00877F65" w:rsidRPr="00C72862" w:rsidRDefault="00C72862" w:rsidP="00C72862">
      <w:pPr>
        <w:pStyle w:val="Standarduser"/>
        <w:tabs>
          <w:tab w:val="left" w:pos="1134"/>
        </w:tabs>
        <w:ind w:firstLine="709"/>
        <w:jc w:val="both"/>
        <w:rPr>
          <w:bCs/>
          <w:color w:val="auto"/>
          <w:sz w:val="28"/>
          <w:szCs w:val="28"/>
        </w:rPr>
      </w:pPr>
      <w:r>
        <w:rPr>
          <w:bCs/>
          <w:color w:val="auto"/>
          <w:sz w:val="28"/>
          <w:szCs w:val="28"/>
        </w:rPr>
        <w:t>–</w:t>
      </w:r>
      <w:r w:rsidRPr="00C72862">
        <w:rPr>
          <w:bCs/>
          <w:color w:val="auto"/>
          <w:sz w:val="28"/>
          <w:szCs w:val="28"/>
        </w:rPr>
        <w:t xml:space="preserve"> </w:t>
      </w:r>
      <w:r w:rsidRPr="00C72862">
        <w:rPr>
          <w:bCs/>
          <w:color w:val="auto"/>
          <w:sz w:val="28"/>
          <w:szCs w:val="28"/>
          <w:lang w:val="kk-KZ"/>
        </w:rPr>
        <w:t>лица, отказавшиеся от исследования во время исследования без указания причины;</w:t>
      </w:r>
    </w:p>
    <w:p w:rsidR="00877F65" w:rsidRPr="00C72862" w:rsidRDefault="00C72862" w:rsidP="00C72862">
      <w:pPr>
        <w:pStyle w:val="Standarduser"/>
        <w:tabs>
          <w:tab w:val="left" w:pos="1134"/>
        </w:tabs>
        <w:ind w:firstLine="709"/>
        <w:jc w:val="both"/>
        <w:rPr>
          <w:bCs/>
          <w:color w:val="auto"/>
          <w:sz w:val="28"/>
          <w:szCs w:val="28"/>
          <w:lang w:val="kk-KZ"/>
        </w:rPr>
      </w:pPr>
      <w:r>
        <w:rPr>
          <w:bCs/>
          <w:color w:val="auto"/>
          <w:sz w:val="28"/>
          <w:szCs w:val="28"/>
        </w:rPr>
        <w:t>–</w:t>
      </w:r>
      <w:r w:rsidRPr="00C72862">
        <w:rPr>
          <w:bCs/>
          <w:color w:val="auto"/>
          <w:sz w:val="28"/>
          <w:szCs w:val="28"/>
          <w:lang w:val="kk-KZ"/>
        </w:rPr>
        <w:t xml:space="preserve"> лица, переехавшие во время исследования в другой город или страну;</w:t>
      </w:r>
    </w:p>
    <w:p w:rsidR="00FA3C57" w:rsidRPr="00C72862" w:rsidRDefault="00C72862" w:rsidP="00C72862">
      <w:pPr>
        <w:pStyle w:val="Standarduser"/>
        <w:tabs>
          <w:tab w:val="left" w:pos="1134"/>
        </w:tabs>
        <w:ind w:firstLine="709"/>
        <w:jc w:val="both"/>
        <w:rPr>
          <w:bCs/>
          <w:color w:val="auto"/>
          <w:sz w:val="28"/>
          <w:szCs w:val="28"/>
        </w:rPr>
      </w:pPr>
      <w:r>
        <w:rPr>
          <w:bCs/>
          <w:color w:val="auto"/>
          <w:sz w:val="28"/>
          <w:szCs w:val="28"/>
          <w:lang w:val="kk-KZ"/>
        </w:rPr>
        <w:t>–</w:t>
      </w:r>
      <w:r w:rsidRPr="00C72862">
        <w:rPr>
          <w:bCs/>
          <w:color w:val="auto"/>
          <w:sz w:val="28"/>
          <w:szCs w:val="28"/>
        </w:rPr>
        <w:t xml:space="preserve"> лица </w:t>
      </w:r>
      <w:r w:rsidR="00334EEC" w:rsidRPr="00C72862">
        <w:rPr>
          <w:bCs/>
          <w:color w:val="auto"/>
          <w:sz w:val="28"/>
          <w:szCs w:val="28"/>
        </w:rPr>
        <w:t>заболевшие во время исследования и отказавшиеся от исследования.</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i/>
          <w:sz w:val="28"/>
          <w:szCs w:val="28"/>
        </w:rPr>
      </w:pPr>
      <w:r w:rsidRPr="00C72862">
        <w:rPr>
          <w:rFonts w:ascii="Times New Roman" w:eastAsia="Times New Roman" w:hAnsi="Times New Roman" w:cs="Times New Roman"/>
          <w:i/>
          <w:sz w:val="28"/>
          <w:szCs w:val="28"/>
        </w:rPr>
        <w:t>II этап исследования</w:t>
      </w:r>
    </w:p>
    <w:p w:rsidR="00877F65" w:rsidRPr="00AD6D90" w:rsidRDefault="00877F65" w:rsidP="00C72862">
      <w:pPr>
        <w:tabs>
          <w:tab w:val="left" w:pos="1134"/>
        </w:tabs>
        <w:spacing w:after="0" w:line="240" w:lineRule="auto"/>
        <w:ind w:firstLine="709"/>
        <w:jc w:val="both"/>
        <w:rPr>
          <w:rFonts w:ascii="Times New Roman" w:eastAsia="Times New Roman" w:hAnsi="Times New Roman" w:cs="Times New Roman"/>
          <w:sz w:val="28"/>
          <w:szCs w:val="28"/>
        </w:rPr>
      </w:pPr>
      <w:r w:rsidRPr="00C72862">
        <w:rPr>
          <w:rFonts w:ascii="Times New Roman" w:hAnsi="Times New Roman" w:cs="Times New Roman"/>
          <w:sz w:val="28"/>
          <w:szCs w:val="28"/>
        </w:rPr>
        <w:t xml:space="preserve">Анкетирование </w:t>
      </w:r>
      <w:r w:rsidRPr="00C72862">
        <w:rPr>
          <w:rFonts w:ascii="Times New Roman" w:hAnsi="Times New Roman" w:cs="Times New Roman"/>
          <w:sz w:val="28"/>
          <w:szCs w:val="28"/>
          <w:lang w:val="kk-KZ"/>
        </w:rPr>
        <w:t>пациентов</w:t>
      </w:r>
      <w:r w:rsidRPr="00C72862">
        <w:rPr>
          <w:rFonts w:ascii="Times New Roman" w:hAnsi="Times New Roman" w:cs="Times New Roman"/>
          <w:sz w:val="28"/>
          <w:szCs w:val="28"/>
        </w:rPr>
        <w:t>, получение информированного письменного согласия на участие в исследовании.</w:t>
      </w:r>
      <w:r w:rsidRPr="00C72862">
        <w:rPr>
          <w:rFonts w:ascii="Times New Roman" w:hAnsi="Times New Roman" w:cs="Times New Roman"/>
          <w:sz w:val="28"/>
          <w:szCs w:val="28"/>
          <w:lang w:val="kk-KZ"/>
        </w:rPr>
        <w:t xml:space="preserve"> </w:t>
      </w:r>
      <w:r w:rsidRPr="00C72862">
        <w:rPr>
          <w:rFonts w:ascii="Times New Roman" w:eastAsia="Times New Roman" w:hAnsi="Times New Roman" w:cs="Times New Roman"/>
          <w:sz w:val="28"/>
          <w:szCs w:val="28"/>
        </w:rPr>
        <w:t xml:space="preserve">Получение информированного согласия подростков </w:t>
      </w:r>
      <w:r w:rsidRPr="00C72862">
        <w:rPr>
          <w:rFonts w:ascii="Times New Roman" w:eastAsia="Times New Roman" w:hAnsi="Times New Roman" w:cs="Times New Roman"/>
          <w:sz w:val="28"/>
          <w:szCs w:val="28"/>
          <w:lang w:val="kk-KZ"/>
        </w:rPr>
        <w:t xml:space="preserve">и </w:t>
      </w:r>
      <w:r w:rsidRPr="00AD6D90">
        <w:rPr>
          <w:rFonts w:ascii="Times New Roman" w:eastAsia="Times New Roman" w:hAnsi="Times New Roman" w:cs="Times New Roman"/>
          <w:sz w:val="28"/>
          <w:szCs w:val="28"/>
          <w:lang w:val="kk-KZ"/>
        </w:rPr>
        <w:t xml:space="preserve">их родителей и/или законного представителя </w:t>
      </w:r>
      <w:r w:rsidRPr="00AD6D90">
        <w:rPr>
          <w:rFonts w:ascii="Times New Roman" w:eastAsia="Times New Roman" w:hAnsi="Times New Roman" w:cs="Times New Roman"/>
          <w:sz w:val="28"/>
          <w:szCs w:val="28"/>
        </w:rPr>
        <w:t xml:space="preserve">на участие в исследовании. </w:t>
      </w:r>
    </w:p>
    <w:p w:rsidR="00877F65" w:rsidRPr="00AD6D90" w:rsidRDefault="00877F65" w:rsidP="00C72862">
      <w:pPr>
        <w:tabs>
          <w:tab w:val="left" w:pos="1134"/>
        </w:tabs>
        <w:spacing w:after="0" w:line="240" w:lineRule="auto"/>
        <w:ind w:firstLine="709"/>
        <w:jc w:val="both"/>
        <w:rPr>
          <w:rFonts w:ascii="Times New Roman" w:eastAsia="Times New Roman" w:hAnsi="Times New Roman" w:cs="Times New Roman"/>
          <w:sz w:val="28"/>
          <w:szCs w:val="28"/>
        </w:rPr>
      </w:pPr>
      <w:r w:rsidRPr="00AD6D90">
        <w:rPr>
          <w:rFonts w:ascii="Times New Roman" w:eastAsia="Times New Roman" w:hAnsi="Times New Roman" w:cs="Times New Roman"/>
          <w:sz w:val="28"/>
          <w:szCs w:val="28"/>
        </w:rPr>
        <w:t>Проведение анкетирования пациентов по следующим блокам</w:t>
      </w:r>
      <w:r w:rsidR="0015293C" w:rsidRPr="00AD6D90">
        <w:rPr>
          <w:rFonts w:ascii="Times New Roman" w:eastAsia="Times New Roman" w:hAnsi="Times New Roman" w:cs="Times New Roman"/>
          <w:sz w:val="28"/>
          <w:szCs w:val="28"/>
        </w:rPr>
        <w:fldChar w:fldCharType="begin" w:fldLock="1"/>
      </w:r>
      <w:r w:rsidR="00970A84">
        <w:rPr>
          <w:rFonts w:ascii="Times New Roman" w:eastAsia="Times New Roman" w:hAnsi="Times New Roman" w:cs="Times New Roman"/>
          <w:sz w:val="28"/>
          <w:szCs w:val="28"/>
        </w:rPr>
        <w:instrText>ADDIN CSL_CITATION {"citationItems":[{"id":"ITEM-1","itemData":{"ISBN":"9789896540821","ISSN":"0038092X","author":[{"dropping-particle":"","family":"М.К. Адиева","given":"","non-dropping-particle":"","parse-names":false,"suffix":""},{"dropping-particle":"","family":"Керимкулова","given":"А.С.","non-dropping-particle":"","parse-names":false,"suffix":""},{"dropping-particle":"","family":"Оспанова","given":"А.С.","non-dropping-particle":"","parse-names":false,"suffix":""},{"dropping-particle":"","family":"Аукенов","given":"Н.Е.","non-dropping-particle":"","parse-names":false,"suffix":""}],"id":"ITEM-1","issued":{"date-parts":[["2020"]]},"title":"А.С. 11543 Способ прогнозирования риска развития метаболического синдрома у детей и подростков","type":"article-journal"},"uris":["http://www.mendeley.com/documents/?uuid=089cf85a-0cfa-4470-a3cd-02c21fbc0ff9"]}],"mendeley":{"formattedCitation":"[97]","plainTextFormattedCitation":"[97]","previouslyFormattedCitation":"[97]"},"properties":{"noteIndex":0},"schema":"https://github.com/citation-style-language/schema/raw/master/csl-citation.json"}</w:instrText>
      </w:r>
      <w:r w:rsidR="0015293C" w:rsidRPr="00AD6D90">
        <w:rPr>
          <w:rFonts w:ascii="Times New Roman" w:eastAsia="Times New Roman" w:hAnsi="Times New Roman" w:cs="Times New Roman"/>
          <w:sz w:val="28"/>
          <w:szCs w:val="28"/>
        </w:rPr>
        <w:fldChar w:fldCharType="separate"/>
      </w:r>
      <w:r w:rsidR="00970A84" w:rsidRPr="00970A84">
        <w:rPr>
          <w:rFonts w:ascii="Times New Roman" w:eastAsia="Times New Roman" w:hAnsi="Times New Roman" w:cs="Times New Roman"/>
          <w:noProof/>
          <w:sz w:val="28"/>
          <w:szCs w:val="28"/>
        </w:rPr>
        <w:t>[97]</w:t>
      </w:r>
      <w:r w:rsidR="0015293C" w:rsidRPr="00AD6D90">
        <w:rPr>
          <w:rFonts w:ascii="Times New Roman" w:eastAsia="Times New Roman" w:hAnsi="Times New Roman" w:cs="Times New Roman"/>
          <w:sz w:val="28"/>
          <w:szCs w:val="28"/>
        </w:rPr>
        <w:fldChar w:fldCharType="end"/>
      </w:r>
      <w:r w:rsidRPr="00AD6D90">
        <w:rPr>
          <w:rFonts w:ascii="Times New Roman" w:eastAsia="Times New Roman" w:hAnsi="Times New Roman" w:cs="Times New Roman"/>
          <w:sz w:val="28"/>
          <w:szCs w:val="28"/>
        </w:rPr>
        <w:t>:</w:t>
      </w:r>
    </w:p>
    <w:p w:rsidR="00877F65" w:rsidRPr="00C72862" w:rsidRDefault="00C72862" w:rsidP="00C72862">
      <w:pPr>
        <w:tabs>
          <w:tab w:val="left" w:pos="1134"/>
        </w:tabs>
        <w:spacing w:after="0" w:line="240" w:lineRule="auto"/>
        <w:ind w:firstLine="709"/>
        <w:jc w:val="both"/>
        <w:rPr>
          <w:rFonts w:ascii="Times New Roman" w:eastAsia="Times New Roman" w:hAnsi="Times New Roman" w:cs="Times New Roman"/>
          <w:sz w:val="28"/>
          <w:szCs w:val="28"/>
        </w:rPr>
      </w:pPr>
      <w:r w:rsidRPr="00AD6D90">
        <w:rPr>
          <w:rFonts w:ascii="Times New Roman" w:eastAsia="Times New Roman" w:hAnsi="Times New Roman" w:cs="Times New Roman"/>
          <w:sz w:val="28"/>
          <w:szCs w:val="28"/>
        </w:rPr>
        <w:t xml:space="preserve">– </w:t>
      </w:r>
      <w:r w:rsidR="00877F65" w:rsidRPr="00AD6D90">
        <w:rPr>
          <w:rFonts w:ascii="Times New Roman" w:eastAsia="Times New Roman" w:hAnsi="Times New Roman" w:cs="Times New Roman"/>
          <w:sz w:val="28"/>
          <w:szCs w:val="28"/>
        </w:rPr>
        <w:t>1 – паспортные данные, измерение роста, веса с последующим расчетом индекса массы тела, окружности талии</w:t>
      </w:r>
      <w:r w:rsidR="00877F65" w:rsidRPr="00AD6D90">
        <w:rPr>
          <w:rFonts w:ascii="Times New Roman" w:hAnsi="Times New Roman" w:cs="Times New Roman"/>
          <w:sz w:val="28"/>
          <w:szCs w:val="28"/>
        </w:rPr>
        <w:t xml:space="preserve"> и бедер</w:t>
      </w:r>
      <w:r w:rsidR="00877F65" w:rsidRPr="00AD6D90">
        <w:rPr>
          <w:rFonts w:ascii="Times New Roman" w:hAnsi="Times New Roman" w:cs="Times New Roman"/>
          <w:sz w:val="28"/>
          <w:szCs w:val="28"/>
          <w:lang w:val="kk-KZ"/>
        </w:rPr>
        <w:t xml:space="preserve">, </w:t>
      </w:r>
      <w:r w:rsidR="00877F65" w:rsidRPr="00AD6D90">
        <w:rPr>
          <w:rFonts w:ascii="Times New Roman" w:eastAsia="Times New Roman" w:hAnsi="Times New Roman" w:cs="Times New Roman"/>
          <w:sz w:val="28"/>
          <w:szCs w:val="28"/>
        </w:rPr>
        <w:t>измерение АД, подсчет пульса в покое, уровень образования</w:t>
      </w:r>
      <w:r>
        <w:rPr>
          <w:rFonts w:ascii="Times New Roman" w:hAnsi="Times New Roman" w:cs="Times New Roman"/>
          <w:sz w:val="28"/>
          <w:szCs w:val="28"/>
          <w:lang w:val="kk-KZ"/>
        </w:rPr>
        <w:t>;</w:t>
      </w:r>
    </w:p>
    <w:p w:rsidR="00877F65" w:rsidRPr="00C72862" w:rsidRDefault="00C72862" w:rsidP="00C72862">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77F65" w:rsidRPr="00C72862">
        <w:rPr>
          <w:rFonts w:ascii="Times New Roman" w:eastAsia="Times New Roman" w:hAnsi="Times New Roman" w:cs="Times New Roman"/>
          <w:sz w:val="28"/>
          <w:szCs w:val="28"/>
        </w:rPr>
        <w:t>2 – анамнестические данные и отягощенная наследственность</w:t>
      </w:r>
      <w:r>
        <w:rPr>
          <w:rFonts w:ascii="Times New Roman" w:eastAsia="Times New Roman" w:hAnsi="Times New Roman" w:cs="Times New Roman"/>
          <w:sz w:val="28"/>
          <w:szCs w:val="28"/>
        </w:rPr>
        <w:t>;</w:t>
      </w:r>
      <w:r w:rsidR="00877F65" w:rsidRPr="00C72862">
        <w:rPr>
          <w:rFonts w:ascii="Times New Roman" w:eastAsia="Times New Roman" w:hAnsi="Times New Roman" w:cs="Times New Roman"/>
          <w:sz w:val="28"/>
          <w:szCs w:val="28"/>
        </w:rPr>
        <w:t xml:space="preserve"> </w:t>
      </w:r>
    </w:p>
    <w:p w:rsidR="00877F65" w:rsidRPr="00C72862" w:rsidRDefault="00C72862" w:rsidP="00C72862">
      <w:pPr>
        <w:tabs>
          <w:tab w:val="left" w:pos="1134"/>
        </w:tabs>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rPr>
        <w:t xml:space="preserve">– </w:t>
      </w:r>
      <w:r w:rsidR="00877F65" w:rsidRPr="00C72862">
        <w:rPr>
          <w:rFonts w:ascii="Times New Roman" w:eastAsia="Times New Roman" w:hAnsi="Times New Roman" w:cs="Times New Roman"/>
          <w:sz w:val="28"/>
          <w:szCs w:val="28"/>
        </w:rPr>
        <w:t xml:space="preserve">3 </w:t>
      </w:r>
      <w:r w:rsidR="00877F65" w:rsidRPr="00C72862">
        <w:rPr>
          <w:rFonts w:ascii="Times New Roman" w:hAnsi="Times New Roman" w:cs="Times New Roman"/>
          <w:sz w:val="28"/>
          <w:szCs w:val="28"/>
          <w:lang w:val="kk-KZ"/>
        </w:rPr>
        <w:t xml:space="preserve">– анкетирование. Анкета прилагается (Приложение </w:t>
      </w:r>
      <w:r w:rsidR="00761C53">
        <w:rPr>
          <w:rFonts w:ascii="Times New Roman" w:hAnsi="Times New Roman" w:cs="Times New Roman"/>
          <w:sz w:val="28"/>
          <w:szCs w:val="28"/>
          <w:lang w:val="kk-KZ"/>
        </w:rPr>
        <w:t>Г</w:t>
      </w:r>
      <w:r w:rsidR="00877F65" w:rsidRPr="00C72862">
        <w:rPr>
          <w:rFonts w:ascii="Times New Roman" w:hAnsi="Times New Roman" w:cs="Times New Roman"/>
          <w:sz w:val="28"/>
          <w:szCs w:val="28"/>
          <w:lang w:val="kk-KZ"/>
        </w:rPr>
        <w:t>)</w:t>
      </w:r>
      <w:r>
        <w:rPr>
          <w:rFonts w:ascii="Times New Roman" w:hAnsi="Times New Roman" w:cs="Times New Roman"/>
          <w:sz w:val="28"/>
          <w:szCs w:val="28"/>
          <w:lang w:val="kk-KZ"/>
        </w:rPr>
        <w:t>.</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i/>
          <w:sz w:val="28"/>
          <w:szCs w:val="28"/>
        </w:rPr>
      </w:pPr>
      <w:r w:rsidRPr="00C72862">
        <w:rPr>
          <w:rFonts w:ascii="Times New Roman" w:eastAsia="Times New Roman" w:hAnsi="Times New Roman" w:cs="Times New Roman"/>
          <w:i/>
          <w:sz w:val="28"/>
          <w:szCs w:val="28"/>
        </w:rPr>
        <w:t>III этап исследования</w:t>
      </w:r>
    </w:p>
    <w:p w:rsidR="00877F65" w:rsidRPr="00C72862" w:rsidRDefault="00877F65" w:rsidP="00C72862">
      <w:pPr>
        <w:pStyle w:val="Standarduser"/>
        <w:tabs>
          <w:tab w:val="left" w:pos="1134"/>
        </w:tabs>
        <w:ind w:firstLine="709"/>
        <w:jc w:val="both"/>
        <w:rPr>
          <w:color w:val="auto"/>
          <w:sz w:val="28"/>
          <w:szCs w:val="28"/>
        </w:rPr>
      </w:pPr>
      <w:r w:rsidRPr="00C72862">
        <w:rPr>
          <w:color w:val="auto"/>
          <w:sz w:val="28"/>
          <w:szCs w:val="28"/>
        </w:rPr>
        <w:t>Подростки отобранной группы направлялись на лабораторное обследование, включающее определение уровня общего холестерина, ЛПНП, триглицеридов, Л</w:t>
      </w:r>
      <w:r w:rsidRPr="00C72862">
        <w:rPr>
          <w:color w:val="auto"/>
          <w:sz w:val="28"/>
          <w:szCs w:val="28"/>
          <w:lang w:val="kk-KZ"/>
        </w:rPr>
        <w:t>П</w:t>
      </w:r>
      <w:r w:rsidRPr="00C72862">
        <w:rPr>
          <w:color w:val="auto"/>
          <w:sz w:val="28"/>
          <w:szCs w:val="28"/>
        </w:rPr>
        <w:t xml:space="preserve">ВП, глюкозы натощак, аполипопротеинов А1 и В, инсулина </w:t>
      </w:r>
      <w:r w:rsidRPr="00C72862">
        <w:rPr>
          <w:color w:val="auto"/>
          <w:sz w:val="28"/>
          <w:szCs w:val="28"/>
          <w:lang w:val="kk-KZ"/>
        </w:rPr>
        <w:t xml:space="preserve">в сыворотке крови </w:t>
      </w:r>
      <w:r w:rsidRPr="00C72862">
        <w:rPr>
          <w:color w:val="auto"/>
          <w:sz w:val="28"/>
          <w:szCs w:val="28"/>
        </w:rPr>
        <w:t>хемилюминесцентным</w:t>
      </w:r>
      <w:r w:rsidRPr="00C72862">
        <w:rPr>
          <w:color w:val="auto"/>
          <w:sz w:val="28"/>
          <w:szCs w:val="28"/>
          <w:lang w:val="kk-KZ"/>
        </w:rPr>
        <w:t xml:space="preserve"> методом</w:t>
      </w:r>
      <w:r w:rsidRPr="00C72862">
        <w:rPr>
          <w:color w:val="auto"/>
          <w:sz w:val="28"/>
          <w:szCs w:val="28"/>
        </w:rPr>
        <w:t>.</w:t>
      </w:r>
    </w:p>
    <w:p w:rsidR="00877F65" w:rsidRPr="00C72862" w:rsidRDefault="00877F65" w:rsidP="00C72862">
      <w:pPr>
        <w:pStyle w:val="Standarduser"/>
        <w:tabs>
          <w:tab w:val="left" w:pos="1134"/>
        </w:tabs>
        <w:ind w:firstLine="709"/>
        <w:jc w:val="both"/>
        <w:rPr>
          <w:color w:val="auto"/>
          <w:sz w:val="28"/>
          <w:szCs w:val="28"/>
          <w:lang w:val="kk-KZ"/>
        </w:rPr>
      </w:pPr>
      <w:r w:rsidRPr="00C72862">
        <w:rPr>
          <w:color w:val="auto"/>
          <w:sz w:val="28"/>
          <w:szCs w:val="28"/>
          <w:lang w:val="kk-KZ"/>
        </w:rPr>
        <w:t xml:space="preserve">Забор </w:t>
      </w:r>
      <w:r w:rsidRPr="00C72862">
        <w:rPr>
          <w:color w:val="auto"/>
          <w:sz w:val="28"/>
          <w:szCs w:val="28"/>
        </w:rPr>
        <w:t xml:space="preserve">образцов цельной крови </w:t>
      </w:r>
      <w:r w:rsidRPr="00C72862">
        <w:rPr>
          <w:color w:val="auto"/>
          <w:sz w:val="28"/>
          <w:szCs w:val="28"/>
          <w:lang w:val="kk-KZ"/>
        </w:rPr>
        <w:t xml:space="preserve">проводился </w:t>
      </w:r>
      <w:r w:rsidRPr="00C72862">
        <w:rPr>
          <w:color w:val="auto"/>
          <w:sz w:val="28"/>
          <w:szCs w:val="28"/>
        </w:rPr>
        <w:t>у всех участников исследования путем венепункции утром</w:t>
      </w:r>
      <w:r w:rsidRPr="00C72862">
        <w:rPr>
          <w:color w:val="auto"/>
          <w:sz w:val="28"/>
          <w:szCs w:val="28"/>
          <w:lang w:val="kk-KZ"/>
        </w:rPr>
        <w:t xml:space="preserve"> натощак</w:t>
      </w:r>
      <w:r w:rsidRPr="00C72862">
        <w:rPr>
          <w:color w:val="auto"/>
          <w:sz w:val="28"/>
          <w:szCs w:val="28"/>
        </w:rPr>
        <w:t xml:space="preserve">. Образцы сыворотки были разделены центрифугированием, </w:t>
      </w:r>
      <w:r w:rsidRPr="00C72862">
        <w:rPr>
          <w:color w:val="auto"/>
          <w:sz w:val="28"/>
          <w:szCs w:val="28"/>
          <w:lang w:val="kk-KZ"/>
        </w:rPr>
        <w:t xml:space="preserve">далее </w:t>
      </w:r>
      <w:r w:rsidRPr="00C72862">
        <w:rPr>
          <w:color w:val="auto"/>
          <w:sz w:val="28"/>
          <w:szCs w:val="28"/>
        </w:rPr>
        <w:t>материал</w:t>
      </w:r>
      <w:r w:rsidRPr="00C72862">
        <w:rPr>
          <w:color w:val="auto"/>
          <w:sz w:val="28"/>
          <w:szCs w:val="28"/>
          <w:lang w:val="kk-KZ"/>
        </w:rPr>
        <w:t xml:space="preserve"> сохранялся в низкотемпературной морозильной</w:t>
      </w:r>
      <w:r w:rsidRPr="00C72862">
        <w:rPr>
          <w:color w:val="auto"/>
          <w:sz w:val="28"/>
          <w:szCs w:val="28"/>
        </w:rPr>
        <w:t xml:space="preserve"> камере при -80°С до проведения исследования.</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i/>
          <w:sz w:val="28"/>
          <w:szCs w:val="28"/>
          <w:lang w:val="kk-KZ"/>
        </w:rPr>
      </w:pPr>
      <w:r w:rsidRPr="00C72862">
        <w:rPr>
          <w:rFonts w:ascii="Times New Roman" w:eastAsia="Times New Roman" w:hAnsi="Times New Roman" w:cs="Times New Roman"/>
          <w:i/>
          <w:sz w:val="28"/>
          <w:szCs w:val="28"/>
          <w:lang w:val="kk-KZ"/>
        </w:rPr>
        <w:t>IV этап исследования</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i/>
          <w:sz w:val="28"/>
          <w:szCs w:val="28"/>
        </w:rPr>
      </w:pPr>
      <w:r w:rsidRPr="00C72862">
        <w:rPr>
          <w:rFonts w:ascii="Times New Roman" w:hAnsi="Times New Roman" w:cs="Times New Roman"/>
          <w:sz w:val="28"/>
          <w:szCs w:val="28"/>
          <w:lang w:val="kk-KZ"/>
        </w:rPr>
        <w:t xml:space="preserve">Определение полиморфизмов </w:t>
      </w:r>
      <w:r w:rsidRPr="00C72862">
        <w:rPr>
          <w:rFonts w:ascii="Times New Roman" w:hAnsi="Times New Roman" w:cs="Times New Roman"/>
          <w:i/>
          <w:sz w:val="28"/>
          <w:szCs w:val="28"/>
          <w:lang w:val="kk-KZ"/>
        </w:rPr>
        <w:t>ADRB2 (Gln27Glu), AGTR1 (A1166C), AGT (Thr174Met), LPL (S447X)</w:t>
      </w:r>
      <w:r w:rsidRPr="00C72862">
        <w:rPr>
          <w:rFonts w:ascii="Times New Roman" w:hAnsi="Times New Roman" w:cs="Times New Roman"/>
          <w:sz w:val="28"/>
          <w:szCs w:val="28"/>
          <w:lang w:val="kk-KZ"/>
        </w:rPr>
        <w:t>.</w:t>
      </w:r>
      <w:r w:rsidRPr="00C72862">
        <w:rPr>
          <w:rFonts w:ascii="Times New Roman" w:eastAsia="Times New Roman" w:hAnsi="Times New Roman" w:cs="Times New Roman"/>
          <w:sz w:val="28"/>
          <w:szCs w:val="28"/>
          <w:lang w:val="kk-KZ" w:eastAsia="ru-RU"/>
        </w:rPr>
        <w:t xml:space="preserve"> Венозную кровь забирали в пробирки </w:t>
      </w:r>
      <w:r w:rsidRPr="00C72862">
        <w:rPr>
          <w:rFonts w:ascii="Times New Roman" w:eastAsia="Times New Roman" w:hAnsi="Times New Roman" w:cs="Times New Roman"/>
          <w:sz w:val="28"/>
          <w:szCs w:val="28"/>
          <w:lang w:eastAsia="ru-RU"/>
        </w:rPr>
        <w:t>К</w:t>
      </w:r>
      <w:r w:rsidRPr="00C72862">
        <w:rPr>
          <w:rFonts w:ascii="Times New Roman" w:eastAsia="Times New Roman" w:hAnsi="Times New Roman" w:cs="Times New Roman"/>
          <w:sz w:val="28"/>
          <w:szCs w:val="28"/>
          <w:vertAlign w:val="subscript"/>
          <w:lang w:eastAsia="ru-RU"/>
        </w:rPr>
        <w:t>2</w:t>
      </w:r>
      <w:r w:rsidRPr="00C72862">
        <w:rPr>
          <w:rFonts w:ascii="Times New Roman" w:eastAsia="Times New Roman" w:hAnsi="Times New Roman" w:cs="Times New Roman"/>
          <w:sz w:val="28"/>
          <w:szCs w:val="28"/>
          <w:lang w:eastAsia="ru-RU"/>
        </w:rPr>
        <w:t>/К</w:t>
      </w:r>
      <w:r w:rsidRPr="00C72862">
        <w:rPr>
          <w:rFonts w:ascii="Times New Roman" w:eastAsia="Times New Roman" w:hAnsi="Times New Roman" w:cs="Times New Roman"/>
          <w:sz w:val="28"/>
          <w:szCs w:val="28"/>
          <w:vertAlign w:val="subscript"/>
          <w:lang w:eastAsia="ru-RU"/>
        </w:rPr>
        <w:t>3</w:t>
      </w:r>
      <w:r w:rsidRPr="00C72862">
        <w:rPr>
          <w:rFonts w:ascii="Times New Roman" w:eastAsia="Times New Roman" w:hAnsi="Times New Roman" w:cs="Times New Roman"/>
          <w:sz w:val="28"/>
          <w:szCs w:val="28"/>
          <w:lang w:eastAsia="ru-RU"/>
        </w:rPr>
        <w:t xml:space="preserve"> ЭДТА, </w:t>
      </w:r>
      <w:r w:rsidRPr="00C72862">
        <w:rPr>
          <w:rFonts w:ascii="Times New Roman" w:eastAsia="Times New Roman" w:hAnsi="Times New Roman" w:cs="Times New Roman"/>
          <w:sz w:val="28"/>
          <w:szCs w:val="28"/>
          <w:lang w:eastAsia="ru-RU"/>
        </w:rPr>
        <w:lastRenderedPageBreak/>
        <w:t xml:space="preserve">затем проводили выделение ДНК. Генотипирование проводили методом ПЦР </w:t>
      </w:r>
      <w:r w:rsidRPr="00C72862">
        <w:rPr>
          <w:rFonts w:ascii="Times New Roman" w:eastAsia="Times New Roman" w:hAnsi="Times New Roman" w:cs="Times New Roman"/>
          <w:sz w:val="28"/>
          <w:szCs w:val="28"/>
          <w:lang w:val="kk-KZ" w:eastAsia="ru-RU"/>
        </w:rPr>
        <w:t xml:space="preserve">в режиме </w:t>
      </w:r>
      <w:r w:rsidRPr="00C72862">
        <w:rPr>
          <w:rFonts w:ascii="Times New Roman" w:eastAsia="Times New Roman" w:hAnsi="Times New Roman" w:cs="Times New Roman"/>
          <w:sz w:val="28"/>
          <w:szCs w:val="28"/>
          <w:lang w:val="en-US" w:eastAsia="ru-RU"/>
        </w:rPr>
        <w:t>real</w:t>
      </w:r>
      <w:r w:rsidRPr="00C72862">
        <w:rPr>
          <w:rFonts w:ascii="Times New Roman" w:eastAsia="Times New Roman" w:hAnsi="Times New Roman" w:cs="Times New Roman"/>
          <w:sz w:val="28"/>
          <w:szCs w:val="28"/>
          <w:lang w:eastAsia="ru-RU"/>
        </w:rPr>
        <w:t>-</w:t>
      </w:r>
      <w:r w:rsidRPr="00C72862">
        <w:rPr>
          <w:rFonts w:ascii="Times New Roman" w:eastAsia="Times New Roman" w:hAnsi="Times New Roman" w:cs="Times New Roman"/>
          <w:sz w:val="28"/>
          <w:szCs w:val="28"/>
          <w:lang w:val="en-US" w:eastAsia="ru-RU"/>
        </w:rPr>
        <w:t>time</w:t>
      </w:r>
      <w:r w:rsidRPr="00C72862">
        <w:rPr>
          <w:rFonts w:ascii="Times New Roman" w:eastAsia="Times New Roman" w:hAnsi="Times New Roman" w:cs="Times New Roman"/>
          <w:sz w:val="28"/>
          <w:szCs w:val="28"/>
          <w:lang w:eastAsia="ru-RU"/>
        </w:rPr>
        <w:t>.</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i/>
          <w:sz w:val="28"/>
          <w:szCs w:val="28"/>
        </w:rPr>
      </w:pPr>
      <w:r w:rsidRPr="00C72862">
        <w:rPr>
          <w:rFonts w:ascii="Times New Roman" w:eastAsia="Times New Roman" w:hAnsi="Times New Roman" w:cs="Times New Roman"/>
          <w:i/>
          <w:sz w:val="28"/>
          <w:szCs w:val="28"/>
        </w:rPr>
        <w:t>V этап исследования</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sz w:val="28"/>
          <w:szCs w:val="28"/>
          <w:lang w:val="kk-KZ"/>
        </w:rPr>
      </w:pPr>
      <w:r w:rsidRPr="00C72862">
        <w:rPr>
          <w:rFonts w:ascii="Times New Roman" w:eastAsia="Times New Roman" w:hAnsi="Times New Roman" w:cs="Times New Roman"/>
          <w:sz w:val="28"/>
          <w:szCs w:val="28"/>
        </w:rPr>
        <w:t>Статистическая обработка результатов исследования с использованием пакета SPSS</w:t>
      </w:r>
      <w:r w:rsidRPr="00C72862">
        <w:rPr>
          <w:rFonts w:ascii="Times New Roman" w:eastAsia="Times New Roman" w:hAnsi="Times New Roman" w:cs="Times New Roman"/>
          <w:sz w:val="28"/>
          <w:szCs w:val="28"/>
          <w:lang w:val="kk-KZ"/>
        </w:rPr>
        <w:t xml:space="preserve">. </w:t>
      </w:r>
    </w:p>
    <w:p w:rsidR="00877F65" w:rsidRPr="00C72862" w:rsidRDefault="00877F65" w:rsidP="00C72862">
      <w:pPr>
        <w:tabs>
          <w:tab w:val="left" w:pos="1134"/>
        </w:tabs>
        <w:spacing w:after="0" w:line="240" w:lineRule="auto"/>
        <w:ind w:firstLine="709"/>
        <w:jc w:val="both"/>
        <w:rPr>
          <w:rFonts w:ascii="Times New Roman" w:eastAsia="Times New Roman" w:hAnsi="Times New Roman" w:cs="Times New Roman"/>
          <w:i/>
          <w:sz w:val="28"/>
          <w:szCs w:val="28"/>
        </w:rPr>
      </w:pPr>
      <w:r w:rsidRPr="00C72862">
        <w:rPr>
          <w:rFonts w:ascii="Times New Roman" w:eastAsia="Times New Roman" w:hAnsi="Times New Roman" w:cs="Times New Roman"/>
          <w:i/>
          <w:sz w:val="28"/>
          <w:szCs w:val="28"/>
        </w:rPr>
        <w:t>VI этап исследования</w:t>
      </w:r>
    </w:p>
    <w:p w:rsidR="00877F65" w:rsidRPr="00C72862" w:rsidRDefault="00877F65" w:rsidP="00C72862">
      <w:pPr>
        <w:pStyle w:val="a3"/>
        <w:shd w:val="clear" w:color="auto" w:fill="FFFFFF"/>
        <w:tabs>
          <w:tab w:val="left" w:pos="1134"/>
        </w:tabs>
        <w:spacing w:before="0" w:beforeAutospacing="0" w:after="0" w:afterAutospacing="0"/>
        <w:ind w:firstLine="709"/>
        <w:jc w:val="both"/>
        <w:rPr>
          <w:sz w:val="28"/>
          <w:szCs w:val="28"/>
          <w:shd w:val="clear" w:color="auto" w:fill="FFFFFF"/>
        </w:rPr>
      </w:pPr>
      <w:r w:rsidRPr="00C72862">
        <w:rPr>
          <w:sz w:val="28"/>
          <w:szCs w:val="28"/>
        </w:rPr>
        <w:t xml:space="preserve">Разработка </w:t>
      </w:r>
      <w:r w:rsidR="00AA3219" w:rsidRPr="00C72862">
        <w:rPr>
          <w:sz w:val="28"/>
          <w:szCs w:val="28"/>
          <w:lang w:val="kk-KZ"/>
        </w:rPr>
        <w:t>алгоритма</w:t>
      </w:r>
      <w:r w:rsidR="00AA3219" w:rsidRPr="00C72862">
        <w:rPr>
          <w:sz w:val="28"/>
          <w:szCs w:val="28"/>
        </w:rPr>
        <w:t xml:space="preserve"> </w:t>
      </w:r>
      <w:r w:rsidRPr="00C72862">
        <w:rPr>
          <w:sz w:val="28"/>
          <w:szCs w:val="28"/>
        </w:rPr>
        <w:t xml:space="preserve">и ее оценка прогнозирования предрасположенности ожирения </w:t>
      </w:r>
      <w:r w:rsidRPr="00C72862">
        <w:rPr>
          <w:sz w:val="28"/>
          <w:szCs w:val="28"/>
          <w:lang w:val="kk-KZ"/>
        </w:rPr>
        <w:t xml:space="preserve">у подростков </w:t>
      </w:r>
      <w:r w:rsidRPr="00C72862">
        <w:rPr>
          <w:sz w:val="28"/>
          <w:szCs w:val="28"/>
        </w:rPr>
        <w:t xml:space="preserve">казахского этноса и </w:t>
      </w:r>
      <w:r w:rsidRPr="00C72862">
        <w:rPr>
          <w:sz w:val="28"/>
          <w:szCs w:val="28"/>
          <w:shd w:val="clear" w:color="auto" w:fill="FFFFFF"/>
        </w:rPr>
        <w:t xml:space="preserve">рекомендаций по формированию группы высокого риска развития ожирения для осуществления ранней </w:t>
      </w:r>
      <w:r w:rsidRPr="00C72862">
        <w:rPr>
          <w:rStyle w:val="hl"/>
          <w:sz w:val="28"/>
          <w:szCs w:val="28"/>
        </w:rPr>
        <w:t xml:space="preserve">профилактики </w:t>
      </w:r>
      <w:r w:rsidRPr="00C72862">
        <w:rPr>
          <w:sz w:val="28"/>
          <w:szCs w:val="28"/>
          <w:shd w:val="clear" w:color="auto" w:fill="FFFFFF"/>
        </w:rPr>
        <w:t>ассоциированных с ним заболеваний</w:t>
      </w:r>
      <w:r w:rsidR="00C72862">
        <w:rPr>
          <w:sz w:val="28"/>
          <w:szCs w:val="28"/>
          <w:shd w:val="clear" w:color="auto" w:fill="FFFFFF"/>
        </w:rPr>
        <w:t xml:space="preserve"> (рисунок 2).</w:t>
      </w:r>
    </w:p>
    <w:p w:rsidR="00347BFC" w:rsidRPr="00421D8E" w:rsidRDefault="00C72862" w:rsidP="00C72862">
      <w:pPr>
        <w:pStyle w:val="a3"/>
        <w:shd w:val="clear" w:color="auto" w:fill="FFFFFF"/>
        <w:spacing w:before="0" w:beforeAutospacing="0" w:after="0" w:afterAutospacing="0"/>
        <w:ind w:left="-284" w:right="-2"/>
        <w:jc w:val="center"/>
        <w:rPr>
          <w:sz w:val="28"/>
          <w:szCs w:val="28"/>
          <w:shd w:val="clear" w:color="auto" w:fill="FFFFFF"/>
        </w:rPr>
      </w:pPr>
      <w:r w:rsidRPr="000900A8">
        <w:rPr>
          <w:sz w:val="28"/>
          <w:szCs w:val="28"/>
          <w:shd w:val="clear" w:color="auto" w:fill="FFFFFF"/>
        </w:rPr>
        <w:object w:dxaOrig="8926"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544.5pt" o:ole="">
            <v:imagedata r:id="rId30" o:title=""/>
          </v:shape>
          <o:OLEObject Type="Embed" ProgID="AcroExch.Document.DC" ShapeID="_x0000_i1025" DrawAspect="Content" ObjectID="_1739185917" r:id="rId31"/>
        </w:object>
      </w:r>
    </w:p>
    <w:p w:rsidR="001F0E8C" w:rsidRPr="00421D8E" w:rsidRDefault="004421D3" w:rsidP="00C72862">
      <w:pPr>
        <w:pStyle w:val="a3"/>
        <w:shd w:val="clear" w:color="auto" w:fill="FFFFFF"/>
        <w:spacing w:before="0" w:beforeAutospacing="0" w:after="0" w:afterAutospacing="0"/>
        <w:ind w:right="-2"/>
        <w:jc w:val="center"/>
        <w:rPr>
          <w:sz w:val="28"/>
          <w:szCs w:val="28"/>
        </w:rPr>
      </w:pPr>
      <w:r w:rsidRPr="00421D8E">
        <w:rPr>
          <w:sz w:val="28"/>
          <w:szCs w:val="28"/>
        </w:rPr>
        <w:t>Рисунок 2 – Схема протокола исследования</w:t>
      </w:r>
    </w:p>
    <w:p w:rsidR="00877F65" w:rsidRPr="00421D8E" w:rsidRDefault="00877F65" w:rsidP="00C72862">
      <w:pPr>
        <w:pStyle w:val="a3"/>
        <w:shd w:val="clear" w:color="auto" w:fill="FFFFFF"/>
        <w:spacing w:before="0" w:beforeAutospacing="0" w:after="0" w:afterAutospacing="0"/>
        <w:ind w:right="-2" w:firstLine="709"/>
        <w:jc w:val="both"/>
        <w:rPr>
          <w:sz w:val="28"/>
          <w:szCs w:val="28"/>
        </w:rPr>
      </w:pPr>
      <w:r w:rsidRPr="00421D8E">
        <w:rPr>
          <w:sz w:val="28"/>
          <w:szCs w:val="28"/>
        </w:rPr>
        <w:lastRenderedPageBreak/>
        <w:t xml:space="preserve">В исследование были включены 290 подростков казахской популяции в </w:t>
      </w:r>
      <w:r w:rsidRPr="00421D8E">
        <w:rPr>
          <w:sz w:val="28"/>
          <w:szCs w:val="28"/>
          <w:lang w:val="kk-KZ"/>
        </w:rPr>
        <w:t>возрасте от 15 до 18 лет,</w:t>
      </w:r>
      <w:r w:rsidRPr="00421D8E">
        <w:rPr>
          <w:sz w:val="28"/>
          <w:szCs w:val="28"/>
        </w:rPr>
        <w:t xml:space="preserve"> соответствующие критериям включения и не имеющие критериев исключения. Среди них: юношей  </w:t>
      </w:r>
      <w:r w:rsidRPr="00421D8E">
        <w:rPr>
          <w:sz w:val="28"/>
          <w:szCs w:val="28"/>
          <w:lang w:val="en-US"/>
        </w:rPr>
        <w:t>n</w:t>
      </w:r>
      <w:r w:rsidRPr="00421D8E">
        <w:rPr>
          <w:sz w:val="28"/>
          <w:szCs w:val="28"/>
        </w:rPr>
        <w:t>=1</w:t>
      </w:r>
      <w:r w:rsidRPr="00421D8E">
        <w:rPr>
          <w:sz w:val="28"/>
          <w:szCs w:val="28"/>
          <w:lang w:val="kk-KZ"/>
        </w:rPr>
        <w:t>03</w:t>
      </w:r>
      <w:r w:rsidRPr="00421D8E">
        <w:rPr>
          <w:sz w:val="28"/>
          <w:szCs w:val="28"/>
        </w:rPr>
        <w:t xml:space="preserve">, девочек </w:t>
      </w:r>
      <w:r w:rsidRPr="00421D8E">
        <w:rPr>
          <w:sz w:val="28"/>
          <w:szCs w:val="28"/>
          <w:lang w:val="en-US"/>
        </w:rPr>
        <w:t>n</w:t>
      </w:r>
      <w:r w:rsidRPr="00421D8E">
        <w:rPr>
          <w:sz w:val="28"/>
          <w:szCs w:val="28"/>
        </w:rPr>
        <w:t>=187.</w:t>
      </w:r>
      <w:r w:rsidRPr="00421D8E">
        <w:rPr>
          <w:sz w:val="28"/>
          <w:szCs w:val="28"/>
          <w:shd w:val="clear" w:color="auto" w:fill="FFFFFF"/>
          <w:lang w:val="kk-KZ"/>
        </w:rPr>
        <w:t xml:space="preserve"> В основную группу вошли 90 подростков казахской популяции с избыточным весом/ожирением и в контрольную группу вошли 200 подростков казахской популяции без избыточного веса/ожирения. </w:t>
      </w:r>
      <w:r w:rsidRPr="00421D8E">
        <w:rPr>
          <w:sz w:val="28"/>
          <w:szCs w:val="28"/>
          <w:shd w:val="clear" w:color="auto" w:fill="FFFFFF"/>
        </w:rPr>
        <w:t xml:space="preserve">Средний возраст подростков был  15.90 СО=0.76. </w:t>
      </w:r>
      <w:r w:rsidRPr="00421D8E">
        <w:rPr>
          <w:sz w:val="28"/>
          <w:szCs w:val="28"/>
        </w:rPr>
        <w:t xml:space="preserve">Средний возраст юношей был 15.8 лет (95%ДИ:15.7-16.0) СО=0.77. Средний возраст девушек был 16.0 лет (95%ДИ:15.7-16.0) СО=0.76. </w:t>
      </w:r>
      <w:r w:rsidRPr="00421D8E">
        <w:rPr>
          <w:sz w:val="28"/>
          <w:szCs w:val="28"/>
          <w:shd w:val="clear" w:color="auto" w:fill="FFFFFF"/>
          <w:lang w:val="kk-KZ"/>
        </w:rPr>
        <w:t>Общая характеристика обследованных подростков казахской популяции приведены в таблице 1.</w:t>
      </w:r>
    </w:p>
    <w:p w:rsidR="00877F65" w:rsidRPr="00421D8E" w:rsidRDefault="00877F65" w:rsidP="00C72862">
      <w:pPr>
        <w:pStyle w:val="Standarduser"/>
        <w:ind w:right="-2" w:firstLine="709"/>
        <w:jc w:val="both"/>
        <w:rPr>
          <w:bCs/>
          <w:color w:val="auto"/>
          <w:sz w:val="28"/>
          <w:szCs w:val="28"/>
          <w:lang w:val="kk-KZ"/>
        </w:rPr>
      </w:pPr>
      <w:r w:rsidRPr="00421D8E">
        <w:rPr>
          <w:color w:val="auto"/>
          <w:sz w:val="28"/>
          <w:szCs w:val="28"/>
          <w:shd w:val="clear" w:color="auto" w:fill="FFFFFF"/>
          <w:lang w:val="kk-KZ"/>
        </w:rPr>
        <w:t xml:space="preserve">Перед исследованием </w:t>
      </w:r>
      <w:r w:rsidRPr="00421D8E">
        <w:rPr>
          <w:color w:val="auto"/>
          <w:sz w:val="28"/>
          <w:szCs w:val="28"/>
        </w:rPr>
        <w:t>все участники и законные представители были информированы о целях исследования и предстоящих процедурах, у всех было получено информированное письменное согласие на участие в исследовании.</w:t>
      </w:r>
    </w:p>
    <w:p w:rsidR="00877F65" w:rsidRPr="00421D8E" w:rsidRDefault="00877F65" w:rsidP="00C72862">
      <w:pPr>
        <w:pStyle w:val="a7"/>
        <w:ind w:right="-2" w:firstLine="709"/>
        <w:jc w:val="both"/>
        <w:rPr>
          <w:b w:val="0"/>
          <w:szCs w:val="28"/>
          <w:shd w:val="clear" w:color="auto" w:fill="FFFFFF"/>
        </w:rPr>
      </w:pPr>
      <w:r w:rsidRPr="00421D8E">
        <w:rPr>
          <w:b w:val="0"/>
          <w:szCs w:val="28"/>
        </w:rPr>
        <w:t>Для всех участников исследования проводили антропометрические измерения: измеряли рост, вес, объем талии</w:t>
      </w:r>
      <w:r w:rsidR="00DB446F" w:rsidRPr="00421D8E">
        <w:rPr>
          <w:b w:val="0"/>
          <w:szCs w:val="28"/>
        </w:rPr>
        <w:t xml:space="preserve"> (ОТ)</w:t>
      </w:r>
      <w:r w:rsidRPr="00421D8E">
        <w:rPr>
          <w:b w:val="0"/>
          <w:szCs w:val="28"/>
        </w:rPr>
        <w:t>, объем бедер</w:t>
      </w:r>
      <w:r w:rsidR="00DB446F" w:rsidRPr="00421D8E">
        <w:rPr>
          <w:b w:val="0"/>
          <w:szCs w:val="28"/>
        </w:rPr>
        <w:t xml:space="preserve"> (ОБ)</w:t>
      </w:r>
      <w:r w:rsidRPr="00421D8E">
        <w:rPr>
          <w:b w:val="0"/>
          <w:szCs w:val="28"/>
        </w:rPr>
        <w:t xml:space="preserve"> и определяли </w:t>
      </w:r>
      <w:r w:rsidRPr="00421D8E">
        <w:rPr>
          <w:b w:val="0"/>
          <w:szCs w:val="28"/>
          <w:lang w:eastAsia="ru-RU"/>
        </w:rPr>
        <w:t>соотношение ОТ/ОБ,</w:t>
      </w:r>
      <w:r w:rsidRPr="00421D8E">
        <w:rPr>
          <w:b w:val="0"/>
          <w:szCs w:val="28"/>
          <w:shd w:val="clear" w:color="auto" w:fill="FFFFFF"/>
          <w:lang w:val="kk-KZ"/>
        </w:rPr>
        <w:t xml:space="preserve"> показатели которых соответствовали рекомендациям Международной федерации диабета (IDF), используемым для старших подростков и взрослых. </w:t>
      </w:r>
      <w:r w:rsidRPr="00421D8E">
        <w:rPr>
          <w:b w:val="0"/>
          <w:szCs w:val="28"/>
          <w:lang w:eastAsia="ru-RU"/>
        </w:rPr>
        <w:t xml:space="preserve">При абдоминальном ожирении это соотношение у </w:t>
      </w:r>
      <w:r w:rsidR="00A3517A" w:rsidRPr="00421D8E">
        <w:rPr>
          <w:b w:val="0"/>
          <w:szCs w:val="28"/>
          <w:lang w:eastAsia="ru-RU"/>
        </w:rPr>
        <w:t>юношей</w:t>
      </w:r>
      <w:r w:rsidRPr="00421D8E">
        <w:rPr>
          <w:b w:val="0"/>
          <w:szCs w:val="28"/>
          <w:lang w:eastAsia="ru-RU"/>
        </w:rPr>
        <w:t xml:space="preserve"> более 0,9, а у </w:t>
      </w:r>
      <w:r w:rsidR="00A3517A" w:rsidRPr="00421D8E">
        <w:rPr>
          <w:b w:val="0"/>
          <w:szCs w:val="28"/>
          <w:lang w:eastAsia="ru-RU"/>
        </w:rPr>
        <w:t>девочек</w:t>
      </w:r>
      <w:r w:rsidRPr="00421D8E">
        <w:rPr>
          <w:b w:val="0"/>
          <w:szCs w:val="28"/>
          <w:lang w:eastAsia="ru-RU"/>
        </w:rPr>
        <w:t xml:space="preserve"> более 0,8. </w:t>
      </w:r>
      <w:r w:rsidRPr="00421D8E">
        <w:rPr>
          <w:b w:val="0"/>
          <w:szCs w:val="28"/>
        </w:rPr>
        <w:t>После высчитывали ИМТ по формуле ИМТ = масса тела,</w:t>
      </w:r>
      <w:r w:rsidR="00C72862">
        <w:rPr>
          <w:b w:val="0"/>
          <w:szCs w:val="28"/>
        </w:rPr>
        <w:t xml:space="preserve"> </w:t>
      </w:r>
      <w:r w:rsidRPr="00421D8E">
        <w:rPr>
          <w:b w:val="0"/>
          <w:szCs w:val="28"/>
        </w:rPr>
        <w:t>кг/(рост,см)</w:t>
      </w:r>
      <w:r w:rsidRPr="00421D8E">
        <w:rPr>
          <w:b w:val="0"/>
          <w:szCs w:val="28"/>
          <w:vertAlign w:val="superscript"/>
        </w:rPr>
        <w:t>2</w:t>
      </w:r>
      <w:r w:rsidRPr="00421D8E">
        <w:rPr>
          <w:b w:val="0"/>
          <w:szCs w:val="28"/>
        </w:rPr>
        <w:t xml:space="preserve"> согласно требованиям ВОЗ(индекс Кетле). </w:t>
      </w:r>
      <w:r w:rsidRPr="00421D8E">
        <w:rPr>
          <w:b w:val="0"/>
          <w:szCs w:val="28"/>
          <w:shd w:val="clear" w:color="auto" w:fill="FFFFFF"/>
        </w:rPr>
        <w:t xml:space="preserve">Всемирная организация здравоохранения (ВОЗ) классифицирует ИМТ у взрослых от 25 до 30 как избыточный вес, тогда как ожирение классифицируется по стадиям или степеням - 1 степень: ИМТ 30,0-34,9, 2 степень: ИМТ 35,0-39,9 и 3 степень: ИМТ ≥ 40,0. Ожирение 3 степени ранее называлось патологическим ожирением, но этот термин был соответствующим образом изменен по нескольким причинам: заболеваемость может отсутствовать при уровнях ИМТ выше 40, но, безусловно, может быть обнаружена при уровнях ИМТ ниже 40. В педиатрической возрастной группе для определения избыточной массы тела и ожирения используются кривые ИМТ в зависимости от возраста </w:t>
      </w:r>
      <w:r w:rsidRPr="00421D8E">
        <w:rPr>
          <w:b w:val="0"/>
          <w:szCs w:val="28"/>
          <w:shd w:val="clear" w:color="auto" w:fill="FFFFFF"/>
        </w:rPr>
        <w:fldChar w:fldCharType="begin" w:fldLock="1"/>
      </w:r>
      <w:r w:rsidR="00970A84">
        <w:rPr>
          <w:b w:val="0"/>
          <w:szCs w:val="28"/>
          <w:shd w:val="clear" w:color="auto" w:fill="FFFFFF"/>
        </w:rPr>
        <w:instrText>ADDIN CSL_CITATION {"citationItems":[{"id":"ITEM-1","itemData":{"URL":"https://www.who.int/ru/news-room/fact-sheets/detail/obesity-and-overweight","accessed":{"date-parts":[["2019","6","18"]]},"id":"ITEM-1","issued":{"date-parts":[["0"]]},"title":"Ожирение и избыточный вес","type":"webpage"},"uris":["http://www.mendeley.com/documents/?uuid=75075f6b-3279-3361-8864-658d6855885e"]}],"mendeley":{"formattedCitation":"[98]","plainTextFormattedCitation":"[98]","previouslyFormattedCitation":"[98]"},"properties":{"noteIndex":0},"schema":"https://github.com/citation-style-language/schema/raw/master/csl-citation.json"}</w:instrText>
      </w:r>
      <w:r w:rsidRPr="00421D8E">
        <w:rPr>
          <w:b w:val="0"/>
          <w:szCs w:val="28"/>
          <w:shd w:val="clear" w:color="auto" w:fill="FFFFFF"/>
        </w:rPr>
        <w:fldChar w:fldCharType="separate"/>
      </w:r>
      <w:r w:rsidR="00970A84" w:rsidRPr="00970A84">
        <w:rPr>
          <w:b w:val="0"/>
          <w:noProof/>
          <w:szCs w:val="28"/>
          <w:shd w:val="clear" w:color="auto" w:fill="FFFFFF"/>
        </w:rPr>
        <w:t>[98]</w:t>
      </w:r>
      <w:r w:rsidRPr="00421D8E">
        <w:rPr>
          <w:b w:val="0"/>
          <w:szCs w:val="28"/>
          <w:shd w:val="clear" w:color="auto" w:fill="FFFFFF"/>
        </w:rPr>
        <w:fldChar w:fldCharType="end"/>
      </w:r>
      <w:r w:rsidRPr="00421D8E">
        <w:rPr>
          <w:b w:val="0"/>
          <w:szCs w:val="28"/>
          <w:shd w:val="clear" w:color="auto" w:fill="FFFFFF"/>
        </w:rPr>
        <w:t xml:space="preserve">. </w:t>
      </w:r>
    </w:p>
    <w:p w:rsidR="001F0E8C" w:rsidRPr="00421D8E" w:rsidRDefault="00877F65" w:rsidP="00C72862">
      <w:pPr>
        <w:pStyle w:val="Standarduser"/>
        <w:ind w:right="-2" w:firstLine="709"/>
        <w:jc w:val="both"/>
        <w:rPr>
          <w:bCs/>
          <w:color w:val="auto"/>
          <w:sz w:val="28"/>
          <w:szCs w:val="28"/>
        </w:rPr>
      </w:pPr>
      <w:r w:rsidRPr="00421D8E">
        <w:rPr>
          <w:color w:val="auto"/>
          <w:sz w:val="28"/>
          <w:szCs w:val="28"/>
          <w:shd w:val="clear" w:color="auto" w:fill="FFFFFF"/>
        </w:rPr>
        <w:t xml:space="preserve">Для детей и подростков от 5 до 19 лет ВОЗ дает значения </w:t>
      </w:r>
      <w:r w:rsidRPr="00421D8E">
        <w:rPr>
          <w:color w:val="auto"/>
          <w:sz w:val="28"/>
          <w:szCs w:val="28"/>
          <w:shd w:val="clear" w:color="auto" w:fill="FFFFFF"/>
          <w:lang w:val="en-US"/>
        </w:rPr>
        <w:t>z</w:t>
      </w:r>
      <w:r w:rsidRPr="00421D8E">
        <w:rPr>
          <w:color w:val="auto"/>
          <w:sz w:val="28"/>
          <w:szCs w:val="28"/>
          <w:shd w:val="clear" w:color="auto" w:fill="FFFFFF"/>
        </w:rPr>
        <w:t>-</w:t>
      </w:r>
      <w:r w:rsidRPr="00421D8E">
        <w:rPr>
          <w:color w:val="auto"/>
          <w:sz w:val="28"/>
          <w:szCs w:val="28"/>
          <w:shd w:val="clear" w:color="auto" w:fill="FFFFFF"/>
          <w:lang w:val="en-US"/>
        </w:rPr>
        <w:t>score</w:t>
      </w:r>
      <w:r w:rsidRPr="00421D8E">
        <w:rPr>
          <w:color w:val="auto"/>
          <w:sz w:val="28"/>
          <w:szCs w:val="28"/>
          <w:shd w:val="clear" w:color="auto" w:fill="FFFFFF"/>
        </w:rPr>
        <w:t xml:space="preserve"> для девочек и мальчиков отдельно: ИМТ (избыточный вес:&gt; + 1SD (ИМТ = 23,5 - 24,8 кг/м</w:t>
      </w:r>
      <w:r w:rsidRPr="00C72862">
        <w:rPr>
          <w:color w:val="auto"/>
          <w:sz w:val="28"/>
          <w:szCs w:val="28"/>
          <w:shd w:val="clear" w:color="auto" w:fill="FFFFFF"/>
          <w:vertAlign w:val="superscript"/>
        </w:rPr>
        <w:t>2</w:t>
      </w:r>
      <w:r w:rsidRPr="00421D8E">
        <w:rPr>
          <w:color w:val="auto"/>
          <w:sz w:val="28"/>
          <w:szCs w:val="28"/>
          <w:shd w:val="clear" w:color="auto" w:fill="FFFFFF"/>
        </w:rPr>
        <w:t xml:space="preserve"> для девочек и ИМТ = 22,7 – 24,9  кг/м</w:t>
      </w:r>
      <w:r w:rsidRPr="00C72862">
        <w:rPr>
          <w:color w:val="auto"/>
          <w:sz w:val="28"/>
          <w:szCs w:val="28"/>
          <w:shd w:val="clear" w:color="auto" w:fill="FFFFFF"/>
          <w:vertAlign w:val="superscript"/>
        </w:rPr>
        <w:t>2</w:t>
      </w:r>
      <w:r w:rsidRPr="00421D8E">
        <w:rPr>
          <w:color w:val="auto"/>
          <w:sz w:val="28"/>
          <w:szCs w:val="28"/>
          <w:shd w:val="clear" w:color="auto" w:fill="FFFFFF"/>
        </w:rPr>
        <w:t xml:space="preserve"> для мальчиков), ожирение:&gt; + 2SD (ИМТ &gt; 28,2 кг/м</w:t>
      </w:r>
      <w:r w:rsidRPr="00C72862">
        <w:rPr>
          <w:color w:val="auto"/>
          <w:sz w:val="28"/>
          <w:szCs w:val="28"/>
          <w:shd w:val="clear" w:color="auto" w:fill="FFFFFF"/>
          <w:vertAlign w:val="superscript"/>
        </w:rPr>
        <w:t>2</w:t>
      </w:r>
      <w:r w:rsidRPr="00421D8E">
        <w:rPr>
          <w:color w:val="auto"/>
          <w:sz w:val="28"/>
          <w:szCs w:val="28"/>
          <w:shd w:val="clear" w:color="auto" w:fill="FFFFFF"/>
        </w:rPr>
        <w:t xml:space="preserve"> для девочек и ИМТ &gt; 27,2 кг/м</w:t>
      </w:r>
      <w:r w:rsidRPr="00C72862">
        <w:rPr>
          <w:color w:val="auto"/>
          <w:sz w:val="28"/>
          <w:szCs w:val="28"/>
          <w:shd w:val="clear" w:color="auto" w:fill="FFFFFF"/>
          <w:vertAlign w:val="superscript"/>
        </w:rPr>
        <w:t>2</w:t>
      </w:r>
      <w:r w:rsidRPr="00421D8E">
        <w:rPr>
          <w:color w:val="auto"/>
          <w:sz w:val="28"/>
          <w:szCs w:val="28"/>
          <w:shd w:val="clear" w:color="auto" w:fill="FFFFFF"/>
        </w:rPr>
        <w:t xml:space="preserve"> для мальчиков), низкий вес: &lt;-2sd&gt; (ИМТ = 15,9 – 16,4 кг/м</w:t>
      </w:r>
      <w:r w:rsidRPr="00C72862">
        <w:rPr>
          <w:color w:val="auto"/>
          <w:sz w:val="28"/>
          <w:szCs w:val="28"/>
          <w:shd w:val="clear" w:color="auto" w:fill="FFFFFF"/>
          <w:vertAlign w:val="superscript"/>
        </w:rPr>
        <w:t>2</w:t>
      </w:r>
      <w:r w:rsidRPr="00421D8E">
        <w:rPr>
          <w:color w:val="auto"/>
          <w:sz w:val="28"/>
          <w:szCs w:val="28"/>
          <w:shd w:val="clear" w:color="auto" w:fill="FFFFFF"/>
        </w:rPr>
        <w:t xml:space="preserve"> для девочек и ИМТ =16,0 – 17,3 кг/м</w:t>
      </w:r>
      <w:r w:rsidRPr="00C72862">
        <w:rPr>
          <w:color w:val="auto"/>
          <w:sz w:val="28"/>
          <w:szCs w:val="28"/>
          <w:shd w:val="clear" w:color="auto" w:fill="FFFFFF"/>
          <w:vertAlign w:val="superscript"/>
        </w:rPr>
        <w:t>2</w:t>
      </w:r>
      <w:r w:rsidRPr="00421D8E">
        <w:rPr>
          <w:color w:val="auto"/>
          <w:sz w:val="28"/>
          <w:szCs w:val="28"/>
          <w:shd w:val="clear" w:color="auto" w:fill="FFFFFF"/>
        </w:rPr>
        <w:t xml:space="preserve"> для мальчиков) </w:t>
      </w:r>
      <w:r w:rsidRPr="00421D8E">
        <w:rPr>
          <w:color w:val="auto"/>
          <w:sz w:val="28"/>
          <w:szCs w:val="28"/>
          <w:shd w:val="clear" w:color="auto" w:fill="FFFFFF"/>
        </w:rPr>
        <w:fldChar w:fldCharType="begin" w:fldLock="1"/>
      </w:r>
      <w:r w:rsidR="00970A84">
        <w:rPr>
          <w:color w:val="auto"/>
          <w:sz w:val="28"/>
          <w:szCs w:val="28"/>
          <w:shd w:val="clear" w:color="auto" w:fill="FFFFFF"/>
        </w:rPr>
        <w:instrText>ADDIN CSL_CITATION {"citationItems":[{"id":"ITEM-1","itemData":{"container-title":"WHO","id":"ITEM-1","issued":{"date-parts":[["2019"]]},"publisher":"World Health Organization","title":"WHO | BMI-for-age (5-19 years)","type":"article-journal"},"uris":["http://www.mendeley.com/documents/?uuid=c7936c20-9f08-3b7d-8d6f-067601bd4c46"]}],"mendeley":{"formattedCitation":"[99]","plainTextFormattedCitation":"[99]","previouslyFormattedCitation":"[99]"},"properties":{"noteIndex":0},"schema":"https://github.com/citation-style-language/schema/raw/master/csl-citation.json"}</w:instrText>
      </w:r>
      <w:r w:rsidRPr="00421D8E">
        <w:rPr>
          <w:color w:val="auto"/>
          <w:sz w:val="28"/>
          <w:szCs w:val="28"/>
          <w:shd w:val="clear" w:color="auto" w:fill="FFFFFF"/>
        </w:rPr>
        <w:fldChar w:fldCharType="separate"/>
      </w:r>
      <w:r w:rsidR="00970A84" w:rsidRPr="00970A84">
        <w:rPr>
          <w:noProof/>
          <w:color w:val="auto"/>
          <w:sz w:val="28"/>
          <w:szCs w:val="28"/>
          <w:shd w:val="clear" w:color="auto" w:fill="FFFFFF"/>
        </w:rPr>
        <w:t>[99]</w:t>
      </w:r>
      <w:r w:rsidRPr="00421D8E">
        <w:rPr>
          <w:color w:val="auto"/>
          <w:sz w:val="28"/>
          <w:szCs w:val="28"/>
          <w:shd w:val="clear" w:color="auto" w:fill="FFFFFF"/>
        </w:rPr>
        <w:fldChar w:fldCharType="end"/>
      </w:r>
      <w:r w:rsidRPr="00421D8E">
        <w:rPr>
          <w:color w:val="auto"/>
          <w:sz w:val="28"/>
          <w:szCs w:val="28"/>
          <w:shd w:val="clear" w:color="auto" w:fill="FFFFFF"/>
        </w:rPr>
        <w:t xml:space="preserve">. </w:t>
      </w:r>
      <w:r w:rsidRPr="00421D8E">
        <w:rPr>
          <w:color w:val="auto"/>
          <w:sz w:val="28"/>
          <w:szCs w:val="28"/>
          <w:shd w:val="clear" w:color="auto" w:fill="FFFFFF"/>
          <w:lang w:val="kk-KZ"/>
        </w:rPr>
        <w:t>ОТ</w:t>
      </w:r>
      <w:r w:rsidRPr="00421D8E">
        <w:rPr>
          <w:color w:val="auto"/>
          <w:sz w:val="28"/>
          <w:szCs w:val="28"/>
          <w:shd w:val="clear" w:color="auto" w:fill="FFFFFF"/>
        </w:rPr>
        <w:t xml:space="preserve"> измеряли в положении стоя, как наименьшую окружность между грудной клеткой и верхней границей гребня подвздошной кости в конце выдоха.</w:t>
      </w:r>
      <w:r w:rsidR="00C72862">
        <w:rPr>
          <w:color w:val="auto"/>
          <w:sz w:val="28"/>
          <w:szCs w:val="28"/>
          <w:shd w:val="clear" w:color="auto" w:fill="FFFFFF"/>
        </w:rPr>
        <w:t xml:space="preserve"> </w:t>
      </w:r>
      <w:r w:rsidRPr="00421D8E">
        <w:rPr>
          <w:color w:val="auto"/>
          <w:sz w:val="28"/>
          <w:szCs w:val="28"/>
          <w:shd w:val="clear" w:color="auto" w:fill="FFFFFF"/>
          <w:lang w:val="kk-KZ"/>
        </w:rPr>
        <w:t>ОБ</w:t>
      </w:r>
      <w:r w:rsidRPr="00421D8E">
        <w:rPr>
          <w:color w:val="auto"/>
          <w:sz w:val="28"/>
          <w:szCs w:val="28"/>
          <w:shd w:val="clear" w:color="auto" w:fill="FFFFFF"/>
        </w:rPr>
        <w:t xml:space="preserve"> измеряли на больших вертелах в самой широкой части бедра. </w:t>
      </w:r>
      <w:r w:rsidRPr="00421D8E">
        <w:rPr>
          <w:color w:val="auto"/>
          <w:sz w:val="28"/>
          <w:szCs w:val="28"/>
        </w:rPr>
        <w:t>Отношение окружность талии к обхвату бедер является простым методом характеристики распределения жира в организме человека. Оно увеличивается с возрастом и у лиц с выраженным ожирением, и предрасположенным к нему. Расчет соотношения окружности талии и обхвата бедер характеризует локализацию преимущественного отложения жира и тип ожирения</w:t>
      </w:r>
      <w:r w:rsidRPr="00421D8E">
        <w:rPr>
          <w:color w:val="auto"/>
          <w:sz w:val="28"/>
          <w:szCs w:val="28"/>
          <w:shd w:val="clear" w:color="auto" w:fill="FFFFFF"/>
        </w:rPr>
        <w:t>. </w:t>
      </w:r>
      <w:r w:rsidRPr="00421D8E">
        <w:rPr>
          <w:bCs/>
          <w:color w:val="auto"/>
          <w:sz w:val="28"/>
          <w:szCs w:val="28"/>
        </w:rPr>
        <w:t xml:space="preserve"> </w:t>
      </w:r>
    </w:p>
    <w:p w:rsidR="002D2627" w:rsidRPr="00421D8E" w:rsidRDefault="002D2627" w:rsidP="002C2DEC">
      <w:pPr>
        <w:pStyle w:val="Standarduser"/>
        <w:ind w:right="-2"/>
        <w:jc w:val="both"/>
        <w:rPr>
          <w:sz w:val="28"/>
          <w:szCs w:val="28"/>
        </w:rPr>
      </w:pPr>
    </w:p>
    <w:p w:rsidR="00877F65" w:rsidRPr="00421D8E" w:rsidRDefault="00877F65" w:rsidP="002C2DEC">
      <w:pPr>
        <w:pStyle w:val="Standarduser"/>
        <w:ind w:right="-2"/>
        <w:jc w:val="both"/>
        <w:rPr>
          <w:sz w:val="28"/>
          <w:szCs w:val="28"/>
        </w:rPr>
      </w:pPr>
      <w:r w:rsidRPr="00421D8E">
        <w:rPr>
          <w:sz w:val="28"/>
          <w:szCs w:val="28"/>
        </w:rPr>
        <w:lastRenderedPageBreak/>
        <w:t xml:space="preserve">Таблица 1 </w:t>
      </w:r>
      <w:r w:rsidR="00C72862">
        <w:rPr>
          <w:sz w:val="28"/>
          <w:szCs w:val="28"/>
        </w:rPr>
        <w:t>–</w:t>
      </w:r>
      <w:r w:rsidRPr="00421D8E">
        <w:rPr>
          <w:sz w:val="28"/>
          <w:szCs w:val="28"/>
        </w:rPr>
        <w:t xml:space="preserve"> Антропометрические данные подростков казахской популяции (</w:t>
      </w:r>
      <w:r w:rsidRPr="00421D8E">
        <w:rPr>
          <w:sz w:val="28"/>
          <w:szCs w:val="28"/>
          <w:lang w:val="en-US"/>
        </w:rPr>
        <w:t>n</w:t>
      </w:r>
      <w:r w:rsidRPr="00421D8E">
        <w:rPr>
          <w:sz w:val="28"/>
          <w:szCs w:val="28"/>
        </w:rPr>
        <w:t>=290)</w:t>
      </w:r>
    </w:p>
    <w:p w:rsidR="00877F65" w:rsidRPr="00C72862" w:rsidRDefault="00877F65" w:rsidP="002C2DEC">
      <w:pPr>
        <w:spacing w:after="0" w:line="240" w:lineRule="auto"/>
        <w:ind w:right="-2" w:firstLine="284"/>
        <w:jc w:val="both"/>
        <w:rPr>
          <w:rFonts w:ascii="Times New Roman" w:hAnsi="Times New Roman" w:cs="Times New Roman"/>
          <w:b/>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1400"/>
        <w:gridCol w:w="1693"/>
        <w:gridCol w:w="1316"/>
        <w:gridCol w:w="1470"/>
        <w:gridCol w:w="1190"/>
      </w:tblGrid>
      <w:tr w:rsidR="00BD7FC9" w:rsidRPr="00C72862" w:rsidTr="00C72862">
        <w:tc>
          <w:tcPr>
            <w:tcW w:w="2604" w:type="dxa"/>
            <w:shd w:val="clear" w:color="auto" w:fill="auto"/>
          </w:tcPr>
          <w:p w:rsidR="00877F65" w:rsidRPr="00C72862" w:rsidRDefault="00877F65" w:rsidP="00C72862">
            <w:pPr>
              <w:spacing w:after="0" w:line="240" w:lineRule="auto"/>
              <w:ind w:right="-2"/>
              <w:jc w:val="center"/>
              <w:rPr>
                <w:rFonts w:ascii="Times New Roman" w:hAnsi="Times New Roman" w:cs="Times New Roman"/>
                <w:sz w:val="24"/>
                <w:szCs w:val="24"/>
              </w:rPr>
            </w:pPr>
            <w:r w:rsidRPr="00C72862">
              <w:rPr>
                <w:rFonts w:ascii="Times New Roman" w:hAnsi="Times New Roman" w:cs="Times New Roman"/>
                <w:sz w:val="24"/>
                <w:szCs w:val="24"/>
              </w:rPr>
              <w:t>Переменная</w:t>
            </w:r>
          </w:p>
        </w:tc>
        <w:tc>
          <w:tcPr>
            <w:tcW w:w="1400" w:type="dxa"/>
            <w:shd w:val="clear" w:color="auto" w:fill="auto"/>
          </w:tcPr>
          <w:p w:rsidR="00877F65" w:rsidRPr="00C72862" w:rsidRDefault="00877F65" w:rsidP="00C72862">
            <w:pPr>
              <w:spacing w:after="0" w:line="240" w:lineRule="auto"/>
              <w:ind w:right="-2"/>
              <w:jc w:val="center"/>
              <w:rPr>
                <w:rFonts w:ascii="Times New Roman" w:hAnsi="Times New Roman" w:cs="Times New Roman"/>
                <w:sz w:val="24"/>
                <w:szCs w:val="24"/>
              </w:rPr>
            </w:pPr>
            <w:r w:rsidRPr="00C72862">
              <w:rPr>
                <w:rFonts w:ascii="Times New Roman" w:hAnsi="Times New Roman" w:cs="Times New Roman"/>
                <w:sz w:val="24"/>
                <w:szCs w:val="24"/>
              </w:rPr>
              <w:t>Пол</w:t>
            </w:r>
          </w:p>
        </w:tc>
        <w:tc>
          <w:tcPr>
            <w:tcW w:w="1693" w:type="dxa"/>
            <w:shd w:val="clear" w:color="auto" w:fill="auto"/>
          </w:tcPr>
          <w:p w:rsidR="00877F65" w:rsidRPr="00C72862" w:rsidRDefault="00877F65" w:rsidP="00C72862">
            <w:pPr>
              <w:spacing w:after="0" w:line="240" w:lineRule="auto"/>
              <w:ind w:right="-2"/>
              <w:jc w:val="center"/>
              <w:rPr>
                <w:rFonts w:ascii="Times New Roman" w:hAnsi="Times New Roman" w:cs="Times New Roman"/>
                <w:sz w:val="24"/>
                <w:szCs w:val="24"/>
              </w:rPr>
            </w:pPr>
            <w:r w:rsidRPr="00C72862">
              <w:rPr>
                <w:rFonts w:ascii="Times New Roman" w:hAnsi="Times New Roman" w:cs="Times New Roman"/>
                <w:sz w:val="24"/>
                <w:szCs w:val="24"/>
              </w:rPr>
              <w:t>Среднее (СО)</w:t>
            </w:r>
          </w:p>
        </w:tc>
        <w:tc>
          <w:tcPr>
            <w:tcW w:w="1316" w:type="dxa"/>
            <w:shd w:val="clear" w:color="auto" w:fill="auto"/>
          </w:tcPr>
          <w:p w:rsidR="00877F65" w:rsidRPr="00C72862" w:rsidRDefault="00877F65" w:rsidP="00C72862">
            <w:pPr>
              <w:spacing w:after="0" w:line="240" w:lineRule="auto"/>
              <w:ind w:right="-2"/>
              <w:jc w:val="center"/>
              <w:rPr>
                <w:rFonts w:ascii="Times New Roman" w:hAnsi="Times New Roman" w:cs="Times New Roman"/>
                <w:sz w:val="24"/>
                <w:szCs w:val="24"/>
              </w:rPr>
            </w:pPr>
            <w:r w:rsidRPr="00C72862">
              <w:rPr>
                <w:rFonts w:ascii="Times New Roman" w:hAnsi="Times New Roman" w:cs="Times New Roman"/>
                <w:sz w:val="24"/>
                <w:szCs w:val="24"/>
              </w:rPr>
              <w:t>Минимум</w:t>
            </w:r>
          </w:p>
        </w:tc>
        <w:tc>
          <w:tcPr>
            <w:tcW w:w="1470" w:type="dxa"/>
            <w:shd w:val="clear" w:color="auto" w:fill="auto"/>
          </w:tcPr>
          <w:p w:rsidR="00877F65" w:rsidRPr="00C72862" w:rsidRDefault="00877F65" w:rsidP="00C72862">
            <w:pPr>
              <w:spacing w:after="0" w:line="240" w:lineRule="auto"/>
              <w:ind w:right="-2"/>
              <w:jc w:val="center"/>
              <w:rPr>
                <w:rFonts w:ascii="Times New Roman" w:hAnsi="Times New Roman" w:cs="Times New Roman"/>
                <w:sz w:val="24"/>
                <w:szCs w:val="24"/>
              </w:rPr>
            </w:pPr>
            <w:r w:rsidRPr="00C72862">
              <w:rPr>
                <w:rFonts w:ascii="Times New Roman" w:hAnsi="Times New Roman" w:cs="Times New Roman"/>
                <w:sz w:val="24"/>
                <w:szCs w:val="24"/>
              </w:rPr>
              <w:t>Максимум</w:t>
            </w:r>
          </w:p>
        </w:tc>
        <w:tc>
          <w:tcPr>
            <w:tcW w:w="1190" w:type="dxa"/>
            <w:shd w:val="clear" w:color="auto" w:fill="auto"/>
          </w:tcPr>
          <w:p w:rsidR="00877F65" w:rsidRPr="00C72862" w:rsidRDefault="00877F65" w:rsidP="00C72862">
            <w:pPr>
              <w:spacing w:after="0" w:line="240" w:lineRule="auto"/>
              <w:ind w:right="-2"/>
              <w:jc w:val="center"/>
              <w:rPr>
                <w:rFonts w:ascii="Times New Roman" w:hAnsi="Times New Roman" w:cs="Times New Roman"/>
                <w:sz w:val="24"/>
                <w:szCs w:val="24"/>
              </w:rPr>
            </w:pPr>
            <w:r w:rsidRPr="00C72862">
              <w:rPr>
                <w:rFonts w:ascii="Times New Roman" w:hAnsi="Times New Roman" w:cs="Times New Roman"/>
                <w:sz w:val="24"/>
                <w:szCs w:val="24"/>
                <w:lang w:val="en-US"/>
              </w:rPr>
              <w:t>p</w:t>
            </w:r>
          </w:p>
        </w:tc>
      </w:tr>
      <w:tr w:rsidR="00BD7FC9" w:rsidRPr="00C72862" w:rsidTr="00C72862">
        <w:tc>
          <w:tcPr>
            <w:tcW w:w="2604"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Возраст (лет)</w:t>
            </w: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Юноши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15.8(0.77)</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15</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17</w:t>
            </w:r>
          </w:p>
        </w:tc>
        <w:tc>
          <w:tcPr>
            <w:tcW w:w="1190"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0.782</w:t>
            </w:r>
          </w:p>
        </w:tc>
      </w:tr>
      <w:tr w:rsidR="00BD7FC9" w:rsidRPr="00C72862" w:rsidTr="00C72862">
        <w:tc>
          <w:tcPr>
            <w:tcW w:w="2604"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Девушки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15.9(0.76)</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15</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17</w:t>
            </w:r>
          </w:p>
        </w:tc>
        <w:tc>
          <w:tcPr>
            <w:tcW w:w="1190"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r>
      <w:tr w:rsidR="00BD7FC9" w:rsidRPr="00C72862" w:rsidTr="00C72862">
        <w:tc>
          <w:tcPr>
            <w:tcW w:w="2604"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Вес (кг)</w:t>
            </w: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Юноши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64.9(8.61)</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45</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91</w:t>
            </w:r>
          </w:p>
        </w:tc>
        <w:tc>
          <w:tcPr>
            <w:tcW w:w="1190"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0.000</w:t>
            </w:r>
          </w:p>
        </w:tc>
      </w:tr>
      <w:tr w:rsidR="00BD7FC9" w:rsidRPr="00C72862" w:rsidTr="00C72862">
        <w:tc>
          <w:tcPr>
            <w:tcW w:w="2604"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Девушки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56.5(9.14)</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38</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92</w:t>
            </w:r>
          </w:p>
        </w:tc>
        <w:tc>
          <w:tcPr>
            <w:tcW w:w="1190"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r>
      <w:tr w:rsidR="00BD7FC9" w:rsidRPr="00C72862" w:rsidTr="00C72862">
        <w:tc>
          <w:tcPr>
            <w:tcW w:w="2604"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Рост (см)</w:t>
            </w: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Юноши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168.8(7.82)</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150</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188</w:t>
            </w:r>
          </w:p>
        </w:tc>
        <w:tc>
          <w:tcPr>
            <w:tcW w:w="1190"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0.000</w:t>
            </w:r>
          </w:p>
        </w:tc>
      </w:tr>
      <w:tr w:rsidR="00BD7FC9" w:rsidRPr="00C72862" w:rsidTr="00C72862">
        <w:tc>
          <w:tcPr>
            <w:tcW w:w="2604"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Девушки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161.9(6.28)</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147</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185</w:t>
            </w:r>
          </w:p>
        </w:tc>
        <w:tc>
          <w:tcPr>
            <w:tcW w:w="1190"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r>
      <w:tr w:rsidR="00BD7FC9" w:rsidRPr="00C72862" w:rsidTr="00C72862">
        <w:tc>
          <w:tcPr>
            <w:tcW w:w="2604"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ИМТ (кг/м</w:t>
            </w:r>
            <w:r w:rsidRPr="00C72862">
              <w:rPr>
                <w:rFonts w:ascii="Times New Roman" w:hAnsi="Times New Roman" w:cs="Times New Roman"/>
                <w:sz w:val="24"/>
                <w:szCs w:val="24"/>
                <w:vertAlign w:val="superscript"/>
              </w:rPr>
              <w:t>2</w:t>
            </w:r>
            <w:r w:rsidRPr="00C72862">
              <w:rPr>
                <w:rFonts w:ascii="Times New Roman" w:hAnsi="Times New Roman" w:cs="Times New Roman"/>
                <w:sz w:val="24"/>
                <w:szCs w:val="24"/>
              </w:rPr>
              <w:t>)</w:t>
            </w: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Юноши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22.8(3.24)</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15.5</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33.6</w:t>
            </w:r>
          </w:p>
        </w:tc>
        <w:tc>
          <w:tcPr>
            <w:tcW w:w="1190"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0.103</w:t>
            </w:r>
          </w:p>
        </w:tc>
      </w:tr>
      <w:tr w:rsidR="00BD7FC9" w:rsidRPr="00C72862" w:rsidTr="00C72862">
        <w:tc>
          <w:tcPr>
            <w:tcW w:w="2604"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Девушки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21.5(3.25)</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14.8</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34.2</w:t>
            </w:r>
          </w:p>
        </w:tc>
        <w:tc>
          <w:tcPr>
            <w:tcW w:w="1190"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r>
      <w:tr w:rsidR="00BD7FC9" w:rsidRPr="00C72862" w:rsidTr="00C72862">
        <w:tc>
          <w:tcPr>
            <w:tcW w:w="2604"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ОТ</w:t>
            </w: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Юноши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72.2(8.65)</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54</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91</w:t>
            </w:r>
          </w:p>
        </w:tc>
        <w:tc>
          <w:tcPr>
            <w:tcW w:w="1190"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0.000</w:t>
            </w:r>
          </w:p>
        </w:tc>
      </w:tr>
      <w:tr w:rsidR="00BD7FC9" w:rsidRPr="00C72862" w:rsidTr="00C72862">
        <w:tc>
          <w:tcPr>
            <w:tcW w:w="2604"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Девушки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67.7(8.28)</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48</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107</w:t>
            </w:r>
          </w:p>
        </w:tc>
        <w:tc>
          <w:tcPr>
            <w:tcW w:w="1190"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r>
      <w:tr w:rsidR="00BD7FC9" w:rsidRPr="00C72862" w:rsidTr="00C72862">
        <w:tc>
          <w:tcPr>
            <w:tcW w:w="2604"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ОБ</w:t>
            </w: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Юноши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89.0(10.72)</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60</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173</w:t>
            </w:r>
          </w:p>
        </w:tc>
        <w:tc>
          <w:tcPr>
            <w:tcW w:w="1190"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0.103</w:t>
            </w:r>
          </w:p>
        </w:tc>
      </w:tr>
      <w:tr w:rsidR="00BD7FC9" w:rsidRPr="00C72862" w:rsidTr="00C72862">
        <w:tc>
          <w:tcPr>
            <w:tcW w:w="2604"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Девушки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85.2(8.05)</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54</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110</w:t>
            </w:r>
          </w:p>
        </w:tc>
        <w:tc>
          <w:tcPr>
            <w:tcW w:w="1190"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r>
      <w:tr w:rsidR="00BD7FC9" w:rsidRPr="00C72862" w:rsidTr="00C72862">
        <w:tc>
          <w:tcPr>
            <w:tcW w:w="2604"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ОТ/ОБ</w:t>
            </w: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Юноши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0.70(0.28)</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0.80</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0.90</w:t>
            </w:r>
          </w:p>
        </w:tc>
        <w:tc>
          <w:tcPr>
            <w:tcW w:w="1190" w:type="dxa"/>
            <w:vMerge w:val="restart"/>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0.103</w:t>
            </w:r>
          </w:p>
        </w:tc>
      </w:tr>
      <w:tr w:rsidR="00877F65" w:rsidRPr="00C72862" w:rsidTr="00C72862">
        <w:tc>
          <w:tcPr>
            <w:tcW w:w="2604"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c>
          <w:tcPr>
            <w:tcW w:w="140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 xml:space="preserve">Девушки </w:t>
            </w:r>
          </w:p>
        </w:tc>
        <w:tc>
          <w:tcPr>
            <w:tcW w:w="1693"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0.68(0.28)</w:t>
            </w:r>
          </w:p>
        </w:tc>
        <w:tc>
          <w:tcPr>
            <w:tcW w:w="1316"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0.70</w:t>
            </w:r>
          </w:p>
        </w:tc>
        <w:tc>
          <w:tcPr>
            <w:tcW w:w="1470" w:type="dxa"/>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r w:rsidRPr="00C72862">
              <w:rPr>
                <w:rFonts w:ascii="Times New Roman" w:hAnsi="Times New Roman" w:cs="Times New Roman"/>
                <w:sz w:val="24"/>
                <w:szCs w:val="24"/>
              </w:rPr>
              <w:t>0.90</w:t>
            </w:r>
          </w:p>
        </w:tc>
        <w:tc>
          <w:tcPr>
            <w:tcW w:w="1190" w:type="dxa"/>
            <w:vMerge/>
            <w:shd w:val="clear" w:color="auto" w:fill="auto"/>
          </w:tcPr>
          <w:p w:rsidR="00877F65" w:rsidRPr="00C72862" w:rsidRDefault="00877F65" w:rsidP="002C2DEC">
            <w:pPr>
              <w:spacing w:after="0" w:line="240" w:lineRule="auto"/>
              <w:ind w:right="-2"/>
              <w:jc w:val="both"/>
              <w:rPr>
                <w:rFonts w:ascii="Times New Roman" w:hAnsi="Times New Roman" w:cs="Times New Roman"/>
                <w:sz w:val="24"/>
                <w:szCs w:val="24"/>
              </w:rPr>
            </w:pPr>
          </w:p>
        </w:tc>
      </w:tr>
    </w:tbl>
    <w:p w:rsidR="00877F65" w:rsidRPr="00421D8E" w:rsidRDefault="00877F65" w:rsidP="002C2DEC">
      <w:pPr>
        <w:spacing w:after="0" w:line="240" w:lineRule="auto"/>
        <w:ind w:right="-2" w:firstLine="567"/>
        <w:jc w:val="both"/>
        <w:rPr>
          <w:rFonts w:ascii="Times New Roman" w:hAnsi="Times New Roman" w:cs="Times New Roman"/>
          <w:sz w:val="28"/>
          <w:szCs w:val="28"/>
        </w:rPr>
      </w:pPr>
    </w:p>
    <w:p w:rsidR="004B2648" w:rsidRPr="00681D3E" w:rsidRDefault="00877F65" w:rsidP="00C72862">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Как видно из таблицы 1, статистически значимой разницы в возрасте между юношами и девушками нет. При этом, есть статистически значимая разница между весом, ростом, объемом талии юношей и девушек, что подтверждается многими международными исследованиями</w:t>
      </w:r>
      <w:r w:rsidR="004B2648" w:rsidRPr="004B2648">
        <w:rPr>
          <w:rFonts w:ascii="Times New Roman" w:hAnsi="Times New Roman" w:cs="Times New Roman"/>
          <w:sz w:val="28"/>
          <w:szCs w:val="28"/>
        </w:rPr>
        <w:t xml:space="preserve"> </w:t>
      </w:r>
      <w:r w:rsidR="004B2648">
        <w:rPr>
          <w:rFonts w:ascii="Times New Roman" w:hAnsi="Times New Roman" w:cs="Times New Roman"/>
          <w:sz w:val="28"/>
          <w:szCs w:val="28"/>
        </w:rPr>
        <w:fldChar w:fldCharType="begin" w:fldLock="1"/>
      </w:r>
      <w:r w:rsidR="004B2648">
        <w:rPr>
          <w:rFonts w:ascii="Times New Roman" w:hAnsi="Times New Roman" w:cs="Times New Roman"/>
          <w:sz w:val="28"/>
          <w:szCs w:val="28"/>
        </w:rPr>
        <w:instrText>ADDIN CSL_CITATION {"citationItems":[{"id":"ITEM-1","itemData":{"DOI":"10.1590/1984-0462/2022/40/2020468","ISSN":"19840462","PMID":"34614141","abstract":"Objective: To verify the prevalence of abdominal obesity with the waist-to-height ratio (WHtR) and associated factors in adolescents from a city in Southern Brazil. Methods: A total of 960 adolescents (494 boys) aged 15–18 years old participated in this study. The dependent variable was WHtR; independent variables were self-reported age, economic level, sexual maturation, physical activity level, screen time, and body fat. Data were analyzed using descriptive statistics and logistic regression. Results: It was observed that 36.7% of the adolescents presented high WHtR (50.2% in girls and 23.9% in boys). Regardless of sex, adolescents with high body fat were more likely of having high WHtR (boys: Odds Ratio [OR] 29.79; 95% confidence interval [95%CI] 16.87–52.62; girls: OR 19.43; 95%CI 10.51–35.94). In girls, high WHtR was associated with age (OR 1.83; 95%CI 1.17–2.87), and in boys, with economic level (OR 2.34; 95%CI 1.01–5.45). Conclusions: One in each three adolescents has abdominal obesity. Among adolescents with high body fat, girls aged 15–16 and boys with high-income are the groups most exposed to abdominal obesity.","author":[{"dropping-particle":"","family":"Bim","given":"Mateus Augusto","non-dropping-particle":"","parse-names":false,"suffix":""},{"dropping-particle":"","family":"Araújo Pinto","given":"André","non-dropping-particle":"de","parse-names":false,"suffix":""},{"dropping-particle":"","family":"Claumann","given":"Gaia Salvador","non-dropping-particle":"","parse-names":false,"suffix":""},{"dropping-particle":"","family":"Pelegrini","given":"Andreia","non-dropping-particle":"","parse-names":false,"suffix":""}],"container-title":"Revista Paulista de Pediatria","id":"ITEM-1","issued":{"date-parts":[["2022"]]},"publisher":"Sociedade De Pediatria De Sao Paulo","title":"High waist-to-height ratio and associated factors in adolescents from a city in Southern Brazil: a cross-sectional study","type":"article-journal","volume":"40"},"uris":["http://www.mendeley.com/documents/?uuid=84de3c1e-8370-37d5-a986-5c35f0a9a85b"]},{"id":"ITEM-2","itemData":{"DOI":"10.26719/2018.24.6.512","ISSN":"1020-3397","PMID":"30079946","abstract":"Background: Overweight and obesity among children and adolescents is a major public health concern and their prevalence is increasing worldwide at an alarming rate in both developing and developed countries. Aims: The objective of this study was to assess the prevalence of overweight and obesity in a representative sample of 12–18-year-old schooled adolescents in Fez, Morocco, and to investigate the possible risk factors associated with adolescent obesity. Methods: A cross-sectional study was conducted between September 2014 and March 2015 in public secondary schools. Data were collected from a questionnaire. Weight and height were measured, and body mass index was calculated. Weight was classified according to the reference curves of WHO (2007). Data on 1818 adolescents aged 12–18 years were used. Results: The prevalence of overweight was 7.69% and that of obesity was 3.41%. Overweight and obesity in adolescents were positively correlated to having a father (odds ratio (OR) = 1.58, P = 0.008) or a mother with higher education (OR = 1.56, P = 0.009). High family income (OR = 2.115, P = 0.028), motorized transport to school (adjusted OR = 1.77, P = 0.017), using a computer for &gt; 4 h/day (OR: 2.56, P = 0.004) and frequent consumption of soda and soft drinks (OR = 1.42, P = 0.04) were also correlated with an increased risk for overweight and obesity. Conclusions: This study provides useful findings that could be elaborated on and expanded in studies on overweight and obesity among adolescents in Morocco.","author":[{"dropping-particle":"","family":"Kabbaoui","given":"Mohamed","non-dropping-particle":"El","parse-names":false,"suffix":""},{"dropping-particle":"","family":"Chda","given":"Alae","non-dropping-particle":"","parse-names":false,"suffix":""},{"dropping-particle":"","family":"Bousfiha","given":"Amal","non-dropping-particle":"","parse-names":false,"suffix":""},{"dropping-particle":"","family":"Aarab","given":"Lotfi","non-dropping-particle":"","parse-names":false,"suffix":""},{"dropping-particle":"","family":"Bencheikh","given":"Rachid","non-dropping-particle":"","parse-names":false,"suffix":""},{"dropping-particle":"","family":"Tazi","given":"Abdelali","non-dropping-particle":"","parse-names":false,"suffix":""}],"container-title":"Eastern Mediterranean health journal = La revue de sante de la Mediterranee orientale = al-Majallah al-sihhiyah li-sharq al-mutawassit","id":"ITEM-2","issue":"6","issued":{"date-parts":[["2018"]]},"page":"512-521","publisher":"East Mediterr Health J","title":"Prevalence of and risk factors for overweight and obesity among adolescents in Morocco","type":"article-journal","volume":"24"},"uris":["http://www.mendeley.com/documents/?uuid=9950711d-6053-31c2-ab0f-f5d7aeb11b26"]}],"mendeley":{"formattedCitation":"[100,101]","plainTextFormattedCitation":"[100,101]","previouslyFormattedCitation":"[100,101]"},"properties":{"noteIndex":0},"schema":"https://github.com/citation-style-language/schema/raw/master/csl-citation.json"}</w:instrText>
      </w:r>
      <w:r w:rsidR="004B2648">
        <w:rPr>
          <w:rFonts w:ascii="Times New Roman" w:hAnsi="Times New Roman" w:cs="Times New Roman"/>
          <w:sz w:val="28"/>
          <w:szCs w:val="28"/>
        </w:rPr>
        <w:fldChar w:fldCharType="separate"/>
      </w:r>
      <w:r w:rsidR="004B2648" w:rsidRPr="004B2648">
        <w:rPr>
          <w:rFonts w:ascii="Times New Roman" w:hAnsi="Times New Roman" w:cs="Times New Roman"/>
          <w:noProof/>
          <w:sz w:val="28"/>
          <w:szCs w:val="28"/>
        </w:rPr>
        <w:t>[100,101]</w:t>
      </w:r>
      <w:r w:rsidR="004B2648">
        <w:rPr>
          <w:rFonts w:ascii="Times New Roman" w:hAnsi="Times New Roman" w:cs="Times New Roman"/>
          <w:sz w:val="28"/>
          <w:szCs w:val="28"/>
        </w:rPr>
        <w:fldChar w:fldCharType="end"/>
      </w:r>
      <w:r w:rsidR="004B2648" w:rsidRPr="004B2648">
        <w:rPr>
          <w:rFonts w:ascii="Times New Roman" w:hAnsi="Times New Roman" w:cs="Times New Roman"/>
          <w:sz w:val="28"/>
          <w:szCs w:val="28"/>
        </w:rPr>
        <w:t>.</w:t>
      </w:r>
    </w:p>
    <w:p w:rsidR="00877F65" w:rsidRPr="00421D8E" w:rsidRDefault="00877F65" w:rsidP="00C72862">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lang w:val="kk-KZ"/>
        </w:rPr>
        <w:t xml:space="preserve"> </w:t>
      </w:r>
    </w:p>
    <w:p w:rsidR="00877F65" w:rsidRPr="00421D8E" w:rsidRDefault="004421D3" w:rsidP="00C72862">
      <w:pPr>
        <w:spacing w:after="0" w:line="240" w:lineRule="auto"/>
        <w:ind w:right="-2" w:firstLine="709"/>
        <w:jc w:val="both"/>
        <w:rPr>
          <w:rFonts w:ascii="Times New Roman" w:hAnsi="Times New Roman" w:cs="Times New Roman"/>
          <w:b/>
          <w:sz w:val="28"/>
          <w:szCs w:val="28"/>
        </w:rPr>
      </w:pPr>
      <w:r w:rsidRPr="00421D8E">
        <w:rPr>
          <w:rFonts w:ascii="Times New Roman" w:hAnsi="Times New Roman" w:cs="Times New Roman"/>
          <w:b/>
          <w:sz w:val="28"/>
          <w:szCs w:val="28"/>
        </w:rPr>
        <w:t>2.2</w:t>
      </w:r>
      <w:r w:rsidR="00877F65" w:rsidRPr="00421D8E">
        <w:rPr>
          <w:rFonts w:ascii="Times New Roman" w:hAnsi="Times New Roman" w:cs="Times New Roman"/>
          <w:b/>
          <w:sz w:val="28"/>
          <w:szCs w:val="28"/>
        </w:rPr>
        <w:t xml:space="preserve"> Методы общеклинических исследований</w:t>
      </w:r>
    </w:p>
    <w:p w:rsidR="00C72862" w:rsidRPr="00C72862" w:rsidRDefault="00C72862" w:rsidP="00C72862">
      <w:pPr>
        <w:pStyle w:val="a3"/>
        <w:shd w:val="clear" w:color="auto" w:fill="FFFFFF"/>
        <w:spacing w:before="0" w:beforeAutospacing="0" w:after="0" w:afterAutospacing="0"/>
        <w:ind w:right="-2" w:firstLine="709"/>
        <w:jc w:val="both"/>
        <w:rPr>
          <w:sz w:val="16"/>
          <w:szCs w:val="16"/>
        </w:rPr>
      </w:pPr>
    </w:p>
    <w:p w:rsidR="00877F65" w:rsidRPr="00421D8E" w:rsidRDefault="00877F65" w:rsidP="00C72862">
      <w:pPr>
        <w:pStyle w:val="a3"/>
        <w:shd w:val="clear" w:color="auto" w:fill="FFFFFF"/>
        <w:spacing w:before="0" w:beforeAutospacing="0" w:after="0" w:afterAutospacing="0"/>
        <w:ind w:right="-2" w:firstLine="709"/>
        <w:jc w:val="both"/>
        <w:rPr>
          <w:sz w:val="28"/>
          <w:szCs w:val="28"/>
        </w:rPr>
      </w:pPr>
      <w:r w:rsidRPr="00421D8E">
        <w:rPr>
          <w:sz w:val="28"/>
          <w:szCs w:val="28"/>
        </w:rPr>
        <w:t>2.2.1 Методы лабораторных исследований</w:t>
      </w:r>
    </w:p>
    <w:p w:rsidR="00877F65" w:rsidRPr="00421D8E" w:rsidRDefault="00877F65" w:rsidP="00C72862">
      <w:pPr>
        <w:pStyle w:val="a3"/>
        <w:shd w:val="clear" w:color="auto" w:fill="FFFFFF"/>
        <w:tabs>
          <w:tab w:val="left" w:pos="567"/>
        </w:tabs>
        <w:spacing w:before="0" w:beforeAutospacing="0" w:after="0" w:afterAutospacing="0"/>
        <w:ind w:right="-2" w:firstLine="709"/>
        <w:jc w:val="both"/>
        <w:rPr>
          <w:sz w:val="28"/>
          <w:szCs w:val="28"/>
        </w:rPr>
      </w:pPr>
      <w:r w:rsidRPr="00421D8E">
        <w:rPr>
          <w:sz w:val="28"/>
          <w:szCs w:val="28"/>
        </w:rPr>
        <w:t xml:space="preserve">Определение уровня общего холестерина, ЛПНП, ЛПВП, триглицеридов, глюкозы натощак в сыворотке крови проводили коло метрическим методом, на цифровом спектрофотометре </w:t>
      </w:r>
      <w:r w:rsidRPr="00421D8E">
        <w:rPr>
          <w:sz w:val="28"/>
          <w:szCs w:val="28"/>
          <w:lang w:val="en-US"/>
        </w:rPr>
        <w:t>PD</w:t>
      </w:r>
      <w:r w:rsidR="00C72862">
        <w:rPr>
          <w:sz w:val="28"/>
          <w:szCs w:val="28"/>
        </w:rPr>
        <w:t>-</w:t>
      </w:r>
      <w:r w:rsidRPr="00421D8E">
        <w:rPr>
          <w:sz w:val="28"/>
          <w:szCs w:val="28"/>
        </w:rPr>
        <w:t>303</w:t>
      </w:r>
      <w:r w:rsidRPr="00421D8E">
        <w:rPr>
          <w:sz w:val="28"/>
          <w:szCs w:val="28"/>
          <w:lang w:val="en-US"/>
        </w:rPr>
        <w:t>S</w:t>
      </w:r>
      <w:r w:rsidRPr="00421D8E">
        <w:rPr>
          <w:sz w:val="28"/>
          <w:szCs w:val="28"/>
        </w:rPr>
        <w:t xml:space="preserve"> (</w:t>
      </w:r>
      <w:r w:rsidRPr="00421D8E">
        <w:rPr>
          <w:sz w:val="28"/>
          <w:szCs w:val="28"/>
          <w:lang w:val="en-US"/>
        </w:rPr>
        <w:t>APEL</w:t>
      </w:r>
      <w:r w:rsidRPr="00421D8E">
        <w:rPr>
          <w:sz w:val="28"/>
          <w:szCs w:val="28"/>
        </w:rPr>
        <w:t>, Япония), в соответствии стандартных приборов фирмы «</w:t>
      </w:r>
      <w:r w:rsidRPr="00421D8E">
        <w:rPr>
          <w:sz w:val="28"/>
          <w:szCs w:val="28"/>
          <w:lang w:val="en-US"/>
        </w:rPr>
        <w:t>BioSystems</w:t>
      </w:r>
      <w:r w:rsidRPr="00421D8E">
        <w:rPr>
          <w:sz w:val="28"/>
          <w:szCs w:val="28"/>
        </w:rPr>
        <w:t>»</w:t>
      </w:r>
      <w:r w:rsidR="00D6172F">
        <w:rPr>
          <w:sz w:val="28"/>
          <w:szCs w:val="28"/>
        </w:rPr>
        <w:t xml:space="preserve"> </w:t>
      </w:r>
      <w:r w:rsidRPr="00421D8E">
        <w:rPr>
          <w:sz w:val="28"/>
          <w:szCs w:val="28"/>
        </w:rPr>
        <w:t>(Испания) и «</w:t>
      </w:r>
      <w:r w:rsidRPr="00421D8E">
        <w:rPr>
          <w:sz w:val="28"/>
          <w:szCs w:val="28"/>
          <w:lang w:val="en-US"/>
        </w:rPr>
        <w:t>Human</w:t>
      </w:r>
      <w:r w:rsidRPr="00421D8E">
        <w:rPr>
          <w:sz w:val="28"/>
          <w:szCs w:val="28"/>
        </w:rPr>
        <w:t>»</w:t>
      </w:r>
      <w:r w:rsidR="00D6172F">
        <w:rPr>
          <w:sz w:val="28"/>
          <w:szCs w:val="28"/>
        </w:rPr>
        <w:t xml:space="preserve"> </w:t>
      </w:r>
      <w:r w:rsidRPr="00421D8E">
        <w:rPr>
          <w:sz w:val="28"/>
          <w:szCs w:val="28"/>
        </w:rPr>
        <w:t>(Германия) на базе Центра научно</w:t>
      </w:r>
      <w:r w:rsidR="00C72862">
        <w:rPr>
          <w:sz w:val="28"/>
          <w:szCs w:val="28"/>
        </w:rPr>
        <w:t>-</w:t>
      </w:r>
      <w:r w:rsidRPr="00421D8E">
        <w:rPr>
          <w:sz w:val="28"/>
          <w:szCs w:val="28"/>
        </w:rPr>
        <w:t>исследовательской лаборатории НАО «Медицинский Университет Семей».</w:t>
      </w:r>
      <w:r w:rsidR="00952028" w:rsidRPr="00421D8E">
        <w:rPr>
          <w:sz w:val="28"/>
          <w:szCs w:val="28"/>
        </w:rPr>
        <w:t xml:space="preserve"> </w:t>
      </w:r>
      <w:r w:rsidRPr="00421D8E">
        <w:rPr>
          <w:sz w:val="28"/>
          <w:szCs w:val="28"/>
        </w:rPr>
        <w:t>Специфические белки аполипопротеин А1, аполипопротеин В и инсулин в сыворотке крови определялись в клинико-диагностической лаборатории «Олимп» г.</w:t>
      </w:r>
      <w:r w:rsidR="00657B0B">
        <w:rPr>
          <w:sz w:val="28"/>
          <w:szCs w:val="28"/>
        </w:rPr>
        <w:t xml:space="preserve"> </w:t>
      </w:r>
      <w:r w:rsidRPr="00421D8E">
        <w:rPr>
          <w:sz w:val="28"/>
          <w:szCs w:val="28"/>
        </w:rPr>
        <w:t xml:space="preserve">Семей, который является субъектом аккредитации по стандарту ISO 15189:2012. Все исследования проводились набором реактив фирмы приозводства Roche Diagnostics GmbH (Германия). </w:t>
      </w:r>
    </w:p>
    <w:p w:rsidR="00877F65" w:rsidRPr="00421D8E" w:rsidRDefault="00877F65" w:rsidP="00C72862">
      <w:pPr>
        <w:pStyle w:val="a3"/>
        <w:shd w:val="clear" w:color="auto" w:fill="FFFFFF"/>
        <w:spacing w:before="0" w:beforeAutospacing="0" w:after="0" w:afterAutospacing="0"/>
        <w:ind w:right="-2" w:firstLine="709"/>
        <w:jc w:val="both"/>
        <w:rPr>
          <w:sz w:val="28"/>
          <w:szCs w:val="28"/>
        </w:rPr>
      </w:pPr>
      <w:r w:rsidRPr="00421D8E">
        <w:rPr>
          <w:i/>
          <w:sz w:val="28"/>
          <w:szCs w:val="28"/>
        </w:rPr>
        <w:t>Методика определения содержания общего холестерина в сыворотке крови</w:t>
      </w:r>
      <w:r w:rsidRPr="00421D8E">
        <w:rPr>
          <w:sz w:val="28"/>
          <w:szCs w:val="28"/>
        </w:rPr>
        <w:t xml:space="preserve">. Реактив фирмы </w:t>
      </w:r>
      <w:r w:rsidRPr="00421D8E">
        <w:rPr>
          <w:sz w:val="28"/>
          <w:szCs w:val="28"/>
          <w:lang w:val="en-US"/>
        </w:rPr>
        <w:t>BioSystems</w:t>
      </w:r>
      <w:r w:rsidRPr="00421D8E">
        <w:rPr>
          <w:sz w:val="28"/>
          <w:szCs w:val="28"/>
        </w:rPr>
        <w:t xml:space="preserve"> (Барселона, </w:t>
      </w:r>
      <w:r w:rsidRPr="00421D8E">
        <w:rPr>
          <w:sz w:val="28"/>
          <w:szCs w:val="28"/>
          <w:lang w:val="kk-KZ"/>
        </w:rPr>
        <w:t>Испания</w:t>
      </w:r>
      <w:r w:rsidRPr="00421D8E">
        <w:rPr>
          <w:sz w:val="28"/>
          <w:szCs w:val="28"/>
        </w:rPr>
        <w:t xml:space="preserve">). </w:t>
      </w:r>
    </w:p>
    <w:p w:rsidR="00877F65" w:rsidRPr="00421D8E" w:rsidRDefault="00877F65" w:rsidP="00C72862">
      <w:pPr>
        <w:pStyle w:val="a3"/>
        <w:shd w:val="clear" w:color="auto" w:fill="FFFFFF"/>
        <w:spacing w:before="0" w:beforeAutospacing="0" w:after="0" w:afterAutospacing="0"/>
        <w:ind w:right="-2" w:firstLine="709"/>
        <w:jc w:val="both"/>
        <w:rPr>
          <w:sz w:val="28"/>
          <w:szCs w:val="28"/>
        </w:rPr>
      </w:pPr>
      <w:r w:rsidRPr="00421D8E">
        <w:rPr>
          <w:sz w:val="28"/>
          <w:szCs w:val="28"/>
        </w:rPr>
        <w:t xml:space="preserve">Состав: </w:t>
      </w:r>
    </w:p>
    <w:p w:rsidR="00877F65"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 xml:space="preserve">А. Реагент. </w:t>
      </w:r>
      <w:r w:rsidRPr="00421D8E">
        <w:rPr>
          <w:sz w:val="28"/>
          <w:szCs w:val="28"/>
          <w:lang w:val="en-US"/>
        </w:rPr>
        <w:t>PIPES</w:t>
      </w:r>
      <w:r w:rsidRPr="00421D8E">
        <w:rPr>
          <w:sz w:val="28"/>
          <w:szCs w:val="28"/>
        </w:rPr>
        <w:t xml:space="preserve"> 35 ммоль/л, холат натрия 0,5 ммоль/л, фенол 28</w:t>
      </w:r>
      <w:r w:rsidR="00657B0B">
        <w:rPr>
          <w:sz w:val="28"/>
          <w:szCs w:val="28"/>
        </w:rPr>
        <w:t> </w:t>
      </w:r>
      <w:r w:rsidRPr="00421D8E">
        <w:rPr>
          <w:sz w:val="28"/>
          <w:szCs w:val="28"/>
        </w:rPr>
        <w:t>ммоль/л, холестеролэстераза &gt; 0.2 Ед/мл, холестеролоксидаза &gt; 0.1 Ед/мл, пероксидаза &gt; 0.8 Ед/мл, 4-Аминоантипирин 0.5 ммоль/л, рН 7.0</w:t>
      </w:r>
      <w:r w:rsidR="00C72862">
        <w:rPr>
          <w:sz w:val="28"/>
          <w:szCs w:val="28"/>
        </w:rPr>
        <w:t>.</w:t>
      </w:r>
      <w:r w:rsidRPr="00421D8E">
        <w:rPr>
          <w:sz w:val="28"/>
          <w:szCs w:val="28"/>
        </w:rPr>
        <w:t xml:space="preserve"> </w:t>
      </w:r>
    </w:p>
    <w:p w:rsidR="00877F65"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lang w:val="en-US"/>
        </w:rPr>
        <w:t>S</w:t>
      </w:r>
      <w:r w:rsidRPr="00421D8E">
        <w:rPr>
          <w:sz w:val="28"/>
          <w:szCs w:val="28"/>
        </w:rPr>
        <w:t xml:space="preserve">. Стандарт Холестерина. Холестерин 200 мг/дл (5,18 ммоль/л). Первичный водный стандарт. </w:t>
      </w:r>
    </w:p>
    <w:p w:rsidR="00877F65"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 xml:space="preserve">Описание процедуры: </w:t>
      </w:r>
    </w:p>
    <w:p w:rsidR="00877F65" w:rsidRPr="00421D8E" w:rsidRDefault="00877F65" w:rsidP="00C72862">
      <w:pPr>
        <w:pStyle w:val="a3"/>
        <w:numPr>
          <w:ilvl w:val="1"/>
          <w:numId w:val="4"/>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Нагреть рабочий реагент до комнатной температуры</w:t>
      </w:r>
      <w:r w:rsidR="00C72862">
        <w:rPr>
          <w:sz w:val="28"/>
          <w:szCs w:val="28"/>
        </w:rPr>
        <w:t>.</w:t>
      </w:r>
      <w:r w:rsidRPr="00421D8E">
        <w:rPr>
          <w:sz w:val="28"/>
          <w:szCs w:val="28"/>
        </w:rPr>
        <w:t xml:space="preserve"> </w:t>
      </w:r>
    </w:p>
    <w:p w:rsidR="00877F65" w:rsidRPr="00421D8E" w:rsidRDefault="00877F65" w:rsidP="00C72862">
      <w:pPr>
        <w:pStyle w:val="a3"/>
        <w:numPr>
          <w:ilvl w:val="1"/>
          <w:numId w:val="4"/>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lastRenderedPageBreak/>
        <w:t>Разлить в промаркированные пробирки. В холостую пробу налить 1.0</w:t>
      </w:r>
      <w:r w:rsidR="00C72862">
        <w:rPr>
          <w:sz w:val="28"/>
          <w:szCs w:val="28"/>
        </w:rPr>
        <w:t> </w:t>
      </w:r>
      <w:r w:rsidRPr="00421D8E">
        <w:rPr>
          <w:sz w:val="28"/>
          <w:szCs w:val="28"/>
        </w:rPr>
        <w:t>мл реагента(А), в стандарт налить 10 мкл стандарта холестерина и 1.0 мл реагента (А), в образец налить 10 µ</w:t>
      </w:r>
      <w:r w:rsidRPr="00421D8E">
        <w:rPr>
          <w:sz w:val="28"/>
          <w:szCs w:val="28"/>
          <w:lang w:val="en-US"/>
        </w:rPr>
        <w:t>L</w:t>
      </w:r>
      <w:r w:rsidRPr="00421D8E">
        <w:rPr>
          <w:sz w:val="28"/>
          <w:szCs w:val="28"/>
        </w:rPr>
        <w:t xml:space="preserve"> образца и 1.0 мл реагента(А). </w:t>
      </w:r>
    </w:p>
    <w:p w:rsidR="00877F65" w:rsidRPr="00421D8E" w:rsidRDefault="00877F65" w:rsidP="00C72862">
      <w:pPr>
        <w:pStyle w:val="a3"/>
        <w:numPr>
          <w:ilvl w:val="1"/>
          <w:numId w:val="4"/>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Тщательно перемешивать и инкубировать 10 минут при комнатной температуре (16-25</w:t>
      </w:r>
      <w:r w:rsidRPr="00C72862">
        <w:rPr>
          <w:rFonts w:ascii="Cambria Math" w:hAnsi="Cambria Math" w:cs="Cambria Math"/>
          <w:sz w:val="28"/>
          <w:szCs w:val="28"/>
        </w:rPr>
        <w:t>℃</w:t>
      </w:r>
      <w:r w:rsidRPr="00421D8E">
        <w:rPr>
          <w:sz w:val="28"/>
          <w:szCs w:val="28"/>
        </w:rPr>
        <w:t xml:space="preserve">) </w:t>
      </w:r>
    </w:p>
    <w:p w:rsidR="00877F65" w:rsidRPr="00421D8E" w:rsidRDefault="00877F65" w:rsidP="00C72862">
      <w:pPr>
        <w:pStyle w:val="a3"/>
        <w:numPr>
          <w:ilvl w:val="1"/>
          <w:numId w:val="4"/>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Измерить абсорбцию (А) Стандарта и Образца при 500 нм против Холостой пробы.</w:t>
      </w:r>
    </w:p>
    <w:p w:rsidR="00657B0B" w:rsidRDefault="00877F65" w:rsidP="00C72862">
      <w:pPr>
        <w:pStyle w:val="a3"/>
        <w:numPr>
          <w:ilvl w:val="1"/>
          <w:numId w:val="4"/>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 xml:space="preserve">Концентрацию холестерина рассчитать по следующей формуле: </w:t>
      </w:r>
    </w:p>
    <w:p w:rsidR="00657B0B" w:rsidRDefault="00657B0B" w:rsidP="00657B0B">
      <w:pPr>
        <w:pStyle w:val="a3"/>
        <w:shd w:val="clear" w:color="auto" w:fill="FFFFFF"/>
        <w:tabs>
          <w:tab w:val="left" w:pos="720"/>
          <w:tab w:val="left" w:pos="1134"/>
        </w:tabs>
        <w:spacing w:before="0" w:beforeAutospacing="0" w:after="0" w:afterAutospacing="0"/>
        <w:ind w:left="709" w:right="-2"/>
        <w:jc w:val="both"/>
        <w:rPr>
          <w:sz w:val="28"/>
          <w:szCs w:val="28"/>
        </w:rPr>
      </w:pPr>
    </w:p>
    <w:p w:rsidR="00877F65" w:rsidRPr="00421D8E" w:rsidRDefault="00877F65" w:rsidP="00657B0B">
      <w:pPr>
        <w:pStyle w:val="a3"/>
        <w:shd w:val="clear" w:color="auto" w:fill="FFFFFF"/>
        <w:tabs>
          <w:tab w:val="left" w:pos="851"/>
          <w:tab w:val="left" w:pos="1134"/>
        </w:tabs>
        <w:spacing w:before="0" w:beforeAutospacing="0" w:after="0" w:afterAutospacing="0"/>
        <w:ind w:right="-2"/>
        <w:jc w:val="center"/>
        <w:rPr>
          <w:sz w:val="28"/>
          <w:szCs w:val="28"/>
        </w:rPr>
      </w:pPr>
      <w:r w:rsidRPr="00421D8E">
        <w:rPr>
          <w:sz w:val="28"/>
          <w:szCs w:val="28"/>
        </w:rPr>
        <w:t>(А</w:t>
      </w:r>
      <w:r w:rsidRPr="00421D8E">
        <w:rPr>
          <w:sz w:val="28"/>
          <w:szCs w:val="28"/>
          <w:vertAlign w:val="subscript"/>
        </w:rPr>
        <w:t>образец</w:t>
      </w:r>
      <w:r w:rsidRPr="00421D8E">
        <w:rPr>
          <w:sz w:val="28"/>
          <w:szCs w:val="28"/>
        </w:rPr>
        <w:t>/А</w:t>
      </w:r>
      <w:r w:rsidRPr="00421D8E">
        <w:rPr>
          <w:sz w:val="28"/>
          <w:szCs w:val="28"/>
          <w:vertAlign w:val="subscript"/>
        </w:rPr>
        <w:t>стандарт</w:t>
      </w:r>
      <w:r w:rsidRPr="00421D8E">
        <w:rPr>
          <w:sz w:val="28"/>
          <w:szCs w:val="28"/>
        </w:rPr>
        <w:t xml:space="preserve">) х С </w:t>
      </w:r>
      <w:r w:rsidRPr="00421D8E">
        <w:rPr>
          <w:sz w:val="28"/>
          <w:szCs w:val="28"/>
          <w:vertAlign w:val="subscript"/>
        </w:rPr>
        <w:t>стандарта</w:t>
      </w:r>
      <w:r w:rsidRPr="00421D8E">
        <w:rPr>
          <w:sz w:val="28"/>
          <w:szCs w:val="28"/>
        </w:rPr>
        <w:t xml:space="preserve">=С </w:t>
      </w:r>
      <w:r w:rsidRPr="00421D8E">
        <w:rPr>
          <w:sz w:val="28"/>
          <w:szCs w:val="28"/>
          <w:vertAlign w:val="subscript"/>
        </w:rPr>
        <w:t>образца</w:t>
      </w:r>
      <w:r w:rsidRPr="00421D8E">
        <w:rPr>
          <w:sz w:val="28"/>
          <w:szCs w:val="28"/>
        </w:rPr>
        <w:t>.</w:t>
      </w:r>
    </w:p>
    <w:p w:rsidR="00657B0B" w:rsidRDefault="00657B0B" w:rsidP="00C72862">
      <w:pPr>
        <w:pStyle w:val="a3"/>
        <w:shd w:val="clear" w:color="auto" w:fill="FFFFFF"/>
        <w:tabs>
          <w:tab w:val="left" w:pos="1134"/>
        </w:tabs>
        <w:spacing w:before="0" w:beforeAutospacing="0" w:after="0" w:afterAutospacing="0"/>
        <w:ind w:right="-2" w:firstLine="709"/>
        <w:jc w:val="both"/>
        <w:rPr>
          <w:i/>
          <w:sz w:val="28"/>
          <w:szCs w:val="28"/>
        </w:rPr>
      </w:pPr>
    </w:p>
    <w:p w:rsidR="00AD2D2A"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i/>
          <w:sz w:val="28"/>
          <w:szCs w:val="28"/>
        </w:rPr>
        <w:t>Методика определения содержания глюкозы в сыворотке крови</w:t>
      </w:r>
      <w:r w:rsidRPr="00421D8E">
        <w:rPr>
          <w:sz w:val="28"/>
          <w:szCs w:val="28"/>
        </w:rPr>
        <w:t>.</w:t>
      </w:r>
    </w:p>
    <w:p w:rsidR="00877F65"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 xml:space="preserve">Реактив фирмы </w:t>
      </w:r>
      <w:r w:rsidRPr="00421D8E">
        <w:rPr>
          <w:sz w:val="28"/>
          <w:szCs w:val="28"/>
          <w:lang w:val="en-US"/>
        </w:rPr>
        <w:t>BioSystems</w:t>
      </w:r>
      <w:r w:rsidRPr="00421D8E">
        <w:rPr>
          <w:sz w:val="28"/>
          <w:szCs w:val="28"/>
        </w:rPr>
        <w:t xml:space="preserve"> (Барселона, </w:t>
      </w:r>
      <w:r w:rsidRPr="00421D8E">
        <w:rPr>
          <w:sz w:val="28"/>
          <w:szCs w:val="28"/>
          <w:lang w:val="kk-KZ"/>
        </w:rPr>
        <w:t>Испания</w:t>
      </w:r>
      <w:r w:rsidRPr="00421D8E">
        <w:rPr>
          <w:sz w:val="28"/>
          <w:szCs w:val="28"/>
        </w:rPr>
        <w:t>). Реактивы хранились при температуре 2</w:t>
      </w:r>
      <w:r w:rsidR="00C72862">
        <w:rPr>
          <w:sz w:val="28"/>
          <w:szCs w:val="28"/>
        </w:rPr>
        <w:t>-</w:t>
      </w:r>
      <w:r w:rsidRPr="00421D8E">
        <w:rPr>
          <w:sz w:val="28"/>
          <w:szCs w:val="28"/>
        </w:rPr>
        <w:t>8</w:t>
      </w:r>
      <w:r w:rsidRPr="00C72862">
        <w:rPr>
          <w:rFonts w:ascii="Cambria Math" w:hAnsi="Cambria Math" w:cs="Cambria Math"/>
          <w:sz w:val="28"/>
          <w:szCs w:val="28"/>
        </w:rPr>
        <w:t>℃</w:t>
      </w:r>
      <w:r w:rsidRPr="00421D8E">
        <w:rPr>
          <w:sz w:val="28"/>
          <w:szCs w:val="28"/>
        </w:rPr>
        <w:t>.</w:t>
      </w:r>
    </w:p>
    <w:p w:rsidR="00877F65"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 xml:space="preserve">Состав: </w:t>
      </w:r>
    </w:p>
    <w:p w:rsidR="00877F65"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А. Реагент. Фосфат 100 ммоль/л, фенол 5 ммоль/л, глюкозооксидаза &gt; 10</w:t>
      </w:r>
      <w:r w:rsidR="00657B0B">
        <w:rPr>
          <w:sz w:val="28"/>
          <w:szCs w:val="28"/>
        </w:rPr>
        <w:t> </w:t>
      </w:r>
      <w:r w:rsidRPr="00421D8E">
        <w:rPr>
          <w:sz w:val="28"/>
          <w:szCs w:val="28"/>
        </w:rPr>
        <w:t>Ед/мл, пероксидаза &gt; 1 Ед/мл, 4-Аминоантипирин 0.4 ммоль/л, рН 7.5</w:t>
      </w:r>
      <w:r w:rsidR="00C72862">
        <w:rPr>
          <w:sz w:val="28"/>
          <w:szCs w:val="28"/>
        </w:rPr>
        <w:t>.</w:t>
      </w:r>
      <w:r w:rsidRPr="00421D8E">
        <w:rPr>
          <w:sz w:val="28"/>
          <w:szCs w:val="28"/>
        </w:rPr>
        <w:t xml:space="preserve"> </w:t>
      </w:r>
    </w:p>
    <w:p w:rsidR="00877F65" w:rsidRPr="00421D8E" w:rsidRDefault="00877F65" w:rsidP="00C7286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lang w:val="en-US"/>
        </w:rPr>
        <w:t>S</w:t>
      </w:r>
      <w:r w:rsidRPr="00421D8E">
        <w:rPr>
          <w:sz w:val="28"/>
          <w:szCs w:val="28"/>
        </w:rPr>
        <w:t xml:space="preserve">. Стандарт. Глюкоза 100 мг/дл (5,55 ммоль/л). Первичный водный стандарт. </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Описание процедуры соответствует описанию процедуры определения ОХС.</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i/>
          <w:sz w:val="28"/>
          <w:szCs w:val="28"/>
        </w:rPr>
        <w:t>Методика определения содержания триглицеридов в сыворотке крови.</w:t>
      </w:r>
      <w:r w:rsidRPr="00421D8E">
        <w:rPr>
          <w:b/>
          <w:sz w:val="28"/>
          <w:szCs w:val="28"/>
        </w:rPr>
        <w:t xml:space="preserve"> </w:t>
      </w:r>
      <w:r w:rsidRPr="00421D8E">
        <w:rPr>
          <w:sz w:val="28"/>
          <w:szCs w:val="28"/>
        </w:rPr>
        <w:t xml:space="preserve">Реактив фирмы </w:t>
      </w:r>
      <w:r w:rsidRPr="00421D8E">
        <w:rPr>
          <w:sz w:val="28"/>
          <w:szCs w:val="28"/>
          <w:lang w:val="en-US"/>
        </w:rPr>
        <w:t>BioSystems</w:t>
      </w:r>
      <w:r w:rsidRPr="00421D8E">
        <w:rPr>
          <w:sz w:val="28"/>
          <w:szCs w:val="28"/>
        </w:rPr>
        <w:t xml:space="preserve"> (Барселона, </w:t>
      </w:r>
      <w:r w:rsidRPr="00421D8E">
        <w:rPr>
          <w:sz w:val="28"/>
          <w:szCs w:val="28"/>
          <w:lang w:val="kk-KZ"/>
        </w:rPr>
        <w:t>Испания</w:t>
      </w:r>
      <w:r w:rsidRPr="00421D8E">
        <w:rPr>
          <w:sz w:val="28"/>
          <w:szCs w:val="28"/>
        </w:rPr>
        <w:t>). Реактивы хранились при температуре 2</w:t>
      </w:r>
      <w:r w:rsidR="00C72862">
        <w:rPr>
          <w:sz w:val="28"/>
          <w:szCs w:val="28"/>
        </w:rPr>
        <w:t>-</w:t>
      </w:r>
      <w:r w:rsidRPr="00421D8E">
        <w:rPr>
          <w:sz w:val="28"/>
          <w:szCs w:val="28"/>
        </w:rPr>
        <w:t>8</w:t>
      </w:r>
      <w:r w:rsidRPr="00C72862">
        <w:rPr>
          <w:rFonts w:ascii="Cambria Math" w:hAnsi="Cambria Math" w:cs="Cambria Math"/>
          <w:sz w:val="28"/>
          <w:szCs w:val="28"/>
        </w:rPr>
        <w:t>℃</w:t>
      </w:r>
      <w:r w:rsidRPr="00421D8E">
        <w:rPr>
          <w:sz w:val="28"/>
          <w:szCs w:val="28"/>
        </w:rPr>
        <w:t>.</w:t>
      </w:r>
    </w:p>
    <w:p w:rsidR="00877F65" w:rsidRPr="00421D8E" w:rsidRDefault="00877F65" w:rsidP="00F70BE2">
      <w:pPr>
        <w:pStyle w:val="a3"/>
        <w:numPr>
          <w:ilvl w:val="0"/>
          <w:numId w:val="13"/>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Подогреть реагенты до комнатной температуры.</w:t>
      </w:r>
    </w:p>
    <w:p w:rsidR="00877F65" w:rsidRPr="00421D8E" w:rsidRDefault="00877F65" w:rsidP="00F70BE2">
      <w:pPr>
        <w:pStyle w:val="a3"/>
        <w:numPr>
          <w:ilvl w:val="0"/>
          <w:numId w:val="13"/>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Разлить в промаркированные пробирки. В холостую пробу налить 1.0</w:t>
      </w:r>
      <w:r w:rsidR="00C72862">
        <w:rPr>
          <w:sz w:val="28"/>
          <w:szCs w:val="28"/>
        </w:rPr>
        <w:t> </w:t>
      </w:r>
      <w:r w:rsidRPr="00421D8E">
        <w:rPr>
          <w:sz w:val="28"/>
          <w:szCs w:val="28"/>
        </w:rPr>
        <w:t xml:space="preserve">мл реагента(А), в стандарт налить 10 мкл стандарта триглицерида и 1.0 мл реагента (А), в образец налить 10 мкл образца и 1.0 мл реагента(А). </w:t>
      </w:r>
    </w:p>
    <w:p w:rsidR="00877F65" w:rsidRPr="00421D8E" w:rsidRDefault="00877F65" w:rsidP="00F70BE2">
      <w:pPr>
        <w:pStyle w:val="a3"/>
        <w:numPr>
          <w:ilvl w:val="0"/>
          <w:numId w:val="13"/>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Тщательно перемешивать и инкубировать 15 минут при комнатной температуре (16-25</w:t>
      </w:r>
      <w:r w:rsidRPr="00C72862">
        <w:rPr>
          <w:rFonts w:ascii="Cambria Math" w:hAnsi="Cambria Math" w:cs="Cambria Math"/>
          <w:sz w:val="28"/>
          <w:szCs w:val="28"/>
        </w:rPr>
        <w:t>℃</w:t>
      </w:r>
      <w:r w:rsidRPr="00421D8E">
        <w:rPr>
          <w:sz w:val="28"/>
          <w:szCs w:val="28"/>
        </w:rPr>
        <w:t>)</w:t>
      </w:r>
      <w:r w:rsidR="00F70BE2">
        <w:rPr>
          <w:sz w:val="28"/>
          <w:szCs w:val="28"/>
        </w:rPr>
        <w:t>.</w:t>
      </w:r>
      <w:r w:rsidRPr="00421D8E">
        <w:rPr>
          <w:sz w:val="28"/>
          <w:szCs w:val="28"/>
        </w:rPr>
        <w:t xml:space="preserve"> </w:t>
      </w:r>
    </w:p>
    <w:p w:rsidR="00877F65" w:rsidRPr="00421D8E" w:rsidRDefault="00877F65" w:rsidP="00F70BE2">
      <w:pPr>
        <w:pStyle w:val="a3"/>
        <w:numPr>
          <w:ilvl w:val="0"/>
          <w:numId w:val="13"/>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Измерить абсорбцию (А) Стандарта и  Образца при 500 нм против Холостой пробы.</w:t>
      </w:r>
    </w:p>
    <w:p w:rsidR="00657B0B" w:rsidRDefault="00877F65" w:rsidP="00F70BE2">
      <w:pPr>
        <w:pStyle w:val="a3"/>
        <w:numPr>
          <w:ilvl w:val="0"/>
          <w:numId w:val="13"/>
        </w:numPr>
        <w:shd w:val="clear" w:color="auto" w:fill="FFFFFF"/>
        <w:tabs>
          <w:tab w:val="left" w:pos="1134"/>
        </w:tabs>
        <w:spacing w:before="0" w:beforeAutospacing="0" w:after="0" w:afterAutospacing="0"/>
        <w:ind w:left="0" w:right="-2" w:firstLine="709"/>
        <w:jc w:val="both"/>
        <w:rPr>
          <w:sz w:val="28"/>
          <w:szCs w:val="28"/>
        </w:rPr>
      </w:pPr>
      <w:r w:rsidRPr="00421D8E">
        <w:rPr>
          <w:sz w:val="28"/>
          <w:szCs w:val="28"/>
        </w:rPr>
        <w:t xml:space="preserve">Рассчитать концентрацию холестерина по следующей формуле: </w:t>
      </w:r>
    </w:p>
    <w:p w:rsidR="00657B0B" w:rsidRDefault="00657B0B" w:rsidP="00657B0B">
      <w:pPr>
        <w:pStyle w:val="a3"/>
        <w:shd w:val="clear" w:color="auto" w:fill="FFFFFF"/>
        <w:tabs>
          <w:tab w:val="left" w:pos="1134"/>
        </w:tabs>
        <w:spacing w:before="0" w:beforeAutospacing="0" w:after="0" w:afterAutospacing="0"/>
        <w:ind w:left="709" w:right="-2"/>
        <w:jc w:val="both"/>
        <w:rPr>
          <w:sz w:val="28"/>
          <w:szCs w:val="28"/>
        </w:rPr>
      </w:pPr>
    </w:p>
    <w:p w:rsidR="00877F65" w:rsidRPr="00421D8E" w:rsidRDefault="00877F65" w:rsidP="00657B0B">
      <w:pPr>
        <w:pStyle w:val="a3"/>
        <w:shd w:val="clear" w:color="auto" w:fill="FFFFFF"/>
        <w:tabs>
          <w:tab w:val="left" w:pos="1134"/>
        </w:tabs>
        <w:spacing w:before="0" w:beforeAutospacing="0" w:after="0" w:afterAutospacing="0"/>
        <w:ind w:right="-2"/>
        <w:jc w:val="center"/>
        <w:rPr>
          <w:sz w:val="28"/>
          <w:szCs w:val="28"/>
        </w:rPr>
      </w:pPr>
      <w:r w:rsidRPr="00421D8E">
        <w:rPr>
          <w:sz w:val="28"/>
          <w:szCs w:val="28"/>
        </w:rPr>
        <w:t>(А</w:t>
      </w:r>
      <w:r w:rsidRPr="00421D8E">
        <w:rPr>
          <w:sz w:val="28"/>
          <w:szCs w:val="28"/>
          <w:vertAlign w:val="subscript"/>
        </w:rPr>
        <w:t>образец</w:t>
      </w:r>
      <w:r w:rsidRPr="00421D8E">
        <w:rPr>
          <w:sz w:val="28"/>
          <w:szCs w:val="28"/>
        </w:rPr>
        <w:t>/А</w:t>
      </w:r>
      <w:r w:rsidRPr="00421D8E">
        <w:rPr>
          <w:sz w:val="28"/>
          <w:szCs w:val="28"/>
          <w:vertAlign w:val="subscript"/>
        </w:rPr>
        <w:t>стандарт</w:t>
      </w:r>
      <w:r w:rsidRPr="00421D8E">
        <w:rPr>
          <w:sz w:val="28"/>
          <w:szCs w:val="28"/>
        </w:rPr>
        <w:t xml:space="preserve">) х С </w:t>
      </w:r>
      <w:r w:rsidRPr="00421D8E">
        <w:rPr>
          <w:sz w:val="28"/>
          <w:szCs w:val="28"/>
          <w:vertAlign w:val="subscript"/>
        </w:rPr>
        <w:t>стандарта</w:t>
      </w:r>
      <w:r w:rsidRPr="00421D8E">
        <w:rPr>
          <w:sz w:val="28"/>
          <w:szCs w:val="28"/>
        </w:rPr>
        <w:t xml:space="preserve">=С </w:t>
      </w:r>
      <w:r w:rsidRPr="00421D8E">
        <w:rPr>
          <w:sz w:val="28"/>
          <w:szCs w:val="28"/>
          <w:vertAlign w:val="subscript"/>
        </w:rPr>
        <w:t>образца</w:t>
      </w:r>
    </w:p>
    <w:p w:rsidR="00657B0B" w:rsidRDefault="00657B0B" w:rsidP="00F70BE2">
      <w:pPr>
        <w:pStyle w:val="a3"/>
        <w:shd w:val="clear" w:color="auto" w:fill="FFFFFF"/>
        <w:tabs>
          <w:tab w:val="left" w:pos="1134"/>
        </w:tabs>
        <w:spacing w:before="0" w:beforeAutospacing="0" w:after="0" w:afterAutospacing="0"/>
        <w:ind w:right="-2" w:firstLine="709"/>
        <w:jc w:val="both"/>
        <w:rPr>
          <w:i/>
          <w:sz w:val="28"/>
          <w:szCs w:val="28"/>
        </w:rPr>
      </w:pPr>
    </w:p>
    <w:p w:rsidR="00AD2D2A"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i/>
          <w:sz w:val="28"/>
          <w:szCs w:val="28"/>
        </w:rPr>
        <w:t>Методика определения содержания ЛПВП в сыворотке крови.</w:t>
      </w:r>
      <w:r w:rsidRPr="00421D8E">
        <w:rPr>
          <w:sz w:val="28"/>
          <w:szCs w:val="28"/>
        </w:rPr>
        <w:t xml:space="preserve"> </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 xml:space="preserve">Реактив фирмы </w:t>
      </w:r>
      <w:r w:rsidRPr="00421D8E">
        <w:rPr>
          <w:sz w:val="28"/>
          <w:szCs w:val="28"/>
          <w:lang w:val="en-US"/>
        </w:rPr>
        <w:t>BioSystems</w:t>
      </w:r>
      <w:r w:rsidRPr="00421D8E">
        <w:rPr>
          <w:sz w:val="28"/>
          <w:szCs w:val="28"/>
        </w:rPr>
        <w:t xml:space="preserve"> (Барселона, </w:t>
      </w:r>
      <w:r w:rsidRPr="00421D8E">
        <w:rPr>
          <w:sz w:val="28"/>
          <w:szCs w:val="28"/>
          <w:lang w:val="kk-KZ"/>
        </w:rPr>
        <w:t>Испания</w:t>
      </w:r>
      <w:r w:rsidRPr="00421D8E">
        <w:rPr>
          <w:sz w:val="28"/>
          <w:szCs w:val="28"/>
        </w:rPr>
        <w:t>). Реактивы хранились при температуре 2</w:t>
      </w:r>
      <w:r w:rsidR="00F70BE2">
        <w:rPr>
          <w:sz w:val="28"/>
          <w:szCs w:val="28"/>
        </w:rPr>
        <w:t>-</w:t>
      </w:r>
      <w:r w:rsidRPr="00421D8E">
        <w:rPr>
          <w:sz w:val="28"/>
          <w:szCs w:val="28"/>
        </w:rPr>
        <w:t>8</w:t>
      </w:r>
      <w:r w:rsidRPr="00C72862">
        <w:rPr>
          <w:rFonts w:ascii="Cambria Math" w:hAnsi="Cambria Math" w:cs="Cambria Math"/>
          <w:sz w:val="28"/>
          <w:szCs w:val="28"/>
        </w:rPr>
        <w:t>℃</w:t>
      </w:r>
      <w:r w:rsidRPr="00421D8E">
        <w:rPr>
          <w:sz w:val="28"/>
          <w:szCs w:val="28"/>
        </w:rPr>
        <w:t>.</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 xml:space="preserve">Состав: </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 xml:space="preserve">А. Реагент. 1х60 мл. Буфер Гуда, холестеролоксидаза &lt; 1 Ед/мл, пероксидаза &lt; 1 Ед/мл, </w:t>
      </w:r>
      <w:r w:rsidRPr="00421D8E">
        <w:rPr>
          <w:sz w:val="28"/>
          <w:szCs w:val="28"/>
          <w:lang w:val="en-US"/>
        </w:rPr>
        <w:t>N</w:t>
      </w:r>
      <w:r w:rsidRPr="00421D8E">
        <w:rPr>
          <w:sz w:val="28"/>
          <w:szCs w:val="28"/>
        </w:rPr>
        <w:t>,</w:t>
      </w:r>
      <w:r w:rsidRPr="00421D8E">
        <w:rPr>
          <w:sz w:val="28"/>
          <w:szCs w:val="28"/>
          <w:lang w:val="en-US"/>
        </w:rPr>
        <w:t>N</w:t>
      </w:r>
      <w:r w:rsidRPr="00421D8E">
        <w:rPr>
          <w:sz w:val="28"/>
          <w:szCs w:val="28"/>
        </w:rPr>
        <w:t>-би(4-сульфобутил)-</w:t>
      </w:r>
      <w:r w:rsidRPr="00421D8E">
        <w:rPr>
          <w:sz w:val="28"/>
          <w:szCs w:val="28"/>
          <w:lang w:val="en-US"/>
        </w:rPr>
        <w:t>m</w:t>
      </w:r>
      <w:r w:rsidRPr="00421D8E">
        <w:rPr>
          <w:sz w:val="28"/>
          <w:szCs w:val="28"/>
        </w:rPr>
        <w:t>-толуидин (</w:t>
      </w:r>
      <w:r w:rsidRPr="00421D8E">
        <w:rPr>
          <w:sz w:val="28"/>
          <w:szCs w:val="28"/>
          <w:lang w:val="en-US"/>
        </w:rPr>
        <w:t>DSBmT</w:t>
      </w:r>
      <w:r w:rsidRPr="00421D8E">
        <w:rPr>
          <w:sz w:val="28"/>
          <w:szCs w:val="28"/>
        </w:rPr>
        <w:t>) 1</w:t>
      </w:r>
      <w:r w:rsidR="00657B0B">
        <w:rPr>
          <w:sz w:val="28"/>
          <w:szCs w:val="28"/>
        </w:rPr>
        <w:t> </w:t>
      </w:r>
      <w:r w:rsidRPr="00421D8E">
        <w:rPr>
          <w:sz w:val="28"/>
          <w:szCs w:val="28"/>
        </w:rPr>
        <w:t>ммоль/л, детергент, акселератор 1 ммоль/л</w:t>
      </w:r>
      <w:r w:rsidR="00F70BE2">
        <w:rPr>
          <w:sz w:val="28"/>
          <w:szCs w:val="28"/>
        </w:rPr>
        <w:t>.</w:t>
      </w:r>
      <w:r w:rsidRPr="00421D8E">
        <w:rPr>
          <w:sz w:val="28"/>
          <w:szCs w:val="28"/>
        </w:rPr>
        <w:t xml:space="preserve"> </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lastRenderedPageBreak/>
        <w:t xml:space="preserve">В. Реагент. 1х20 мл, Буфер Гуда 3, холестеролэстераза &lt; 1.5 Ед/мл, 4-аминоантипирин 1 ммоль/л, аскорбат оксидаза &lt; 3.0 Ед/мл. </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Дополнительные реагенты:</w:t>
      </w:r>
    </w:p>
    <w:p w:rsidR="00877F65" w:rsidRPr="00421D8E"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421D8E">
        <w:rPr>
          <w:sz w:val="28"/>
          <w:szCs w:val="28"/>
        </w:rPr>
        <w:t>Калибратор для биохимических исследований на основе человеческой сыворотки (</w:t>
      </w:r>
      <w:r w:rsidRPr="00421D8E">
        <w:rPr>
          <w:sz w:val="28"/>
          <w:szCs w:val="28"/>
          <w:lang w:val="en-US"/>
        </w:rPr>
        <w:t>BioSystems</w:t>
      </w:r>
      <w:r w:rsidRPr="00421D8E">
        <w:rPr>
          <w:sz w:val="28"/>
          <w:szCs w:val="28"/>
        </w:rPr>
        <w:t xml:space="preserve"> код 18044)</w:t>
      </w:r>
      <w:r w:rsidR="00F70BE2">
        <w:rPr>
          <w:sz w:val="28"/>
          <w:szCs w:val="28"/>
        </w:rPr>
        <w:t>.</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lang w:val="en-US"/>
        </w:rPr>
        <w:t>S</w:t>
      </w:r>
      <w:r w:rsidRPr="00F70BE2">
        <w:rPr>
          <w:sz w:val="28"/>
          <w:szCs w:val="28"/>
        </w:rPr>
        <w:t xml:space="preserve">. Калибратор холестерина ЛПВП. Сыворотка человека. Концентрация 0,02586. Развести с 1.0 мл дистиллированной воды. </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rPr>
        <w:t>Описание процедуры</w:t>
      </w:r>
    </w:p>
    <w:p w:rsidR="00877F65" w:rsidRPr="00F70BE2" w:rsidRDefault="00877F65" w:rsidP="00F70BE2">
      <w:pPr>
        <w:pStyle w:val="a3"/>
        <w:numPr>
          <w:ilvl w:val="0"/>
          <w:numId w:val="10"/>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Нагреть реагенты до 37</w:t>
      </w:r>
      <w:r w:rsidRPr="00F70BE2">
        <w:rPr>
          <w:rFonts w:ascii="Cambria Math" w:hAnsi="Cambria Math" w:cs="Cambria Math"/>
          <w:sz w:val="28"/>
          <w:szCs w:val="28"/>
        </w:rPr>
        <w:t>℃</w:t>
      </w:r>
      <w:r w:rsidRPr="00F70BE2">
        <w:rPr>
          <w:sz w:val="28"/>
          <w:szCs w:val="28"/>
        </w:rPr>
        <w:t>.</w:t>
      </w:r>
    </w:p>
    <w:p w:rsidR="00877F65" w:rsidRPr="00F70BE2" w:rsidRDefault="00877F65" w:rsidP="00F70BE2">
      <w:pPr>
        <w:pStyle w:val="a3"/>
        <w:numPr>
          <w:ilvl w:val="0"/>
          <w:numId w:val="10"/>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Налить в кювету реагента А 750 мкл и сыворотку/калибратор 7 мкл.</w:t>
      </w:r>
    </w:p>
    <w:p w:rsidR="00877F65" w:rsidRPr="00F70BE2" w:rsidRDefault="00877F65" w:rsidP="00F70BE2">
      <w:pPr>
        <w:pStyle w:val="a3"/>
        <w:numPr>
          <w:ilvl w:val="0"/>
          <w:numId w:val="10"/>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Тщательно перемешать, через 5 минут считать абсорбцию (А</w:t>
      </w:r>
      <w:r w:rsidRPr="00F70BE2">
        <w:rPr>
          <w:sz w:val="28"/>
          <w:szCs w:val="28"/>
          <w:vertAlign w:val="subscript"/>
        </w:rPr>
        <w:t>1</w:t>
      </w:r>
      <w:r w:rsidRPr="00F70BE2">
        <w:rPr>
          <w:sz w:val="28"/>
          <w:szCs w:val="28"/>
        </w:rPr>
        <w:t>) при 600 нм против дистиллированной воды.</w:t>
      </w:r>
    </w:p>
    <w:p w:rsidR="00877F65" w:rsidRPr="00F70BE2" w:rsidRDefault="00877F65" w:rsidP="00F70BE2">
      <w:pPr>
        <w:pStyle w:val="a3"/>
        <w:numPr>
          <w:ilvl w:val="0"/>
          <w:numId w:val="10"/>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Налить в кювету реагента (В) 250 мкл.</w:t>
      </w:r>
    </w:p>
    <w:p w:rsidR="00877F65" w:rsidRPr="00F70BE2" w:rsidRDefault="00877F65" w:rsidP="00F70BE2">
      <w:pPr>
        <w:pStyle w:val="a3"/>
        <w:numPr>
          <w:ilvl w:val="0"/>
          <w:numId w:val="10"/>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Измерить абсорбцию (А</w:t>
      </w:r>
      <w:r w:rsidRPr="00F70BE2">
        <w:rPr>
          <w:sz w:val="28"/>
          <w:szCs w:val="28"/>
          <w:vertAlign w:val="subscript"/>
        </w:rPr>
        <w:t>2</w:t>
      </w:r>
      <w:r w:rsidRPr="00F70BE2">
        <w:rPr>
          <w:sz w:val="28"/>
          <w:szCs w:val="28"/>
        </w:rPr>
        <w:t xml:space="preserve">) через 5 минут при 600 нм. </w:t>
      </w:r>
    </w:p>
    <w:p w:rsidR="00657B0B" w:rsidRDefault="00877F65" w:rsidP="00F70BE2">
      <w:pPr>
        <w:pStyle w:val="a3"/>
        <w:numPr>
          <w:ilvl w:val="0"/>
          <w:numId w:val="10"/>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 xml:space="preserve">Сделать расчет по следующей формуле: </w:t>
      </w:r>
    </w:p>
    <w:p w:rsidR="00657B0B" w:rsidRDefault="00657B0B" w:rsidP="00657B0B">
      <w:pPr>
        <w:pStyle w:val="a3"/>
        <w:shd w:val="clear" w:color="auto" w:fill="FFFFFF"/>
        <w:tabs>
          <w:tab w:val="left" w:pos="1134"/>
        </w:tabs>
        <w:spacing w:before="0" w:beforeAutospacing="0" w:after="0" w:afterAutospacing="0"/>
        <w:ind w:left="709" w:right="-2"/>
        <w:jc w:val="both"/>
        <w:rPr>
          <w:sz w:val="28"/>
          <w:szCs w:val="28"/>
        </w:rPr>
      </w:pPr>
    </w:p>
    <w:p w:rsidR="00877F65" w:rsidRPr="00F70BE2" w:rsidRDefault="00877F65" w:rsidP="00657B0B">
      <w:pPr>
        <w:pStyle w:val="a3"/>
        <w:shd w:val="clear" w:color="auto" w:fill="FFFFFF"/>
        <w:tabs>
          <w:tab w:val="left" w:pos="1134"/>
        </w:tabs>
        <w:spacing w:before="0" w:beforeAutospacing="0" w:after="0" w:afterAutospacing="0"/>
        <w:ind w:right="-2"/>
        <w:jc w:val="center"/>
        <w:rPr>
          <w:sz w:val="28"/>
          <w:szCs w:val="28"/>
        </w:rPr>
      </w:pPr>
      <w:r w:rsidRPr="00F70BE2">
        <w:rPr>
          <w:sz w:val="28"/>
          <w:szCs w:val="28"/>
        </w:rPr>
        <w:t>((А</w:t>
      </w:r>
      <w:r w:rsidRPr="00F70BE2">
        <w:rPr>
          <w:sz w:val="28"/>
          <w:szCs w:val="28"/>
          <w:vertAlign w:val="subscript"/>
        </w:rPr>
        <w:t>2</w:t>
      </w:r>
      <w:r w:rsidRPr="00F70BE2">
        <w:rPr>
          <w:sz w:val="28"/>
          <w:szCs w:val="28"/>
        </w:rPr>
        <w:t>-А</w:t>
      </w:r>
      <w:r w:rsidRPr="00F70BE2">
        <w:rPr>
          <w:sz w:val="28"/>
          <w:szCs w:val="28"/>
          <w:vertAlign w:val="subscript"/>
        </w:rPr>
        <w:t>1образца</w:t>
      </w:r>
      <w:r w:rsidRPr="00F70BE2">
        <w:rPr>
          <w:sz w:val="28"/>
          <w:szCs w:val="28"/>
        </w:rPr>
        <w:t>)/(А</w:t>
      </w:r>
      <w:r w:rsidRPr="00F70BE2">
        <w:rPr>
          <w:sz w:val="28"/>
          <w:szCs w:val="28"/>
          <w:vertAlign w:val="subscript"/>
        </w:rPr>
        <w:t>2</w:t>
      </w:r>
      <w:r w:rsidRPr="00F70BE2">
        <w:rPr>
          <w:sz w:val="28"/>
          <w:szCs w:val="28"/>
        </w:rPr>
        <w:t>-А</w:t>
      </w:r>
      <w:r w:rsidRPr="00F70BE2">
        <w:rPr>
          <w:sz w:val="28"/>
          <w:szCs w:val="28"/>
          <w:vertAlign w:val="subscript"/>
        </w:rPr>
        <w:t>1калибратора</w:t>
      </w:r>
      <w:r w:rsidRPr="00F70BE2">
        <w:rPr>
          <w:sz w:val="28"/>
          <w:szCs w:val="28"/>
        </w:rPr>
        <w:t>)) х С</w:t>
      </w:r>
      <w:r w:rsidRPr="00F70BE2">
        <w:rPr>
          <w:sz w:val="28"/>
          <w:szCs w:val="28"/>
          <w:vertAlign w:val="subscript"/>
        </w:rPr>
        <w:t>калибратора</w:t>
      </w:r>
      <w:r w:rsidRPr="00F70BE2">
        <w:rPr>
          <w:sz w:val="28"/>
          <w:szCs w:val="28"/>
        </w:rPr>
        <w:t>=С</w:t>
      </w:r>
      <w:r w:rsidRPr="00F70BE2">
        <w:rPr>
          <w:sz w:val="28"/>
          <w:szCs w:val="28"/>
          <w:vertAlign w:val="subscript"/>
        </w:rPr>
        <w:t>образца</w:t>
      </w:r>
    </w:p>
    <w:p w:rsidR="00657B0B" w:rsidRDefault="00657B0B" w:rsidP="00F70BE2">
      <w:pPr>
        <w:pStyle w:val="a3"/>
        <w:shd w:val="clear" w:color="auto" w:fill="FFFFFF"/>
        <w:tabs>
          <w:tab w:val="left" w:pos="1134"/>
        </w:tabs>
        <w:spacing w:before="0" w:beforeAutospacing="0" w:after="0" w:afterAutospacing="0"/>
        <w:ind w:right="-2" w:firstLine="709"/>
        <w:jc w:val="both"/>
        <w:rPr>
          <w:i/>
          <w:sz w:val="28"/>
          <w:szCs w:val="28"/>
        </w:rPr>
      </w:pPr>
    </w:p>
    <w:p w:rsidR="00AD2D2A"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i/>
          <w:sz w:val="28"/>
          <w:szCs w:val="28"/>
        </w:rPr>
        <w:t>Методика определения содержания ЛПНП в сыворотке крови.</w:t>
      </w:r>
      <w:r w:rsidRPr="00F70BE2">
        <w:rPr>
          <w:sz w:val="28"/>
          <w:szCs w:val="28"/>
        </w:rPr>
        <w:t xml:space="preserve"> </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rPr>
        <w:t xml:space="preserve">Реактив фирмы </w:t>
      </w:r>
      <w:r w:rsidRPr="00F70BE2">
        <w:rPr>
          <w:sz w:val="28"/>
          <w:szCs w:val="28"/>
          <w:lang w:val="en-US"/>
        </w:rPr>
        <w:t>Human</w:t>
      </w:r>
      <w:r w:rsidRPr="00F70BE2">
        <w:rPr>
          <w:sz w:val="28"/>
          <w:szCs w:val="28"/>
        </w:rPr>
        <w:t xml:space="preserve"> (Германия). Данный метод включает в себя два специфических этапа: на первом этапе хиломикроны, ЛОНП и ЛВП специально выделяются в процессе ферментной реакции. На втором этапе оставшийся ЛНП-холестерин определяется с помощью хорошо известных ферментных реакций в присутствии поверхностно-активных веществ ЛНП-холестерина.</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rPr>
        <w:t xml:space="preserve">Состав: </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rPr>
        <w:t xml:space="preserve">А. Реагент 1х60 мл. Буфер, рН 7.0 50 ммоль/л, Хлорид магния 20 ммоль/л, Холестеринэстераза 600 Ед/л, Холестериноксидаза 500 Ед/л, Каталаза 600 Ед/л, </w:t>
      </w:r>
      <w:r w:rsidRPr="00F70BE2">
        <w:rPr>
          <w:sz w:val="28"/>
          <w:szCs w:val="28"/>
          <w:lang w:val="en-US"/>
        </w:rPr>
        <w:t>N</w:t>
      </w:r>
      <w:r w:rsidRPr="00F70BE2">
        <w:rPr>
          <w:sz w:val="28"/>
          <w:szCs w:val="28"/>
        </w:rPr>
        <w:t>-Этил-</w:t>
      </w:r>
      <w:r w:rsidRPr="00F70BE2">
        <w:rPr>
          <w:sz w:val="28"/>
          <w:szCs w:val="28"/>
          <w:lang w:val="en-US"/>
        </w:rPr>
        <w:t>N</w:t>
      </w:r>
      <w:r w:rsidRPr="00F70BE2">
        <w:rPr>
          <w:sz w:val="28"/>
          <w:szCs w:val="28"/>
        </w:rPr>
        <w:t>-(2-гидрокси-3-сулбфопропил)-3-метиланилин (</w:t>
      </w:r>
      <w:r w:rsidRPr="00F70BE2">
        <w:rPr>
          <w:sz w:val="28"/>
          <w:szCs w:val="28"/>
          <w:lang w:val="en-US"/>
        </w:rPr>
        <w:t>TOOS</w:t>
      </w:r>
      <w:r w:rsidRPr="00F70BE2">
        <w:rPr>
          <w:sz w:val="28"/>
          <w:szCs w:val="28"/>
        </w:rPr>
        <w:t>) 2.0 ммоль/л, Детергенты 0.3%</w:t>
      </w:r>
      <w:r w:rsidRPr="00F70BE2">
        <w:rPr>
          <w:sz w:val="28"/>
          <w:szCs w:val="28"/>
          <w:lang w:val="en-US"/>
        </w:rPr>
        <w:t>w</w:t>
      </w:r>
      <w:r w:rsidRPr="00F70BE2">
        <w:rPr>
          <w:sz w:val="28"/>
          <w:szCs w:val="28"/>
        </w:rPr>
        <w:t>/</w:t>
      </w:r>
      <w:r w:rsidRPr="00F70BE2">
        <w:rPr>
          <w:sz w:val="28"/>
          <w:szCs w:val="28"/>
          <w:lang w:val="en-US"/>
        </w:rPr>
        <w:t>v</w:t>
      </w:r>
      <w:r w:rsidRPr="00F70BE2">
        <w:rPr>
          <w:sz w:val="28"/>
          <w:szCs w:val="28"/>
        </w:rPr>
        <w:t>, Консерванты &lt;0.1%</w:t>
      </w:r>
      <w:r w:rsidRPr="00F70BE2">
        <w:rPr>
          <w:sz w:val="28"/>
          <w:szCs w:val="28"/>
          <w:lang w:val="en-US"/>
        </w:rPr>
        <w:t>w</w:t>
      </w:r>
      <w:r w:rsidRPr="00F70BE2">
        <w:rPr>
          <w:sz w:val="28"/>
          <w:szCs w:val="28"/>
        </w:rPr>
        <w:t>/</w:t>
      </w:r>
      <w:r w:rsidRPr="00F70BE2">
        <w:rPr>
          <w:sz w:val="28"/>
          <w:szCs w:val="28"/>
          <w:lang w:val="en-US"/>
        </w:rPr>
        <w:t>v</w:t>
      </w:r>
      <w:r w:rsidRPr="00F70BE2">
        <w:rPr>
          <w:sz w:val="28"/>
          <w:szCs w:val="28"/>
        </w:rPr>
        <w:t>.</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lang w:val="en-US"/>
        </w:rPr>
        <w:t>S</w:t>
      </w:r>
      <w:r w:rsidRPr="00F70BE2">
        <w:rPr>
          <w:sz w:val="28"/>
          <w:szCs w:val="28"/>
        </w:rPr>
        <w:t>. Субстрат 1х20 мл. Пероксидаза 5000 Ед/л, 4-Аминоантипирин (4-АА) 4</w:t>
      </w:r>
      <w:r w:rsidR="00657B0B">
        <w:rPr>
          <w:sz w:val="28"/>
          <w:szCs w:val="28"/>
        </w:rPr>
        <w:t> </w:t>
      </w:r>
      <w:r w:rsidRPr="00F70BE2">
        <w:rPr>
          <w:sz w:val="28"/>
          <w:szCs w:val="28"/>
        </w:rPr>
        <w:t xml:space="preserve">ммоль/л, Буфер, рН 7.0 50 ммоль/л, Азид натрия 0.05%, Детергенты 0.1% </w:t>
      </w:r>
      <w:r w:rsidRPr="00F70BE2">
        <w:rPr>
          <w:sz w:val="28"/>
          <w:szCs w:val="28"/>
          <w:lang w:val="en-US"/>
        </w:rPr>
        <w:t>w</w:t>
      </w:r>
      <w:r w:rsidRPr="00F70BE2">
        <w:rPr>
          <w:sz w:val="28"/>
          <w:szCs w:val="28"/>
        </w:rPr>
        <w:t>/</w:t>
      </w:r>
      <w:r w:rsidRPr="00F70BE2">
        <w:rPr>
          <w:sz w:val="28"/>
          <w:szCs w:val="28"/>
          <w:lang w:val="en-US"/>
        </w:rPr>
        <w:t>v</w:t>
      </w:r>
      <w:r w:rsidRPr="00F70BE2">
        <w:rPr>
          <w:sz w:val="28"/>
          <w:szCs w:val="28"/>
        </w:rPr>
        <w:t>, Консерванты &lt;0.1%</w:t>
      </w:r>
      <w:r w:rsidRPr="00F70BE2">
        <w:rPr>
          <w:sz w:val="28"/>
          <w:szCs w:val="28"/>
          <w:lang w:val="en-US"/>
        </w:rPr>
        <w:t>w</w:t>
      </w:r>
      <w:r w:rsidRPr="00F70BE2">
        <w:rPr>
          <w:sz w:val="28"/>
          <w:szCs w:val="28"/>
        </w:rPr>
        <w:t>/</w:t>
      </w:r>
      <w:r w:rsidRPr="00F70BE2">
        <w:rPr>
          <w:sz w:val="28"/>
          <w:szCs w:val="28"/>
          <w:lang w:val="en-US"/>
        </w:rPr>
        <w:t>v</w:t>
      </w:r>
      <w:r w:rsidRPr="00F70BE2">
        <w:rPr>
          <w:sz w:val="28"/>
          <w:szCs w:val="28"/>
        </w:rPr>
        <w:t>.</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rPr>
        <w:t>С. Калибратор 1х4. ЛНП-Холестерин 0,02586.</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sz w:val="28"/>
          <w:szCs w:val="28"/>
        </w:rPr>
      </w:pPr>
      <w:r w:rsidRPr="00F70BE2">
        <w:rPr>
          <w:sz w:val="28"/>
          <w:szCs w:val="28"/>
        </w:rPr>
        <w:tab/>
        <w:t>Описание процедуры:</w:t>
      </w:r>
    </w:p>
    <w:p w:rsidR="00877F65" w:rsidRPr="00F70BE2"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Нагреть реагенты до 37</w:t>
      </w:r>
      <w:r w:rsidRPr="00F70BE2">
        <w:rPr>
          <w:rFonts w:ascii="Cambria Math" w:hAnsi="Cambria Math" w:cs="Cambria Math"/>
          <w:sz w:val="28"/>
          <w:szCs w:val="28"/>
        </w:rPr>
        <w:t>℃</w:t>
      </w:r>
      <w:r w:rsidRPr="00F70BE2">
        <w:rPr>
          <w:sz w:val="28"/>
          <w:szCs w:val="28"/>
        </w:rPr>
        <w:t>.</w:t>
      </w:r>
    </w:p>
    <w:p w:rsidR="00877F65" w:rsidRPr="00F70BE2"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Налить в кювету холостой пробы 10 мкл дистиллированной воды и 750 мкл реагента.</w:t>
      </w:r>
    </w:p>
    <w:p w:rsidR="00877F65" w:rsidRPr="00F70BE2"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В пробу налить 10 мкл калибратора и 750 мкл реагента.</w:t>
      </w:r>
    </w:p>
    <w:p w:rsidR="00877F65" w:rsidRPr="00F70BE2"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Осторожно перемешать и инкубировать в течение 5 мин.</w:t>
      </w:r>
    </w:p>
    <w:p w:rsidR="00877F65" w:rsidRPr="00F70BE2"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 xml:space="preserve">В обе кюветы с пробой налить 250 мкл субстрата. </w:t>
      </w:r>
    </w:p>
    <w:p w:rsidR="00877F65" w:rsidRPr="00F70BE2"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Осторожно перемешать и инкубировать при температуре 37</w:t>
      </w:r>
      <w:r w:rsidRPr="00F70BE2">
        <w:rPr>
          <w:rFonts w:ascii="Cambria Math" w:hAnsi="Cambria Math" w:cs="Cambria Math"/>
          <w:sz w:val="28"/>
          <w:szCs w:val="28"/>
        </w:rPr>
        <w:t>℃</w:t>
      </w:r>
      <w:r w:rsidRPr="00F70BE2">
        <w:rPr>
          <w:sz w:val="28"/>
          <w:szCs w:val="28"/>
        </w:rPr>
        <w:t xml:space="preserve"> в течение 5 минут. </w:t>
      </w:r>
    </w:p>
    <w:p w:rsidR="00877F65" w:rsidRPr="00F70BE2"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t>Посчитать оптическую плотность калибратора и проб против холостой пробы.</w:t>
      </w:r>
    </w:p>
    <w:p w:rsidR="00877F65" w:rsidRDefault="00877F65" w:rsidP="00F70BE2">
      <w:pPr>
        <w:pStyle w:val="a3"/>
        <w:numPr>
          <w:ilvl w:val="0"/>
          <w:numId w:val="12"/>
        </w:numPr>
        <w:shd w:val="clear" w:color="auto" w:fill="FFFFFF"/>
        <w:tabs>
          <w:tab w:val="left" w:pos="1134"/>
        </w:tabs>
        <w:spacing w:before="0" w:beforeAutospacing="0" w:after="0" w:afterAutospacing="0"/>
        <w:ind w:left="0" w:right="-2" w:firstLine="709"/>
        <w:jc w:val="both"/>
        <w:rPr>
          <w:sz w:val="28"/>
          <w:szCs w:val="28"/>
        </w:rPr>
      </w:pPr>
      <w:r w:rsidRPr="00F70BE2">
        <w:rPr>
          <w:sz w:val="28"/>
          <w:szCs w:val="28"/>
        </w:rPr>
        <w:lastRenderedPageBreak/>
        <w:t xml:space="preserve">Вычислить концентрацию проб по следующей формуле: </w:t>
      </w:r>
    </w:p>
    <w:p w:rsidR="00657B0B" w:rsidRPr="00F70BE2" w:rsidRDefault="00657B0B" w:rsidP="00657B0B">
      <w:pPr>
        <w:pStyle w:val="a3"/>
        <w:shd w:val="clear" w:color="auto" w:fill="FFFFFF"/>
        <w:tabs>
          <w:tab w:val="left" w:pos="1134"/>
        </w:tabs>
        <w:spacing w:before="0" w:beforeAutospacing="0" w:after="0" w:afterAutospacing="0"/>
        <w:ind w:left="709" w:right="-2"/>
        <w:jc w:val="both"/>
        <w:rPr>
          <w:sz w:val="28"/>
          <w:szCs w:val="28"/>
        </w:rPr>
      </w:pPr>
    </w:p>
    <w:p w:rsidR="00877F65" w:rsidRPr="00F70BE2" w:rsidRDefault="00877F65" w:rsidP="00657B0B">
      <w:pPr>
        <w:pStyle w:val="a3"/>
        <w:shd w:val="clear" w:color="auto" w:fill="FFFFFF"/>
        <w:tabs>
          <w:tab w:val="left" w:pos="1134"/>
        </w:tabs>
        <w:spacing w:before="0" w:beforeAutospacing="0" w:after="0" w:afterAutospacing="0"/>
        <w:ind w:right="-2"/>
        <w:jc w:val="center"/>
        <w:rPr>
          <w:sz w:val="28"/>
          <w:szCs w:val="28"/>
        </w:rPr>
      </w:pPr>
      <w:r w:rsidRPr="00F70BE2">
        <w:rPr>
          <w:sz w:val="28"/>
          <w:szCs w:val="28"/>
        </w:rPr>
        <w:t>К</w:t>
      </w:r>
      <w:r w:rsidRPr="00F70BE2">
        <w:rPr>
          <w:sz w:val="28"/>
          <w:szCs w:val="28"/>
          <w:vertAlign w:val="subscript"/>
        </w:rPr>
        <w:t>калибратор</w:t>
      </w:r>
      <w:r w:rsidRPr="00F70BE2">
        <w:rPr>
          <w:sz w:val="28"/>
          <w:szCs w:val="28"/>
        </w:rPr>
        <w:t xml:space="preserve"> х ((А</w:t>
      </w:r>
      <w:r w:rsidRPr="00F70BE2">
        <w:rPr>
          <w:sz w:val="28"/>
          <w:szCs w:val="28"/>
          <w:vertAlign w:val="subscript"/>
        </w:rPr>
        <w:t xml:space="preserve">проба </w:t>
      </w:r>
      <w:r w:rsidRPr="00F70BE2">
        <w:rPr>
          <w:sz w:val="28"/>
          <w:szCs w:val="28"/>
        </w:rPr>
        <w:t>– А</w:t>
      </w:r>
      <w:r w:rsidRPr="00F70BE2">
        <w:rPr>
          <w:sz w:val="28"/>
          <w:szCs w:val="28"/>
          <w:vertAlign w:val="subscript"/>
        </w:rPr>
        <w:t>реагент</w:t>
      </w:r>
      <w:r w:rsidRPr="00F70BE2">
        <w:rPr>
          <w:sz w:val="28"/>
          <w:szCs w:val="28"/>
        </w:rPr>
        <w:t>)/(А</w:t>
      </w:r>
      <w:r w:rsidRPr="00F70BE2">
        <w:rPr>
          <w:sz w:val="28"/>
          <w:szCs w:val="28"/>
          <w:vertAlign w:val="subscript"/>
        </w:rPr>
        <w:t>калибратор</w:t>
      </w:r>
      <w:r w:rsidRPr="00F70BE2">
        <w:rPr>
          <w:sz w:val="28"/>
          <w:szCs w:val="28"/>
        </w:rPr>
        <w:t xml:space="preserve"> - А</w:t>
      </w:r>
      <w:r w:rsidRPr="00F70BE2">
        <w:rPr>
          <w:sz w:val="28"/>
          <w:szCs w:val="28"/>
          <w:vertAlign w:val="subscript"/>
        </w:rPr>
        <w:t>реагент</w:t>
      </w:r>
      <w:r w:rsidRPr="00F70BE2">
        <w:rPr>
          <w:sz w:val="28"/>
          <w:szCs w:val="28"/>
        </w:rPr>
        <w:t>))=К</w:t>
      </w:r>
      <w:r w:rsidRPr="00F70BE2">
        <w:rPr>
          <w:sz w:val="28"/>
          <w:szCs w:val="28"/>
          <w:vertAlign w:val="subscript"/>
        </w:rPr>
        <w:t>проба</w:t>
      </w:r>
    </w:p>
    <w:p w:rsidR="00657B0B" w:rsidRDefault="00657B0B" w:rsidP="00F70BE2">
      <w:pPr>
        <w:pStyle w:val="a3"/>
        <w:shd w:val="clear" w:color="auto" w:fill="FFFFFF"/>
        <w:tabs>
          <w:tab w:val="left" w:pos="1134"/>
        </w:tabs>
        <w:spacing w:before="0" w:beforeAutospacing="0" w:after="0" w:afterAutospacing="0"/>
        <w:ind w:right="-2" w:firstLine="709"/>
        <w:jc w:val="both"/>
        <w:rPr>
          <w:i/>
          <w:sz w:val="28"/>
          <w:szCs w:val="28"/>
        </w:rPr>
      </w:pP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i/>
          <w:sz w:val="28"/>
          <w:szCs w:val="28"/>
        </w:rPr>
      </w:pPr>
      <w:r w:rsidRPr="00F70BE2">
        <w:rPr>
          <w:i/>
          <w:sz w:val="28"/>
          <w:szCs w:val="28"/>
        </w:rPr>
        <w:t>Диагностические критерии:</w:t>
      </w:r>
    </w:p>
    <w:p w:rsidR="00877F65" w:rsidRPr="00F70BE2" w:rsidRDefault="00877F65" w:rsidP="00F70BE2">
      <w:pPr>
        <w:pStyle w:val="a3"/>
        <w:shd w:val="clear" w:color="auto" w:fill="FFFFFF"/>
        <w:tabs>
          <w:tab w:val="left" w:pos="1134"/>
        </w:tabs>
        <w:spacing w:before="0" w:beforeAutospacing="0" w:after="0" w:afterAutospacing="0"/>
        <w:ind w:right="-2" w:firstLine="709"/>
        <w:jc w:val="both"/>
        <w:rPr>
          <w:color w:val="FF0000"/>
          <w:sz w:val="28"/>
          <w:szCs w:val="28"/>
        </w:rPr>
      </w:pPr>
      <w:r w:rsidRPr="00F70BE2">
        <w:rPr>
          <w:sz w:val="28"/>
          <w:szCs w:val="28"/>
        </w:rPr>
        <w:t>Референсные значения сывороточных уровней ОХ</w:t>
      </w:r>
      <w:r w:rsidRPr="00F70BE2">
        <w:rPr>
          <w:sz w:val="28"/>
          <w:szCs w:val="28"/>
          <w:lang w:val="kk-KZ"/>
        </w:rPr>
        <w:t xml:space="preserve"> </w:t>
      </w:r>
      <w:r w:rsidRPr="00F70BE2">
        <w:rPr>
          <w:sz w:val="28"/>
          <w:szCs w:val="28"/>
        </w:rPr>
        <w:t>(&gt;</w:t>
      </w:r>
      <w:r w:rsidR="000263E3" w:rsidRPr="00F70BE2">
        <w:rPr>
          <w:sz w:val="28"/>
          <w:szCs w:val="28"/>
        </w:rPr>
        <w:t>4,9</w:t>
      </w:r>
      <w:r w:rsidRPr="00F70BE2">
        <w:rPr>
          <w:sz w:val="28"/>
          <w:szCs w:val="28"/>
        </w:rPr>
        <w:t xml:space="preserve"> ммоль/л), триглицеридов(&gt;1,7 ммоль/л), ЛПВП(&lt;0,90) и ЛПНП(&gt;3,</w:t>
      </w:r>
      <w:r w:rsidR="000263E3" w:rsidRPr="00F70BE2">
        <w:rPr>
          <w:sz w:val="28"/>
          <w:szCs w:val="28"/>
        </w:rPr>
        <w:t>0</w:t>
      </w:r>
      <w:r w:rsidRPr="00F70BE2">
        <w:rPr>
          <w:sz w:val="28"/>
          <w:szCs w:val="28"/>
        </w:rPr>
        <w:t xml:space="preserve">) определялись согласно данным </w:t>
      </w:r>
      <w:r w:rsidRPr="00F70BE2">
        <w:rPr>
          <w:sz w:val="28"/>
          <w:szCs w:val="28"/>
          <w:lang w:val="en-US"/>
        </w:rPr>
        <w:t>NCEP</w:t>
      </w:r>
      <w:r w:rsidRPr="00F70BE2">
        <w:rPr>
          <w:sz w:val="28"/>
          <w:szCs w:val="28"/>
        </w:rPr>
        <w:t xml:space="preserve"> (2001), уровень глюкозы</w:t>
      </w:r>
      <w:r w:rsidR="00197B2D" w:rsidRPr="00F70BE2">
        <w:rPr>
          <w:sz w:val="28"/>
          <w:szCs w:val="28"/>
        </w:rPr>
        <w:t xml:space="preserve"> </w:t>
      </w:r>
      <w:r w:rsidRPr="00F70BE2">
        <w:rPr>
          <w:sz w:val="28"/>
          <w:szCs w:val="28"/>
        </w:rPr>
        <w:t>(&gt;</w:t>
      </w:r>
      <w:r w:rsidRPr="00F70BE2">
        <w:rPr>
          <w:sz w:val="28"/>
          <w:szCs w:val="28"/>
          <w:lang w:val="kk-KZ"/>
        </w:rPr>
        <w:t>5,6 ммоль</w:t>
      </w:r>
      <w:r w:rsidRPr="00F70BE2">
        <w:rPr>
          <w:sz w:val="28"/>
          <w:szCs w:val="28"/>
        </w:rPr>
        <w:t>) определяли согласно данным Международной Диабетической Федерации (</w:t>
      </w:r>
      <w:r w:rsidRPr="00F70BE2">
        <w:rPr>
          <w:sz w:val="28"/>
          <w:szCs w:val="28"/>
          <w:lang w:val="en-US"/>
        </w:rPr>
        <w:t>IDF</w:t>
      </w:r>
      <w:r w:rsidRPr="00F70BE2">
        <w:rPr>
          <w:sz w:val="28"/>
          <w:szCs w:val="28"/>
        </w:rPr>
        <w:t>).</w:t>
      </w:r>
      <w:r w:rsidR="00197B2D" w:rsidRPr="00F70BE2">
        <w:rPr>
          <w:sz w:val="28"/>
          <w:szCs w:val="28"/>
        </w:rPr>
        <w:t xml:space="preserve"> </w:t>
      </w:r>
      <w:r w:rsidR="00782C4A" w:rsidRPr="00F70BE2">
        <w:rPr>
          <w:sz w:val="28"/>
          <w:szCs w:val="28"/>
        </w:rPr>
        <w:t>Уровни апоВ, апоА1 и инсулина определяли согласно инструкции производителя. При определении уровня инсулина применялась тест-система «</w:t>
      </w:r>
      <w:r w:rsidR="00782C4A" w:rsidRPr="00F70BE2">
        <w:rPr>
          <w:sz w:val="28"/>
          <w:szCs w:val="28"/>
          <w:lang w:val="en-US"/>
        </w:rPr>
        <w:t>Insulin</w:t>
      </w:r>
      <w:r w:rsidR="00782C4A" w:rsidRPr="00F70BE2">
        <w:rPr>
          <w:sz w:val="28"/>
          <w:szCs w:val="28"/>
        </w:rPr>
        <w:t>», (производитель – Roche Diagnostics GmbH). Исследование выполнялось на анализаторах Cobas 8000 (Иммунологический модуль е602). Референсные значения: инсулина 2,6</w:t>
      </w:r>
      <w:r w:rsidR="00657B0B">
        <w:rPr>
          <w:sz w:val="28"/>
          <w:szCs w:val="28"/>
        </w:rPr>
        <w:t>-</w:t>
      </w:r>
      <w:r w:rsidR="00782C4A" w:rsidRPr="00F70BE2">
        <w:rPr>
          <w:sz w:val="28"/>
          <w:szCs w:val="28"/>
        </w:rPr>
        <w:t>24,9 мкМЕ/мл. Источник – данные производителя тест-системы. При определении уровня сывороточного апоА1 и апоВ использовалась тест-система Tina-quant Apolipoprotein A-1 ver.2 и Tina-quant Apolipoprotein B ver.2 (производитель – Roche Diagnostics GmbH). Определения были выполнены на анализаторах Cobas 6000 (биохимический модуль с501). Применялись референсные значения для апоА1 – 1,09 г/л; для апоB – 0,9 г/л. Источник – данные производителя тест-системы</w:t>
      </w:r>
    </w:p>
    <w:p w:rsidR="00877F65" w:rsidRDefault="00877F65" w:rsidP="00F70BE2">
      <w:pPr>
        <w:shd w:val="clear" w:color="auto" w:fill="FFFFFF"/>
        <w:tabs>
          <w:tab w:val="left" w:pos="1134"/>
        </w:tabs>
        <w:spacing w:after="0" w:line="240" w:lineRule="auto"/>
        <w:ind w:right="-2" w:firstLine="709"/>
        <w:jc w:val="both"/>
        <w:rPr>
          <w:rFonts w:ascii="Times New Roman" w:eastAsia="Times New Roman" w:hAnsi="Times New Roman" w:cs="Times New Roman"/>
          <w:sz w:val="28"/>
          <w:szCs w:val="28"/>
          <w:lang w:eastAsia="ru-RU"/>
        </w:rPr>
      </w:pPr>
      <w:r w:rsidRPr="00F70BE2">
        <w:rPr>
          <w:rFonts w:ascii="Times New Roman" w:eastAsia="Times New Roman" w:hAnsi="Times New Roman" w:cs="Times New Roman"/>
          <w:sz w:val="28"/>
          <w:szCs w:val="28"/>
          <w:lang w:eastAsia="ru-RU"/>
        </w:rPr>
        <w:t xml:space="preserve">Оценка уровня инсулинорезистентности проводилась с помощью модели оценки гомеостаза </w:t>
      </w:r>
      <w:r w:rsidRPr="00F70BE2">
        <w:rPr>
          <w:rFonts w:ascii="Times New Roman" w:eastAsia="Times New Roman" w:hAnsi="Times New Roman" w:cs="Times New Roman"/>
          <w:sz w:val="28"/>
          <w:szCs w:val="28"/>
          <w:lang w:val="en-US" w:eastAsia="ru-RU"/>
        </w:rPr>
        <w:t>HOMA</w:t>
      </w:r>
      <w:r w:rsidRPr="00F70BE2">
        <w:rPr>
          <w:rFonts w:ascii="Times New Roman" w:eastAsia="Times New Roman" w:hAnsi="Times New Roman" w:cs="Times New Roman"/>
          <w:sz w:val="28"/>
          <w:szCs w:val="28"/>
          <w:lang w:eastAsia="ru-RU"/>
        </w:rPr>
        <w:t xml:space="preserve"> (</w:t>
      </w:r>
      <w:r w:rsidRPr="00F70BE2">
        <w:rPr>
          <w:rFonts w:ascii="Times New Roman" w:eastAsia="Times New Roman" w:hAnsi="Times New Roman" w:cs="Times New Roman"/>
          <w:sz w:val="28"/>
          <w:szCs w:val="28"/>
          <w:lang w:val="en-US" w:eastAsia="ru-RU"/>
        </w:rPr>
        <w:t>Homeostasis</w:t>
      </w:r>
      <w:r w:rsidRPr="00F70BE2">
        <w:rPr>
          <w:rFonts w:ascii="Times New Roman" w:eastAsia="Times New Roman" w:hAnsi="Times New Roman" w:cs="Times New Roman"/>
          <w:sz w:val="28"/>
          <w:szCs w:val="28"/>
          <w:lang w:eastAsia="ru-RU"/>
        </w:rPr>
        <w:t xml:space="preserve"> </w:t>
      </w:r>
      <w:r w:rsidRPr="00F70BE2">
        <w:rPr>
          <w:rFonts w:ascii="Times New Roman" w:eastAsia="Times New Roman" w:hAnsi="Times New Roman" w:cs="Times New Roman"/>
          <w:sz w:val="28"/>
          <w:szCs w:val="28"/>
          <w:lang w:val="en-US" w:eastAsia="ru-RU"/>
        </w:rPr>
        <w:t>model</w:t>
      </w:r>
      <w:r w:rsidRPr="00F70BE2">
        <w:rPr>
          <w:rFonts w:ascii="Times New Roman" w:eastAsia="Times New Roman" w:hAnsi="Times New Roman" w:cs="Times New Roman"/>
          <w:sz w:val="28"/>
          <w:szCs w:val="28"/>
          <w:lang w:eastAsia="ru-RU"/>
        </w:rPr>
        <w:t xml:space="preserve"> </w:t>
      </w:r>
      <w:r w:rsidRPr="00F70BE2">
        <w:rPr>
          <w:rFonts w:ascii="Times New Roman" w:eastAsia="Times New Roman" w:hAnsi="Times New Roman" w:cs="Times New Roman"/>
          <w:sz w:val="28"/>
          <w:szCs w:val="28"/>
          <w:lang w:val="en-US" w:eastAsia="ru-RU"/>
        </w:rPr>
        <w:t>assesment</w:t>
      </w:r>
      <w:r w:rsidRPr="00F70BE2">
        <w:rPr>
          <w:rFonts w:ascii="Times New Roman" w:eastAsia="Times New Roman" w:hAnsi="Times New Roman" w:cs="Times New Roman"/>
          <w:sz w:val="28"/>
          <w:szCs w:val="28"/>
          <w:lang w:eastAsia="ru-RU"/>
        </w:rPr>
        <w:t>) с вычислением коэффициентов инсулинорезистентности и секреции инсулина</w:t>
      </w:r>
      <w:r w:rsidR="00657B0B">
        <w:rPr>
          <w:rFonts w:ascii="Times New Roman" w:eastAsia="Times New Roman" w:hAnsi="Times New Roman" w:cs="Times New Roman"/>
          <w:sz w:val="28"/>
          <w:szCs w:val="28"/>
          <w:lang w:eastAsia="ru-RU"/>
        </w:rPr>
        <w:t xml:space="preserve"> </w:t>
      </w:r>
      <w:r w:rsidRPr="00F70BE2">
        <w:rPr>
          <w:rFonts w:ascii="Times New Roman" w:eastAsia="Times New Roman" w:hAnsi="Times New Roman" w:cs="Times New Roman"/>
          <w:sz w:val="28"/>
          <w:szCs w:val="28"/>
          <w:lang w:eastAsia="ru-RU"/>
        </w:rPr>
        <w:fldChar w:fldCharType="begin" w:fldLock="1"/>
      </w:r>
      <w:r w:rsidR="002D602E">
        <w:rPr>
          <w:rFonts w:ascii="Times New Roman" w:eastAsia="Times New Roman" w:hAnsi="Times New Roman" w:cs="Times New Roman"/>
          <w:sz w:val="28"/>
          <w:szCs w:val="28"/>
          <w:lang w:eastAsia="ru-RU"/>
        </w:rPr>
        <w:instrText>ADDIN CSL_CITATION {"citationItems":[{"id":"ITEM-1","itemData":{"abstract":"The steady-state basal plasma glucose and insulin concentrations are determined by their interaction in a feedback loop. A computer-solved model has been used to predict the homeostatic concentrations which arise from Varying degrees of/3-cell deficiency and insulin resistance. Comparison of a patient's fasting values with the model's predictions allows a quantitative assessment of the contributions of insulin resistance and deficient r-cell function to the fasting hypergly-caemia (homeostasis model assessment, HOMA). The accuracy and precision of the estimate have been determined by comparison with independent measures of insulin resistance and /3-cell function using hyperglycaemic and euglycaemic clamps and an intravenous glucose tolerance test. The estimate of insulin resistance obtained by homeostasis model assessment correlated with estimates obtained by use of the eu-glycaemic clamp (R~=0.88, p&lt;0.0001), the fasting insulin concentration (P~ = 0.81, p &lt; 0.0001), and the hyperglycaemic clamp, (Rs=0.69,p&lt; 0.01). There was no correlation with any aspect of insulin-receptor binding. The estimate of deficient/3-cell function obtained by homeostasis model assessment correlated with that derived using the hyperglycaemic clamp (R~ = 0.61, p&lt; 0.01) and with the estimate from the intravenous glucose tolerance test (R~ = 0.64, p &lt; 0.05). The low precision of the estimates from the model (coefficients of variation: 31% for insulin resistance and 32% for/3-cell deficit) limits its use, but the correlation of the model's estimates with patient data accords with the hypothesis that basal glucose and insulin interactions are largely determined by a simple feed back loop. The fasting plasma glucose and insulin concentrations in each normal subject or Type 2 (non-insulin-dependent) diabetic patient are set at a level characteristic for that individual for a given state of nutrition [1, 2]. The fasting plasma insulin concentration is largely determined by the glucose concentration [3] and the basal hy-perglycaemia in diabetes appears to arise from the feedback loop between the liver and/3-cells, thereby maintaining an effective insulin action in the liver and at the periphery [1, 4]. The degree of basal hyperglycaemia is thus determined by a combination of/3-cell deficiency and insulin resistance. A mathematical model of the glucose: insulin interactions has been used to indicate the degree to which they combine to give hypergly-caemia with low, normal or raised basa…","author":[{"dropping-particle":"","family":"Matthews","given":"D R","non-dropping-particle":"","parse-names":false,"suffix":""},{"dropping-particle":"","family":"Hosker","given":"J R","non-dropping-particle":"","parse-names":false,"suffix":""},{"dropping-particle":"","family":"Rudenski","given":"A S","non-dropping-particle":"","parse-names":false,"suffix":""},{"dropping-particle":"","family":"Naylor","given":"B A","non-dropping-particle":"","parse-names":false,"suffix":""},{"dropping-particle":"","family":"Treacher","given":"D F","non-dropping-particle":"","parse-names":false,"suffix":""},{"dropping-particle":"","family":"Turner","given":"R C","non-dropping-particle":"","parse-names":false,"suffix":""}],"container-title":"Diabetologia","id":"ITEM-1","issued":{"date-parts":[["1985"]]},"number-of-pages":"412-419","title":"Homeostasis model assessment: insulin resistance and fl-cell function from fasting plasma glucose and insulin concentrations in man","type":"report","volume":"28"},"uris":["http://www.mendeley.com/documents/?uuid=3e6b4f26-7343-3c58-a9c4-962661a8af16"]}],"mendeley":{"formattedCitation":"[102]","plainTextFormattedCitation":"[102]","previouslyFormattedCitation":"[102]"},"properties":{"noteIndex":0},"schema":"https://github.com/citation-style-language/schema/raw/master/csl-citation.json"}</w:instrText>
      </w:r>
      <w:r w:rsidRPr="00F70BE2">
        <w:rPr>
          <w:rFonts w:ascii="Times New Roman" w:eastAsia="Times New Roman" w:hAnsi="Times New Roman" w:cs="Times New Roman"/>
          <w:sz w:val="28"/>
          <w:szCs w:val="28"/>
          <w:lang w:eastAsia="ru-RU"/>
        </w:rPr>
        <w:fldChar w:fldCharType="separate"/>
      </w:r>
      <w:r w:rsidR="004B2648" w:rsidRPr="004B2648">
        <w:rPr>
          <w:rFonts w:ascii="Times New Roman" w:eastAsia="Times New Roman" w:hAnsi="Times New Roman" w:cs="Times New Roman"/>
          <w:noProof/>
          <w:sz w:val="28"/>
          <w:szCs w:val="28"/>
          <w:lang w:eastAsia="ru-RU"/>
        </w:rPr>
        <w:t>[102]</w:t>
      </w:r>
      <w:r w:rsidRPr="00F70BE2">
        <w:rPr>
          <w:rFonts w:ascii="Times New Roman" w:eastAsia="Times New Roman" w:hAnsi="Times New Roman" w:cs="Times New Roman"/>
          <w:sz w:val="28"/>
          <w:szCs w:val="28"/>
          <w:lang w:eastAsia="ru-RU"/>
        </w:rPr>
        <w:fldChar w:fldCharType="end"/>
      </w:r>
      <w:r w:rsidRPr="00F70BE2">
        <w:rPr>
          <w:rFonts w:ascii="Times New Roman" w:eastAsia="Times New Roman" w:hAnsi="Times New Roman" w:cs="Times New Roman"/>
          <w:sz w:val="28"/>
          <w:szCs w:val="28"/>
          <w:lang w:eastAsia="ru-RU"/>
        </w:rPr>
        <w:t xml:space="preserve"> следующим образом: Индекс инсулинорезистентности HOMA-ИР расcчитывали по формуле: </w:t>
      </w:r>
    </w:p>
    <w:p w:rsidR="00657B0B" w:rsidRPr="00F70BE2" w:rsidRDefault="00657B0B" w:rsidP="00F70BE2">
      <w:pPr>
        <w:shd w:val="clear" w:color="auto" w:fill="FFFFFF"/>
        <w:tabs>
          <w:tab w:val="left" w:pos="1134"/>
        </w:tabs>
        <w:spacing w:after="0" w:line="240" w:lineRule="auto"/>
        <w:ind w:right="-2" w:firstLine="709"/>
        <w:jc w:val="both"/>
        <w:rPr>
          <w:rFonts w:ascii="Times New Roman" w:eastAsia="Times New Roman" w:hAnsi="Times New Roman" w:cs="Times New Roman"/>
          <w:sz w:val="28"/>
          <w:szCs w:val="28"/>
          <w:lang w:eastAsia="ru-RU"/>
        </w:rPr>
      </w:pPr>
    </w:p>
    <w:p w:rsidR="00877F65" w:rsidRPr="00421D8E" w:rsidRDefault="00877F65" w:rsidP="00657B0B">
      <w:pPr>
        <w:shd w:val="clear" w:color="auto" w:fill="FFFFFF"/>
        <w:spacing w:after="0" w:line="240" w:lineRule="auto"/>
        <w:ind w:right="-2"/>
        <w:jc w:val="center"/>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HOMA-ИР=(инсулин </w:t>
      </w:r>
      <w:r w:rsidR="00657B0B">
        <w:rPr>
          <w:rFonts w:ascii="Times New Roman" w:eastAsia="Times New Roman" w:hAnsi="Times New Roman" w:cs="Times New Roman"/>
          <w:sz w:val="28"/>
          <w:szCs w:val="28"/>
          <w:lang w:eastAsia="ru-RU"/>
        </w:rPr>
        <w:t>натощак х глюкоза натощак)/22,5</w:t>
      </w:r>
    </w:p>
    <w:p w:rsidR="00877F65" w:rsidRPr="00421D8E" w:rsidRDefault="00877F65" w:rsidP="002C2DEC">
      <w:pPr>
        <w:shd w:val="clear" w:color="auto" w:fill="FFFFFF"/>
        <w:spacing w:after="0" w:line="240" w:lineRule="auto"/>
        <w:ind w:right="-2"/>
        <w:jc w:val="both"/>
        <w:rPr>
          <w:rFonts w:ascii="Times New Roman" w:eastAsia="Times New Roman" w:hAnsi="Times New Roman" w:cs="Times New Roman"/>
          <w:sz w:val="28"/>
          <w:szCs w:val="28"/>
          <w:lang w:eastAsia="ru-RU"/>
        </w:rPr>
      </w:pPr>
    </w:p>
    <w:p w:rsidR="00877F65" w:rsidRPr="00421D8E" w:rsidRDefault="00877F65" w:rsidP="00657B0B">
      <w:pPr>
        <w:shd w:val="clear" w:color="auto" w:fill="FFFFFF"/>
        <w:tabs>
          <w:tab w:val="left" w:pos="993"/>
        </w:tabs>
        <w:spacing w:after="0" w:line="240" w:lineRule="auto"/>
        <w:ind w:right="-2" w:firstLine="708"/>
        <w:jc w:val="both"/>
        <w:rPr>
          <w:rFonts w:ascii="Times New Roman" w:hAnsi="Times New Roman" w:cs="Times New Roman"/>
          <w:sz w:val="28"/>
          <w:szCs w:val="28"/>
        </w:rPr>
      </w:pPr>
      <w:r w:rsidRPr="00421D8E">
        <w:rPr>
          <w:rFonts w:ascii="Times New Roman" w:hAnsi="Times New Roman" w:cs="Times New Roman"/>
          <w:sz w:val="28"/>
          <w:szCs w:val="28"/>
        </w:rPr>
        <w:t>2.2.2</w:t>
      </w:r>
      <w:r w:rsidR="00AD2D2A" w:rsidRPr="00421D8E">
        <w:rPr>
          <w:rFonts w:ascii="Times New Roman" w:hAnsi="Times New Roman" w:cs="Times New Roman"/>
          <w:sz w:val="28"/>
          <w:szCs w:val="28"/>
        </w:rPr>
        <w:t xml:space="preserve"> </w:t>
      </w:r>
      <w:r w:rsidRPr="00421D8E">
        <w:rPr>
          <w:rFonts w:ascii="Times New Roman" w:hAnsi="Times New Roman" w:cs="Times New Roman"/>
          <w:sz w:val="28"/>
          <w:szCs w:val="28"/>
        </w:rPr>
        <w:t xml:space="preserve">Методы молекулярно-генетических исследований </w:t>
      </w:r>
    </w:p>
    <w:p w:rsidR="00877F65" w:rsidRPr="00421D8E" w:rsidRDefault="00877F65" w:rsidP="00657B0B">
      <w:pPr>
        <w:shd w:val="clear" w:color="auto" w:fill="FFFFFF"/>
        <w:tabs>
          <w:tab w:val="left" w:pos="993"/>
        </w:tabs>
        <w:spacing w:after="0" w:line="240" w:lineRule="auto"/>
        <w:ind w:right="-2" w:firstLine="708"/>
        <w:contextualSpacing/>
        <w:jc w:val="both"/>
        <w:rPr>
          <w:rFonts w:ascii="Times New Roman" w:eastAsia="Times New Roman" w:hAnsi="Times New Roman" w:cs="Times New Roman"/>
          <w:sz w:val="28"/>
          <w:szCs w:val="28"/>
          <w:lang w:val="kk-KZ" w:eastAsia="ru-RU"/>
        </w:rPr>
      </w:pPr>
      <w:r w:rsidRPr="00421D8E">
        <w:rPr>
          <w:rFonts w:ascii="Times New Roman" w:eastAsia="Times New Roman" w:hAnsi="Times New Roman" w:cs="Times New Roman"/>
          <w:sz w:val="28"/>
          <w:szCs w:val="28"/>
          <w:lang w:eastAsia="ru-RU"/>
        </w:rPr>
        <w:t xml:space="preserve">Генетические исследования проводились 184 подросткам </w:t>
      </w:r>
      <w:r w:rsidRPr="00421D8E">
        <w:rPr>
          <w:rFonts w:ascii="Times New Roman" w:eastAsia="Times New Roman" w:hAnsi="Times New Roman" w:cs="Times New Roman"/>
          <w:sz w:val="28"/>
          <w:szCs w:val="28"/>
          <w:lang w:val="kk-KZ" w:eastAsia="ru-RU"/>
        </w:rPr>
        <w:t>на базе лаборатории коллективного пользования Научно – исследовательского центра НАО «Медицинского университета Караганды.</w:t>
      </w:r>
    </w:p>
    <w:p w:rsidR="00877F65" w:rsidRPr="00421D8E" w:rsidRDefault="00877F65" w:rsidP="00657B0B">
      <w:pPr>
        <w:shd w:val="clear" w:color="auto" w:fill="FFFFFF"/>
        <w:tabs>
          <w:tab w:val="left" w:pos="993"/>
        </w:tabs>
        <w:spacing w:after="0" w:line="240" w:lineRule="auto"/>
        <w:ind w:right="-2" w:firstLine="708"/>
        <w:contextualSpacing/>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Для выделения ДНК использовали венозную кровь, забранную в вакуумные пробирки с К2/К3 ЭДТА. Геномную ДНК выделяли из крови с применением набора </w:t>
      </w:r>
      <w:r w:rsidRPr="00421D8E">
        <w:rPr>
          <w:rFonts w:ascii="Times New Roman" w:eastAsia="Times New Roman" w:hAnsi="Times New Roman" w:cs="Times New Roman"/>
          <w:sz w:val="28"/>
          <w:szCs w:val="28"/>
          <w:lang w:val="en-US" w:eastAsia="ru-RU"/>
        </w:rPr>
        <w:t>Gene</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en-US" w:eastAsia="ru-RU"/>
        </w:rPr>
        <w:t>JET</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en-US" w:eastAsia="ru-RU"/>
        </w:rPr>
        <w:t>Thermo</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en-US" w:eastAsia="ru-RU"/>
        </w:rPr>
        <w:t>Scientific</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en-US" w:eastAsia="ru-RU"/>
        </w:rPr>
        <w:t>Lithuania</w:t>
      </w:r>
      <w:r w:rsidRPr="00421D8E">
        <w:rPr>
          <w:rFonts w:ascii="Times New Roman" w:eastAsia="Times New Roman" w:hAnsi="Times New Roman" w:cs="Times New Roman"/>
          <w:sz w:val="28"/>
          <w:szCs w:val="28"/>
          <w:lang w:eastAsia="ru-RU"/>
        </w:rPr>
        <w:t xml:space="preserve">). </w:t>
      </w:r>
    </w:p>
    <w:p w:rsidR="00877F65" w:rsidRPr="00421D8E" w:rsidRDefault="00877F65" w:rsidP="00657B0B">
      <w:pPr>
        <w:shd w:val="clear" w:color="auto" w:fill="FFFFFF"/>
        <w:tabs>
          <w:tab w:val="left" w:pos="993"/>
        </w:tabs>
        <w:spacing w:after="0" w:line="240" w:lineRule="auto"/>
        <w:ind w:right="-2" w:firstLine="708"/>
        <w:contextualSpacing/>
        <w:jc w:val="both"/>
        <w:rPr>
          <w:rFonts w:ascii="Times New Roman" w:eastAsia="Times New Roman" w:hAnsi="Times New Roman" w:cs="Times New Roman"/>
          <w:i/>
          <w:sz w:val="28"/>
          <w:szCs w:val="28"/>
          <w:lang w:val="kk-KZ" w:eastAsia="ru-RU"/>
        </w:rPr>
      </w:pPr>
      <w:r w:rsidRPr="00421D8E">
        <w:rPr>
          <w:rFonts w:ascii="Times New Roman" w:eastAsia="Times New Roman" w:hAnsi="Times New Roman" w:cs="Times New Roman"/>
          <w:i/>
          <w:sz w:val="28"/>
          <w:szCs w:val="28"/>
          <w:lang w:val="kk-KZ" w:eastAsia="ru-RU"/>
        </w:rPr>
        <w:t>Методика выделения ДНК:</w:t>
      </w:r>
    </w:p>
    <w:p w:rsidR="00877F65" w:rsidRPr="00421D8E" w:rsidRDefault="00877F65" w:rsidP="00657B0B">
      <w:pPr>
        <w:pStyle w:val="a4"/>
        <w:numPr>
          <w:ilvl w:val="0"/>
          <w:numId w:val="11"/>
        </w:numPr>
        <w:shd w:val="clear" w:color="auto" w:fill="FFFFFF"/>
        <w:tabs>
          <w:tab w:val="left" w:pos="993"/>
        </w:tabs>
        <w:spacing w:after="0" w:line="240" w:lineRule="auto"/>
        <w:ind w:left="0" w:right="-2" w:firstLine="708"/>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В пробирки с кровью добавить 300 мкл </w:t>
      </w:r>
      <w:r w:rsidRPr="00421D8E">
        <w:rPr>
          <w:rFonts w:ascii="Times New Roman" w:eastAsia="Times New Roman" w:hAnsi="Times New Roman" w:cs="Times New Roman"/>
          <w:sz w:val="28"/>
          <w:szCs w:val="28"/>
          <w:lang w:val="en-US" w:eastAsia="ru-RU"/>
        </w:rPr>
        <w:t>NaCl</w:t>
      </w:r>
      <w:r w:rsidRPr="00421D8E">
        <w:rPr>
          <w:rFonts w:ascii="Times New Roman" w:eastAsia="Times New Roman" w:hAnsi="Times New Roman" w:cs="Times New Roman"/>
          <w:sz w:val="28"/>
          <w:szCs w:val="28"/>
          <w:lang w:eastAsia="ru-RU"/>
        </w:rPr>
        <w:t xml:space="preserve"> 0,9%.</w:t>
      </w:r>
    </w:p>
    <w:p w:rsidR="00877F65" w:rsidRPr="00421D8E" w:rsidRDefault="00877F65" w:rsidP="00657B0B">
      <w:pPr>
        <w:pStyle w:val="a4"/>
        <w:numPr>
          <w:ilvl w:val="0"/>
          <w:numId w:val="11"/>
        </w:numPr>
        <w:shd w:val="clear" w:color="auto" w:fill="FFFFFF"/>
        <w:tabs>
          <w:tab w:val="left" w:pos="993"/>
        </w:tabs>
        <w:spacing w:after="0" w:line="240" w:lineRule="auto"/>
        <w:ind w:left="0" w:right="-2" w:firstLine="708"/>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В пробирку набрать 200 мкл крови (разведенной с </w:t>
      </w:r>
      <w:r w:rsidRPr="00421D8E">
        <w:rPr>
          <w:rFonts w:ascii="Times New Roman" w:eastAsia="Times New Roman" w:hAnsi="Times New Roman" w:cs="Times New Roman"/>
          <w:sz w:val="28"/>
          <w:szCs w:val="28"/>
          <w:lang w:val="en-US" w:eastAsia="ru-RU"/>
        </w:rPr>
        <w:t>NaCl</w:t>
      </w:r>
      <w:r w:rsidRPr="00421D8E">
        <w:rPr>
          <w:rFonts w:ascii="Times New Roman" w:eastAsia="Times New Roman" w:hAnsi="Times New Roman" w:cs="Times New Roman"/>
          <w:sz w:val="28"/>
          <w:szCs w:val="28"/>
          <w:lang w:eastAsia="ru-RU"/>
        </w:rPr>
        <w:t xml:space="preserve"> 0,9%).</w:t>
      </w:r>
    </w:p>
    <w:p w:rsidR="00877F65" w:rsidRPr="00421D8E" w:rsidRDefault="00877F65" w:rsidP="00657B0B">
      <w:pPr>
        <w:pStyle w:val="a4"/>
        <w:numPr>
          <w:ilvl w:val="0"/>
          <w:numId w:val="11"/>
        </w:numPr>
        <w:shd w:val="clear" w:color="auto" w:fill="FFFFFF"/>
        <w:tabs>
          <w:tab w:val="left" w:pos="993"/>
        </w:tabs>
        <w:spacing w:after="0" w:line="240" w:lineRule="auto"/>
        <w:ind w:left="0" w:right="-2" w:firstLine="708"/>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Далее добавить 20 мкл протеинкиназы К.</w:t>
      </w:r>
    </w:p>
    <w:p w:rsidR="00877F65" w:rsidRPr="00421D8E" w:rsidRDefault="00877F65" w:rsidP="00657B0B">
      <w:pPr>
        <w:pStyle w:val="a4"/>
        <w:numPr>
          <w:ilvl w:val="0"/>
          <w:numId w:val="11"/>
        </w:numPr>
        <w:shd w:val="clear" w:color="auto" w:fill="FFFFFF"/>
        <w:tabs>
          <w:tab w:val="left" w:pos="993"/>
        </w:tabs>
        <w:spacing w:after="0" w:line="240" w:lineRule="auto"/>
        <w:ind w:left="0" w:right="-2" w:firstLine="708"/>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Тщательно перемещать, встряхивая на вортексе в течение 15 секунд, чтобы получить однородную суспензию.</w:t>
      </w:r>
    </w:p>
    <w:p w:rsidR="00877F65" w:rsidRPr="00421D8E" w:rsidRDefault="00877F65" w:rsidP="00657B0B">
      <w:pPr>
        <w:pStyle w:val="a4"/>
        <w:numPr>
          <w:ilvl w:val="0"/>
          <w:numId w:val="11"/>
        </w:numPr>
        <w:shd w:val="clear" w:color="auto" w:fill="FFFFFF"/>
        <w:tabs>
          <w:tab w:val="left" w:pos="993"/>
        </w:tabs>
        <w:spacing w:after="0" w:line="240" w:lineRule="auto"/>
        <w:ind w:left="0" w:right="-2" w:firstLine="708"/>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Нагреть пробирки в термостате в течение 10 минут при 56</w:t>
      </w:r>
      <w:r w:rsidRPr="00657B0B">
        <w:rPr>
          <w:rFonts w:ascii="Cambria Math" w:hAnsi="Cambria Math" w:cs="Cambria Math"/>
          <w:sz w:val="28"/>
          <w:szCs w:val="28"/>
        </w:rPr>
        <w:t>℃</w:t>
      </w:r>
      <w:r w:rsidRPr="00421D8E">
        <w:rPr>
          <w:rFonts w:ascii="Times New Roman" w:hAnsi="Times New Roman" w:cs="Times New Roman"/>
          <w:sz w:val="28"/>
          <w:szCs w:val="28"/>
        </w:rPr>
        <w:t>.</w:t>
      </w:r>
    </w:p>
    <w:p w:rsidR="00877F65" w:rsidRPr="00421D8E" w:rsidRDefault="00877F65" w:rsidP="00657B0B">
      <w:pPr>
        <w:pStyle w:val="a4"/>
        <w:numPr>
          <w:ilvl w:val="0"/>
          <w:numId w:val="11"/>
        </w:numPr>
        <w:shd w:val="clear" w:color="auto" w:fill="FFFFFF"/>
        <w:tabs>
          <w:tab w:val="left" w:pos="993"/>
        </w:tabs>
        <w:spacing w:after="0" w:line="240" w:lineRule="auto"/>
        <w:ind w:left="0" w:right="-2" w:firstLine="708"/>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Добавить 200 мкл этанола 99,5 %, встряхнуть на вортексе.</w:t>
      </w:r>
    </w:p>
    <w:p w:rsidR="00877F65" w:rsidRPr="00421D8E" w:rsidRDefault="00877F65" w:rsidP="00657B0B">
      <w:pPr>
        <w:pStyle w:val="a4"/>
        <w:numPr>
          <w:ilvl w:val="0"/>
          <w:numId w:val="11"/>
        </w:numPr>
        <w:shd w:val="clear" w:color="auto" w:fill="FFFFFF"/>
        <w:tabs>
          <w:tab w:val="left" w:pos="851"/>
          <w:tab w:val="left" w:pos="993"/>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lastRenderedPageBreak/>
        <w:t>Перенести все содержимое в колонки (пробирки с фильтром) и центрифугировать при 6000об. 1,5</w:t>
      </w:r>
      <w:r w:rsidR="00657B0B">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eastAsia="ru-RU"/>
        </w:rPr>
        <w:t>минуты.</w:t>
      </w:r>
    </w:p>
    <w:p w:rsidR="00877F65" w:rsidRPr="00421D8E" w:rsidRDefault="00877F65" w:rsidP="00657B0B">
      <w:pPr>
        <w:pStyle w:val="a4"/>
        <w:numPr>
          <w:ilvl w:val="0"/>
          <w:numId w:val="11"/>
        </w:numPr>
        <w:shd w:val="clear" w:color="auto" w:fill="FFFFFF"/>
        <w:tabs>
          <w:tab w:val="left" w:pos="851"/>
          <w:tab w:val="left" w:pos="993"/>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Поменять колонки (фильтр остается). Добавить 500 мкл промывочного буфера 1, центрифугировать в течение 1,5 минуты при 6000 об.</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Поменять колонки (фильтр оставить) и добавить 500 мкл промывочного буфера 11, центрифугировать в течение 4 минуты при максимальных оборотах (13000).</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Далее центрифугировать при 6000 об. в течение 2 минут.</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Подготовить новый ряд пробирок эппендорф.</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В колонку  фильтром добавить 100 мкл </w:t>
      </w:r>
      <w:r w:rsidRPr="00421D8E">
        <w:rPr>
          <w:rFonts w:ascii="Times New Roman" w:eastAsia="Times New Roman" w:hAnsi="Times New Roman" w:cs="Times New Roman"/>
          <w:sz w:val="28"/>
          <w:szCs w:val="28"/>
          <w:lang w:val="en-US" w:eastAsia="ru-RU"/>
        </w:rPr>
        <w:t>Elution</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en-US" w:eastAsia="ru-RU"/>
        </w:rPr>
        <w:t>Buffer</w:t>
      </w:r>
      <w:r w:rsidRPr="00421D8E">
        <w:rPr>
          <w:rFonts w:ascii="Times New Roman" w:eastAsia="Times New Roman" w:hAnsi="Times New Roman" w:cs="Times New Roman"/>
          <w:sz w:val="28"/>
          <w:szCs w:val="28"/>
          <w:lang w:eastAsia="ru-RU"/>
        </w:rPr>
        <w:t xml:space="preserve"> (нужно попасть прямо в центр фильтра).</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Инкубировать 2 минут при комнатной температуре.</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Центрифугировать 1,5 минуты при 6000 об.</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Пробирки пронумеровать. Фильтр выкинуть</w:t>
      </w:r>
    </w:p>
    <w:p w:rsidR="00877F65" w:rsidRPr="00421D8E" w:rsidRDefault="00877F65" w:rsidP="00657B0B">
      <w:pPr>
        <w:pStyle w:val="a4"/>
        <w:numPr>
          <w:ilvl w:val="0"/>
          <w:numId w:val="11"/>
        </w:numPr>
        <w:shd w:val="clear" w:color="auto" w:fill="FFFFFF"/>
        <w:tabs>
          <w:tab w:val="left" w:pos="851"/>
          <w:tab w:val="left" w:pos="1134"/>
        </w:tabs>
        <w:spacing w:after="0" w:line="240" w:lineRule="auto"/>
        <w:ind w:left="0"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Выделенную ДНК хранить при температуре -20°C.</w:t>
      </w:r>
    </w:p>
    <w:p w:rsidR="00877F65" w:rsidRPr="00421D8E" w:rsidRDefault="00877F65" w:rsidP="00657B0B">
      <w:pPr>
        <w:shd w:val="clear" w:color="auto" w:fill="FFFFFF"/>
        <w:tabs>
          <w:tab w:val="left" w:pos="851"/>
          <w:tab w:val="left" w:pos="993"/>
        </w:tabs>
        <w:spacing w:after="0" w:line="240" w:lineRule="auto"/>
        <w:ind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Количественная и качественная оценка выделенной ДНК проводилась с помощью наноспектрофотометра (Nanofhotometer P30) и электрофоретически в агарозном геле.</w:t>
      </w:r>
    </w:p>
    <w:p w:rsidR="00877F65" w:rsidRPr="00421D8E" w:rsidRDefault="00877F65" w:rsidP="00657B0B">
      <w:pPr>
        <w:shd w:val="clear" w:color="auto" w:fill="FFFFFF"/>
        <w:tabs>
          <w:tab w:val="left" w:pos="851"/>
          <w:tab w:val="left" w:pos="993"/>
        </w:tabs>
        <w:spacing w:after="0" w:line="240" w:lineRule="auto"/>
        <w:ind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Генотипирование проводили методом ПЦР </w:t>
      </w:r>
      <w:r w:rsidRPr="00421D8E">
        <w:rPr>
          <w:rFonts w:ascii="Times New Roman" w:eastAsia="Times New Roman" w:hAnsi="Times New Roman" w:cs="Times New Roman"/>
          <w:sz w:val="28"/>
          <w:szCs w:val="28"/>
          <w:lang w:val="kk-KZ" w:eastAsia="ru-RU"/>
        </w:rPr>
        <w:t xml:space="preserve">в режиме </w:t>
      </w:r>
      <w:r w:rsidRPr="00421D8E">
        <w:rPr>
          <w:rFonts w:ascii="Times New Roman" w:eastAsia="Times New Roman" w:hAnsi="Times New Roman" w:cs="Times New Roman"/>
          <w:sz w:val="28"/>
          <w:szCs w:val="28"/>
          <w:lang w:val="en-US" w:eastAsia="ru-RU"/>
        </w:rPr>
        <w:t>real</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time</w:t>
      </w:r>
      <w:r w:rsidRPr="00421D8E">
        <w:rPr>
          <w:rFonts w:ascii="Times New Roman" w:eastAsia="Times New Roman" w:hAnsi="Times New Roman" w:cs="Times New Roman"/>
          <w:sz w:val="28"/>
          <w:szCs w:val="28"/>
          <w:lang w:val="kk-KZ" w:eastAsia="ru-RU"/>
        </w:rPr>
        <w:t xml:space="preserve"> </w:t>
      </w:r>
      <w:r w:rsidRPr="00421D8E">
        <w:rPr>
          <w:rFonts w:ascii="Times New Roman" w:eastAsia="Times New Roman" w:hAnsi="Times New Roman" w:cs="Times New Roman"/>
          <w:sz w:val="28"/>
          <w:szCs w:val="28"/>
          <w:lang w:eastAsia="ru-RU"/>
        </w:rPr>
        <w:t>на приборе CFX 96 (BioRad, CA,</w:t>
      </w:r>
      <w:r w:rsidR="0041258A"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eastAsia="ru-RU"/>
        </w:rPr>
        <w:t>USA) на 96 образцов (25мкл) с помощью готовых праймеров и TaqMan-зондов в присутствии реагента TaqMan</w:t>
      </w:r>
      <w:r w:rsidRPr="00421D8E">
        <w:rPr>
          <w:rFonts w:ascii="Times New Roman" w:eastAsia="Times New Roman" w:hAnsi="Times New Roman" w:cs="Times New Roman"/>
          <w:sz w:val="28"/>
          <w:szCs w:val="28"/>
          <w:lang w:val="kk-KZ" w:eastAsia="ru-RU"/>
        </w:rPr>
        <w:t xml:space="preserve"> </w:t>
      </w:r>
      <w:r w:rsidRPr="00421D8E">
        <w:rPr>
          <w:rFonts w:ascii="Times New Roman" w:eastAsia="Times New Roman" w:hAnsi="Times New Roman" w:cs="Times New Roman"/>
          <w:sz w:val="28"/>
          <w:szCs w:val="28"/>
          <w:lang w:eastAsia="ru-RU"/>
        </w:rPr>
        <w:t>Genotyping</w:t>
      </w:r>
      <w:r w:rsidRPr="00421D8E">
        <w:rPr>
          <w:rFonts w:ascii="Times New Roman" w:eastAsia="Times New Roman" w:hAnsi="Times New Roman" w:cs="Times New Roman"/>
          <w:sz w:val="28"/>
          <w:szCs w:val="28"/>
          <w:lang w:val="kk-KZ" w:eastAsia="ru-RU"/>
        </w:rPr>
        <w:t xml:space="preserve"> </w:t>
      </w:r>
      <w:r w:rsidRPr="00421D8E">
        <w:rPr>
          <w:rFonts w:ascii="Times New Roman" w:eastAsia="Times New Roman" w:hAnsi="Times New Roman" w:cs="Times New Roman"/>
          <w:sz w:val="28"/>
          <w:szCs w:val="28"/>
          <w:lang w:eastAsia="ru-RU"/>
        </w:rPr>
        <w:t xml:space="preserve">Mastermix (Россия). </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Наборы праймеров были следующие: </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hAnsi="Times New Roman" w:cs="Times New Roman"/>
          <w:sz w:val="28"/>
          <w:szCs w:val="28"/>
          <w:shd w:val="clear" w:color="auto" w:fill="FFFFFF"/>
        </w:rPr>
      </w:pPr>
      <w:r w:rsidRPr="00421D8E">
        <w:rPr>
          <w:rStyle w:val="a9"/>
          <w:rFonts w:ascii="Times New Roman" w:hAnsi="Times New Roman" w:cs="Times New Roman"/>
          <w:sz w:val="28"/>
          <w:szCs w:val="28"/>
          <w:shd w:val="clear" w:color="auto" w:fill="FFFFFF"/>
        </w:rPr>
        <w:t xml:space="preserve">AGTR1 (rs5186) </w:t>
      </w:r>
      <w:r w:rsidRPr="00421D8E">
        <w:rPr>
          <w:rFonts w:ascii="Times New Roman" w:hAnsi="Times New Roman" w:cs="Times New Roman"/>
          <w:sz w:val="28"/>
          <w:szCs w:val="28"/>
          <w:shd w:val="clear" w:color="auto" w:fill="FFFFFF"/>
        </w:rPr>
        <w:t xml:space="preserve">5'-CCAAATGAGCATTAGCTACTT-3' – </w:t>
      </w:r>
      <w:r w:rsidRPr="00421D8E">
        <w:rPr>
          <w:rStyle w:val="a9"/>
          <w:rFonts w:ascii="Times New Roman" w:hAnsi="Times New Roman" w:cs="Times New Roman"/>
          <w:i w:val="0"/>
          <w:sz w:val="28"/>
          <w:szCs w:val="28"/>
          <w:shd w:val="clear" w:color="auto" w:fill="FFFFFF"/>
        </w:rPr>
        <w:t>прямой</w:t>
      </w:r>
      <w:r w:rsidR="00657B0B">
        <w:rPr>
          <w:rFonts w:ascii="Times New Roman" w:hAnsi="Times New Roman" w:cs="Times New Roman"/>
          <w:sz w:val="28"/>
          <w:szCs w:val="28"/>
          <w:shd w:val="clear" w:color="auto" w:fill="FFFFFF"/>
        </w:rPr>
        <w:t>.</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hAnsi="Times New Roman" w:cs="Times New Roman"/>
          <w:sz w:val="28"/>
          <w:szCs w:val="28"/>
          <w:shd w:val="clear" w:color="auto" w:fill="FFFFFF"/>
          <w:lang w:val="kk-KZ"/>
        </w:rPr>
      </w:pPr>
      <w:r w:rsidRPr="00421D8E">
        <w:rPr>
          <w:rStyle w:val="a9"/>
          <w:rFonts w:ascii="Times New Roman" w:hAnsi="Times New Roman" w:cs="Times New Roman"/>
          <w:sz w:val="28"/>
          <w:szCs w:val="28"/>
          <w:shd w:val="clear" w:color="auto" w:fill="FFFFFF"/>
        </w:rPr>
        <w:t xml:space="preserve">AGTR1 (rs5186) </w:t>
      </w:r>
      <w:r w:rsidRPr="00421D8E">
        <w:rPr>
          <w:rFonts w:ascii="Times New Roman" w:hAnsi="Times New Roman" w:cs="Times New Roman"/>
          <w:sz w:val="28"/>
          <w:szCs w:val="28"/>
          <w:shd w:val="clear" w:color="auto" w:fill="FFFFFF"/>
        </w:rPr>
        <w:t>5'-GTTTACTCGTAATCGATGAA-3' –</w:t>
      </w:r>
      <w:r w:rsidRPr="00421D8E">
        <w:rPr>
          <w:rFonts w:ascii="Times New Roman" w:hAnsi="Times New Roman" w:cs="Times New Roman"/>
          <w:sz w:val="28"/>
          <w:szCs w:val="28"/>
          <w:shd w:val="clear" w:color="auto" w:fill="FFFFFF"/>
          <w:lang w:val="kk-KZ"/>
        </w:rPr>
        <w:t xml:space="preserve"> </w:t>
      </w:r>
      <w:r w:rsidRPr="00421D8E">
        <w:rPr>
          <w:rFonts w:ascii="Times New Roman" w:hAnsi="Times New Roman" w:cs="Times New Roman"/>
          <w:sz w:val="28"/>
          <w:szCs w:val="28"/>
          <w:shd w:val="clear" w:color="auto" w:fill="FFFFFF"/>
        </w:rPr>
        <w:t>обратный</w:t>
      </w:r>
      <w:r w:rsidR="00657B0B">
        <w:rPr>
          <w:rFonts w:ascii="Times New Roman" w:hAnsi="Times New Roman" w:cs="Times New Roman"/>
          <w:sz w:val="28"/>
          <w:szCs w:val="28"/>
          <w:shd w:val="clear" w:color="auto" w:fill="FFFFFF"/>
        </w:rPr>
        <w:t>.</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hAnsi="Times New Roman" w:cs="Times New Roman"/>
          <w:sz w:val="28"/>
          <w:szCs w:val="28"/>
          <w:shd w:val="clear" w:color="auto" w:fill="FFFFFF"/>
          <w:lang w:val="kk-KZ"/>
        </w:rPr>
      </w:pPr>
      <w:r w:rsidRPr="00421D8E">
        <w:rPr>
          <w:rStyle w:val="a9"/>
          <w:rFonts w:ascii="Times New Roman" w:hAnsi="Times New Roman" w:cs="Times New Roman"/>
          <w:sz w:val="28"/>
          <w:szCs w:val="28"/>
          <w:shd w:val="clear" w:color="auto" w:fill="FFFFFF"/>
          <w:lang w:val="kk-KZ"/>
        </w:rPr>
        <w:t>AGT (rs4762)</w:t>
      </w:r>
      <w:r w:rsidRPr="00421D8E">
        <w:rPr>
          <w:rFonts w:ascii="Times New Roman" w:hAnsi="Times New Roman" w:cs="Times New Roman"/>
          <w:sz w:val="28"/>
          <w:szCs w:val="28"/>
          <w:shd w:val="clear" w:color="auto" w:fill="FFFFFF"/>
          <w:lang w:val="kk-KZ"/>
        </w:rPr>
        <w:t>  5'-CCACCACCGTGGACAGCAG-3' прямой</w:t>
      </w:r>
      <w:r w:rsidR="00657B0B">
        <w:rPr>
          <w:rFonts w:ascii="Times New Roman" w:hAnsi="Times New Roman" w:cs="Times New Roman"/>
          <w:sz w:val="28"/>
          <w:szCs w:val="28"/>
          <w:shd w:val="clear" w:color="auto" w:fill="FFFFFF"/>
          <w:lang w:val="kk-KZ"/>
        </w:rPr>
        <w:t>.</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hAnsi="Times New Roman" w:cs="Times New Roman"/>
          <w:sz w:val="28"/>
          <w:szCs w:val="28"/>
          <w:shd w:val="clear" w:color="auto" w:fill="FFFFFF"/>
          <w:lang w:val="kk-KZ"/>
        </w:rPr>
      </w:pPr>
      <w:r w:rsidRPr="00421D8E">
        <w:rPr>
          <w:rStyle w:val="a9"/>
          <w:rFonts w:ascii="Times New Roman" w:hAnsi="Times New Roman" w:cs="Times New Roman"/>
          <w:sz w:val="28"/>
          <w:szCs w:val="28"/>
          <w:shd w:val="clear" w:color="auto" w:fill="FFFFFF"/>
          <w:lang w:val="kk-KZ"/>
        </w:rPr>
        <w:t>AGT (rs4762)</w:t>
      </w:r>
      <w:r w:rsidRPr="00421D8E">
        <w:rPr>
          <w:rFonts w:ascii="Times New Roman" w:hAnsi="Times New Roman" w:cs="Times New Roman"/>
          <w:sz w:val="28"/>
          <w:szCs w:val="28"/>
          <w:shd w:val="clear" w:color="auto" w:fill="FFFFFF"/>
          <w:lang w:val="kk-KZ"/>
        </w:rPr>
        <w:t> , 5'-CGGGTGGTGGCACCTGTCGTC-3' – обратный</w:t>
      </w:r>
      <w:r w:rsidR="00657B0B">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shd w:val="clear" w:color="auto" w:fill="FFFFFF"/>
          <w:lang w:val="kk-KZ"/>
        </w:rPr>
        <w:t> </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hAnsi="Times New Roman" w:cs="Times New Roman"/>
          <w:sz w:val="28"/>
          <w:szCs w:val="28"/>
          <w:shd w:val="clear" w:color="auto" w:fill="FFFFFF"/>
          <w:lang w:val="kk-KZ"/>
        </w:rPr>
      </w:pPr>
      <w:r w:rsidRPr="00421D8E">
        <w:rPr>
          <w:rStyle w:val="a9"/>
          <w:rFonts w:ascii="Times New Roman" w:hAnsi="Times New Roman" w:cs="Times New Roman"/>
          <w:sz w:val="28"/>
          <w:szCs w:val="28"/>
          <w:shd w:val="clear" w:color="auto" w:fill="FFFFFF"/>
          <w:lang w:val="kk-KZ"/>
        </w:rPr>
        <w:t>ADRB2 (rs1042714)</w:t>
      </w:r>
      <w:r w:rsidRPr="00421D8E">
        <w:rPr>
          <w:rFonts w:ascii="Times New Roman" w:hAnsi="Times New Roman" w:cs="Times New Roman"/>
          <w:sz w:val="28"/>
          <w:szCs w:val="28"/>
          <w:shd w:val="clear" w:color="auto" w:fill="FFFFFF"/>
          <w:lang w:val="kk-KZ"/>
        </w:rPr>
        <w:t>  5'-CGTCACGCAGGAAAGGGACGA-3' – прямой</w:t>
      </w:r>
      <w:r w:rsidR="00657B0B">
        <w:rPr>
          <w:rFonts w:ascii="Times New Roman" w:hAnsi="Times New Roman" w:cs="Times New Roman"/>
          <w:sz w:val="28"/>
          <w:szCs w:val="28"/>
          <w:shd w:val="clear" w:color="auto" w:fill="FFFFFF"/>
          <w:lang w:val="kk-KZ"/>
        </w:rPr>
        <w:t>.</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hAnsi="Times New Roman" w:cs="Times New Roman"/>
          <w:sz w:val="28"/>
          <w:szCs w:val="28"/>
          <w:shd w:val="clear" w:color="auto" w:fill="FFFFFF"/>
          <w:lang w:val="kk-KZ"/>
        </w:rPr>
      </w:pPr>
      <w:r w:rsidRPr="00421D8E">
        <w:rPr>
          <w:rStyle w:val="a9"/>
          <w:rFonts w:ascii="Times New Roman" w:hAnsi="Times New Roman" w:cs="Times New Roman"/>
          <w:sz w:val="28"/>
          <w:szCs w:val="28"/>
          <w:shd w:val="clear" w:color="auto" w:fill="FFFFFF"/>
          <w:lang w:val="kk-KZ"/>
        </w:rPr>
        <w:t xml:space="preserve">ADRB2 (rs1042714) </w:t>
      </w:r>
      <w:r w:rsidRPr="00421D8E">
        <w:rPr>
          <w:rFonts w:ascii="Times New Roman" w:hAnsi="Times New Roman" w:cs="Times New Roman"/>
          <w:sz w:val="28"/>
          <w:szCs w:val="28"/>
          <w:shd w:val="clear" w:color="auto" w:fill="FFFFFF"/>
          <w:lang w:val="kk-KZ"/>
        </w:rPr>
        <w:t>5'-GCAGTGCGTCCTTTCCCTGCT-3' – обратный</w:t>
      </w:r>
      <w:r w:rsidR="00657B0B">
        <w:rPr>
          <w:rFonts w:ascii="Times New Roman" w:hAnsi="Times New Roman" w:cs="Times New Roman"/>
          <w:sz w:val="28"/>
          <w:szCs w:val="28"/>
          <w:shd w:val="clear" w:color="auto" w:fill="FFFFFF"/>
          <w:lang w:val="kk-KZ"/>
        </w:rPr>
        <w:t>.</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hAnsi="Times New Roman" w:cs="Times New Roman"/>
          <w:sz w:val="28"/>
          <w:szCs w:val="28"/>
          <w:shd w:val="clear" w:color="auto" w:fill="FFFFFF"/>
          <w:lang w:val="kk-KZ"/>
        </w:rPr>
      </w:pPr>
      <w:r w:rsidRPr="00421D8E">
        <w:rPr>
          <w:rStyle w:val="a9"/>
          <w:rFonts w:ascii="Times New Roman" w:hAnsi="Times New Roman" w:cs="Times New Roman"/>
          <w:sz w:val="28"/>
          <w:szCs w:val="28"/>
          <w:shd w:val="clear" w:color="auto" w:fill="FFFFFF"/>
          <w:lang w:val="kk-KZ"/>
        </w:rPr>
        <w:t>LPL (rs328)</w:t>
      </w:r>
      <w:r w:rsidRPr="00421D8E">
        <w:rPr>
          <w:rFonts w:ascii="Times New Roman" w:hAnsi="Times New Roman" w:cs="Times New Roman"/>
          <w:sz w:val="28"/>
          <w:szCs w:val="28"/>
          <w:shd w:val="clear" w:color="auto" w:fill="FFFFFF"/>
          <w:lang w:val="kk-KZ"/>
        </w:rPr>
        <w:t> 5'-AATAAGAAGTCAGGCTGGTGA-3' – прямой</w:t>
      </w:r>
      <w:r w:rsidR="00657B0B">
        <w:rPr>
          <w:rFonts w:ascii="Times New Roman" w:hAnsi="Times New Roman" w:cs="Times New Roman"/>
          <w:sz w:val="28"/>
          <w:szCs w:val="28"/>
          <w:shd w:val="clear" w:color="auto" w:fill="FFFFFF"/>
          <w:lang w:val="kk-KZ"/>
        </w:rPr>
        <w:t>.</w:t>
      </w:r>
    </w:p>
    <w:p w:rsidR="00877F65" w:rsidRPr="00421D8E" w:rsidRDefault="00877F65" w:rsidP="00657B0B">
      <w:pPr>
        <w:shd w:val="clear" w:color="auto" w:fill="FFFFFF"/>
        <w:tabs>
          <w:tab w:val="left" w:pos="851"/>
          <w:tab w:val="left" w:pos="993"/>
        </w:tabs>
        <w:spacing w:after="0" w:line="240" w:lineRule="auto"/>
        <w:ind w:right="-2" w:firstLine="709"/>
        <w:contextualSpacing/>
        <w:jc w:val="both"/>
        <w:rPr>
          <w:rFonts w:ascii="Times New Roman" w:eastAsia="Times New Roman" w:hAnsi="Times New Roman" w:cs="Times New Roman"/>
          <w:sz w:val="28"/>
          <w:szCs w:val="28"/>
          <w:lang w:val="kk-KZ" w:eastAsia="ru-RU"/>
        </w:rPr>
      </w:pPr>
      <w:r w:rsidRPr="00421D8E">
        <w:rPr>
          <w:rStyle w:val="a9"/>
          <w:rFonts w:ascii="Times New Roman" w:hAnsi="Times New Roman" w:cs="Times New Roman"/>
          <w:sz w:val="28"/>
          <w:szCs w:val="28"/>
          <w:shd w:val="clear" w:color="auto" w:fill="FFFFFF"/>
          <w:lang w:val="kk-KZ"/>
        </w:rPr>
        <w:t>LPL (rs328)</w:t>
      </w:r>
      <w:r w:rsidRPr="00421D8E">
        <w:rPr>
          <w:rFonts w:ascii="Times New Roman" w:hAnsi="Times New Roman" w:cs="Times New Roman"/>
          <w:sz w:val="28"/>
          <w:szCs w:val="28"/>
          <w:shd w:val="clear" w:color="auto" w:fill="FFFFFF"/>
          <w:lang w:val="kk-KZ"/>
        </w:rPr>
        <w:t> 5'-TTATTCTTCAGTCCGACCACT-3' – обратный</w:t>
      </w:r>
      <w:r w:rsidR="00657B0B">
        <w:rPr>
          <w:rFonts w:ascii="Times New Roman" w:hAnsi="Times New Roman" w:cs="Times New Roman"/>
          <w:sz w:val="28"/>
          <w:szCs w:val="28"/>
          <w:shd w:val="clear" w:color="auto" w:fill="FFFFFF"/>
          <w:lang w:val="kk-KZ"/>
        </w:rPr>
        <w:t>.</w:t>
      </w:r>
    </w:p>
    <w:p w:rsidR="0041258A" w:rsidRPr="00421D8E" w:rsidRDefault="00877F65" w:rsidP="00657B0B">
      <w:pPr>
        <w:shd w:val="clear" w:color="auto" w:fill="FFFFFF"/>
        <w:tabs>
          <w:tab w:val="left" w:pos="851"/>
          <w:tab w:val="left" w:pos="993"/>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shd w:val="clear" w:color="auto" w:fill="FFFFFF"/>
        </w:rPr>
        <w:t xml:space="preserve">Рабочую смесь для амплификации </w:t>
      </w:r>
      <w:r w:rsidRPr="00421D8E">
        <w:rPr>
          <w:rFonts w:ascii="Times New Roman" w:hAnsi="Times New Roman" w:cs="Times New Roman"/>
          <w:sz w:val="28"/>
          <w:szCs w:val="28"/>
          <w:lang w:val="en-US"/>
        </w:rPr>
        <w:t>SNP</w:t>
      </w:r>
      <w:r w:rsidRPr="00421D8E">
        <w:rPr>
          <w:rFonts w:ascii="Times New Roman" w:hAnsi="Times New Roman" w:cs="Times New Roman"/>
          <w:sz w:val="28"/>
          <w:szCs w:val="28"/>
          <w:lang w:val="kk-KZ"/>
        </w:rPr>
        <w:t xml:space="preserve"> </w:t>
      </w:r>
      <w:r w:rsidRPr="00421D8E">
        <w:rPr>
          <w:rStyle w:val="a9"/>
          <w:rFonts w:ascii="Times New Roman" w:hAnsi="Times New Roman" w:cs="Times New Roman"/>
          <w:sz w:val="28"/>
          <w:szCs w:val="28"/>
          <w:shd w:val="clear" w:color="auto" w:fill="FFFFFF"/>
        </w:rPr>
        <w:t>AGTR1(</w:t>
      </w:r>
      <w:r w:rsidRPr="00421D8E">
        <w:rPr>
          <w:rFonts w:ascii="Times New Roman" w:hAnsi="Times New Roman" w:cs="Times New Roman"/>
          <w:sz w:val="28"/>
          <w:szCs w:val="28"/>
        </w:rPr>
        <w:t>rs5186)</w:t>
      </w:r>
      <w:r w:rsidRPr="00421D8E">
        <w:rPr>
          <w:rStyle w:val="a9"/>
          <w:rFonts w:ascii="Times New Roman" w:hAnsi="Times New Roman" w:cs="Times New Roman"/>
          <w:sz w:val="28"/>
          <w:szCs w:val="28"/>
          <w:shd w:val="clear" w:color="auto" w:fill="FFFFFF"/>
        </w:rPr>
        <w:t>, AGТ(</w:t>
      </w:r>
      <w:r w:rsidRPr="00421D8E">
        <w:rPr>
          <w:rFonts w:ascii="Times New Roman" w:hAnsi="Times New Roman" w:cs="Times New Roman"/>
          <w:sz w:val="28"/>
          <w:szCs w:val="28"/>
        </w:rPr>
        <w:t>rs4762)</w:t>
      </w:r>
      <w:r w:rsidRPr="00421D8E">
        <w:rPr>
          <w:rStyle w:val="a9"/>
          <w:rFonts w:ascii="Times New Roman" w:hAnsi="Times New Roman" w:cs="Times New Roman"/>
          <w:sz w:val="28"/>
          <w:szCs w:val="28"/>
          <w:shd w:val="clear" w:color="auto" w:fill="FFFFFF"/>
        </w:rPr>
        <w:t>, A</w:t>
      </w:r>
      <w:r w:rsidRPr="00421D8E">
        <w:rPr>
          <w:rStyle w:val="a9"/>
          <w:rFonts w:ascii="Times New Roman" w:hAnsi="Times New Roman" w:cs="Times New Roman"/>
          <w:sz w:val="28"/>
          <w:szCs w:val="28"/>
          <w:shd w:val="clear" w:color="auto" w:fill="FFFFFF"/>
          <w:lang w:val="en-US"/>
        </w:rPr>
        <w:t>DRB</w:t>
      </w:r>
      <w:r w:rsidRPr="00421D8E">
        <w:rPr>
          <w:rStyle w:val="a9"/>
          <w:rFonts w:ascii="Times New Roman" w:hAnsi="Times New Roman" w:cs="Times New Roman"/>
          <w:sz w:val="28"/>
          <w:szCs w:val="28"/>
          <w:shd w:val="clear" w:color="auto" w:fill="FFFFFF"/>
        </w:rPr>
        <w:t>2(</w:t>
      </w:r>
      <w:r w:rsidRPr="00421D8E">
        <w:rPr>
          <w:rFonts w:ascii="Times New Roman" w:hAnsi="Times New Roman" w:cs="Times New Roman"/>
          <w:sz w:val="28"/>
          <w:szCs w:val="28"/>
        </w:rPr>
        <w:t>rs1042714)</w:t>
      </w:r>
      <w:r w:rsidRPr="00421D8E">
        <w:rPr>
          <w:rFonts w:ascii="Times New Roman" w:hAnsi="Times New Roman" w:cs="Times New Roman"/>
          <w:sz w:val="28"/>
          <w:szCs w:val="28"/>
          <w:shd w:val="clear" w:color="auto" w:fill="FFFFFF"/>
        </w:rPr>
        <w:t xml:space="preserve"> готовили из следующих компонентов: реакционная смесь, разбавитель, Taq-полимераза, которых смешивали в нужном количестве перед началом исследования. После приготовления смеси добавляли их в порядке: </w:t>
      </w:r>
      <w:r w:rsidR="00C3059B" w:rsidRPr="00421D8E">
        <w:rPr>
          <w:rFonts w:ascii="Times New Roman" w:hAnsi="Times New Roman" w:cs="Times New Roman"/>
          <w:sz w:val="28"/>
          <w:szCs w:val="28"/>
          <w:shd w:val="clear" w:color="auto" w:fill="FFFFFF"/>
        </w:rPr>
        <w:t xml:space="preserve"> реакционная смесь – 10 м</w:t>
      </w:r>
      <w:r w:rsidRPr="00421D8E">
        <w:rPr>
          <w:rFonts w:ascii="Times New Roman" w:hAnsi="Times New Roman" w:cs="Times New Roman"/>
          <w:sz w:val="28"/>
          <w:szCs w:val="28"/>
          <w:shd w:val="clear" w:color="auto" w:fill="FFFFFF"/>
        </w:rPr>
        <w:t xml:space="preserve">кл + разбавитель – 10 мкл + Taq - ДНК полимераза – 0,5 мкл. </w:t>
      </w:r>
      <w:r w:rsidR="00124BD8" w:rsidRPr="00421D8E">
        <w:rPr>
          <w:rFonts w:ascii="Times New Roman" w:hAnsi="Times New Roman" w:cs="Times New Roman"/>
          <w:sz w:val="28"/>
          <w:szCs w:val="28"/>
          <w:shd w:val="clear" w:color="auto" w:fill="FFFFFF"/>
        </w:rPr>
        <w:t xml:space="preserve">После смесь перемешивали с помощью вортекса. </w:t>
      </w:r>
      <w:r w:rsidRPr="00421D8E">
        <w:rPr>
          <w:rFonts w:ascii="Times New Roman" w:hAnsi="Times New Roman" w:cs="Times New Roman"/>
          <w:sz w:val="28"/>
          <w:szCs w:val="28"/>
          <w:shd w:val="clear" w:color="auto" w:fill="FFFFFF"/>
        </w:rPr>
        <w:t xml:space="preserve">Далее в ПЦР пробирки внесли по 20 мкл смеси компонентов, в каждую ПЦР пробирку добавляли по 5 мкл контрольных и исследуемых образцов в соответствии с маркировкой. </w:t>
      </w:r>
      <w:r w:rsidR="0041258A" w:rsidRPr="00421D8E">
        <w:rPr>
          <w:rFonts w:ascii="Times New Roman" w:hAnsi="Times New Roman" w:cs="Times New Roman"/>
          <w:sz w:val="28"/>
          <w:szCs w:val="28"/>
          <w:shd w:val="clear" w:color="auto" w:fill="FFFFFF"/>
        </w:rPr>
        <w:t xml:space="preserve">После центрифугирования в течение 2-3 минут пробирки перемещали в амплификатор </w:t>
      </w:r>
      <w:r w:rsidR="0041258A" w:rsidRPr="00421D8E">
        <w:rPr>
          <w:rFonts w:ascii="Times New Roman" w:hAnsi="Times New Roman" w:cs="Times New Roman"/>
          <w:sz w:val="28"/>
          <w:szCs w:val="28"/>
        </w:rPr>
        <w:t>CFX 96 (BioRad, CA, USA).</w:t>
      </w:r>
      <w:r w:rsidR="00E3419D" w:rsidRPr="00421D8E">
        <w:rPr>
          <w:rFonts w:ascii="Times New Roman" w:eastAsia="Times New Roman" w:hAnsi="Times New Roman" w:cs="Times New Roman"/>
          <w:sz w:val="28"/>
          <w:szCs w:val="28"/>
          <w:lang w:eastAsia="ru-RU"/>
        </w:rPr>
        <w:t xml:space="preserve"> Реагенты были </w:t>
      </w:r>
      <w:r w:rsidR="00E3419D" w:rsidRPr="00421D8E">
        <w:rPr>
          <w:rFonts w:ascii="Times New Roman" w:hAnsi="Times New Roman" w:cs="Times New Roman"/>
          <w:sz w:val="28"/>
          <w:szCs w:val="28"/>
        </w:rPr>
        <w:t>производства Synthol, Москва, Россия.</w:t>
      </w:r>
    </w:p>
    <w:p w:rsidR="00877F65" w:rsidRPr="00421D8E" w:rsidRDefault="00E3419D" w:rsidP="00657B0B">
      <w:pPr>
        <w:tabs>
          <w:tab w:val="left" w:pos="851"/>
          <w:tab w:val="left" w:pos="993"/>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shd w:val="clear" w:color="auto" w:fill="FFFFFF"/>
        </w:rPr>
        <w:t xml:space="preserve">Для формирования протокола исследования открывали программу </w:t>
      </w:r>
      <w:r w:rsidRPr="00421D8E">
        <w:rPr>
          <w:rFonts w:ascii="Times New Roman" w:hAnsi="Times New Roman" w:cs="Times New Roman"/>
          <w:sz w:val="28"/>
          <w:szCs w:val="28"/>
        </w:rPr>
        <w:t xml:space="preserve">выбирали File → New → Protocol, задавали программу амплификации, где </w:t>
      </w:r>
      <w:r w:rsidRPr="00421D8E">
        <w:rPr>
          <w:rFonts w:ascii="Times New Roman" w:hAnsi="Times New Roman" w:cs="Times New Roman"/>
          <w:sz w:val="28"/>
          <w:szCs w:val="28"/>
        </w:rPr>
        <w:lastRenderedPageBreak/>
        <w:t xml:space="preserve">стадия предварительной денатурации при 95° C в течение 3 минут и последующие 48 циклов реакции при 95° C в течение 15 секунд и 63° C в течение 40 секунд. Задавали рабочий объем реакции – 25 мкл. Нажимали File → SaveAs, давали имя файлу «SNP-protocol» и сохраняли файл с расширением -.prcl. </w:t>
      </w:r>
    </w:p>
    <w:p w:rsidR="00E3419D" w:rsidRPr="00421D8E" w:rsidRDefault="00E3419D" w:rsidP="00657B0B">
      <w:pPr>
        <w:tabs>
          <w:tab w:val="left" w:pos="851"/>
          <w:tab w:val="left" w:pos="993"/>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Для выполнения реакции ПЦР в программе Bio-Rad выбирали File → New → Run. Далее во вкладке Protocol находили ранее сохраненный протокол «SNP-protocol.prcl». Затем во вкладке Plate создавали новый планшет и вносили сведения об образцах и красителях. В</w:t>
      </w:r>
      <w:r w:rsidRPr="00421D8E">
        <w:rPr>
          <w:rFonts w:ascii="Times New Roman" w:hAnsi="Times New Roman" w:cs="Times New Roman"/>
          <w:sz w:val="28"/>
          <w:szCs w:val="28"/>
          <w:lang w:val="en-US"/>
        </w:rPr>
        <w:t xml:space="preserve"> </w:t>
      </w:r>
      <w:r w:rsidRPr="00421D8E">
        <w:rPr>
          <w:rFonts w:ascii="Times New Roman" w:hAnsi="Times New Roman" w:cs="Times New Roman"/>
          <w:sz w:val="28"/>
          <w:szCs w:val="28"/>
        </w:rPr>
        <w:t>окне</w:t>
      </w:r>
      <w:r w:rsidRPr="00421D8E">
        <w:rPr>
          <w:rFonts w:ascii="Times New Roman" w:hAnsi="Times New Roman" w:cs="Times New Roman"/>
          <w:sz w:val="28"/>
          <w:szCs w:val="28"/>
          <w:lang w:val="en-US"/>
        </w:rPr>
        <w:t xml:space="preserve"> Workshop </w:t>
      </w:r>
      <w:r w:rsidRPr="00421D8E">
        <w:rPr>
          <w:rFonts w:ascii="Times New Roman" w:hAnsi="Times New Roman" w:cs="Times New Roman"/>
          <w:sz w:val="28"/>
          <w:szCs w:val="28"/>
        </w:rPr>
        <w:t>выбирали</w:t>
      </w:r>
      <w:r w:rsidRPr="00421D8E">
        <w:rPr>
          <w:rFonts w:ascii="Times New Roman" w:hAnsi="Times New Roman" w:cs="Times New Roman"/>
          <w:sz w:val="28"/>
          <w:szCs w:val="28"/>
          <w:lang w:val="en-US"/>
        </w:rPr>
        <w:t xml:space="preserve"> Plate → Selected Plate Setup → Create New → </w:t>
      </w:r>
      <w:r w:rsidRPr="00421D8E">
        <w:rPr>
          <w:rFonts w:ascii="Times New Roman" w:hAnsi="Times New Roman" w:cs="Times New Roman"/>
          <w:sz w:val="28"/>
          <w:szCs w:val="28"/>
        </w:rPr>
        <w:t>флуорофоры</w:t>
      </w:r>
      <w:r w:rsidRPr="00421D8E">
        <w:rPr>
          <w:rFonts w:ascii="Times New Roman" w:hAnsi="Times New Roman" w:cs="Times New Roman"/>
          <w:sz w:val="28"/>
          <w:szCs w:val="28"/>
          <w:lang w:val="en-US"/>
        </w:rPr>
        <w:t xml:space="preserve"> (Select Fluorophores)</w:t>
      </w:r>
      <w:r w:rsidRPr="00421D8E">
        <w:rPr>
          <w:rFonts w:ascii="Century" w:hAnsi="Century" w:cs="Times New Roman"/>
          <w:sz w:val="28"/>
          <w:szCs w:val="28"/>
          <w:lang w:val="en-US"/>
        </w:rPr>
        <w:t>:</w:t>
      </w:r>
      <w:r w:rsidRPr="00421D8E">
        <w:rPr>
          <w:rFonts w:ascii="Times New Roman" w:hAnsi="Times New Roman" w:cs="Times New Roman"/>
          <w:sz w:val="28"/>
          <w:szCs w:val="28"/>
          <w:lang w:val="en-US"/>
        </w:rPr>
        <w:t xml:space="preserve"> FAM, HEX. </w:t>
      </w:r>
      <w:r w:rsidRPr="00421D8E">
        <w:rPr>
          <w:rFonts w:ascii="Times New Roman" w:hAnsi="Times New Roman" w:cs="Times New Roman"/>
          <w:sz w:val="28"/>
          <w:szCs w:val="28"/>
        </w:rPr>
        <w:t xml:space="preserve">На планшете в зависимости от количества образцов выделяли рабочую зону, выбирали тип образцов (Sample Type) и поставили галочки в полях около флуорофоров FAM, HEX и сохраняли планшет. </w:t>
      </w:r>
      <w:r w:rsidR="000C1A00" w:rsidRPr="00421D8E">
        <w:rPr>
          <w:rFonts w:ascii="Times New Roman" w:hAnsi="Times New Roman" w:cs="Times New Roman"/>
          <w:sz w:val="28"/>
          <w:szCs w:val="28"/>
        </w:rPr>
        <w:t xml:space="preserve">Затем клавишей Close Lid закрывается амплификатор и нажимается клавиша Start Run для начала ПЦР реакции. </w:t>
      </w:r>
    </w:p>
    <w:p w:rsidR="000C1A00" w:rsidRPr="00421D8E" w:rsidRDefault="000C1A00" w:rsidP="00657B0B">
      <w:pPr>
        <w:tabs>
          <w:tab w:val="left" w:pos="851"/>
          <w:tab w:val="left" w:pos="993"/>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 xml:space="preserve">При интерпретации результатов в программе Bio-Rad выбирали вкладку Quantification, затем выбирали канал FAM. </w:t>
      </w:r>
    </w:p>
    <w:p w:rsidR="00052C38" w:rsidRPr="00421D8E" w:rsidRDefault="00052C38" w:rsidP="00657B0B">
      <w:pPr>
        <w:tabs>
          <w:tab w:val="left" w:pos="851"/>
          <w:tab w:val="left" w:pos="993"/>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На основании полученных данных программа строит кривые накопления флюоресцентнего сигнала (рисунок 3)</w:t>
      </w:r>
      <w:r w:rsidR="00657B0B">
        <w:rPr>
          <w:rFonts w:ascii="Times New Roman" w:hAnsi="Times New Roman" w:cs="Times New Roman"/>
          <w:sz w:val="28"/>
          <w:szCs w:val="28"/>
        </w:rPr>
        <w:t>.</w:t>
      </w:r>
    </w:p>
    <w:p w:rsidR="00052C38" w:rsidRPr="00421D8E" w:rsidRDefault="00052C38" w:rsidP="002C2DEC">
      <w:pPr>
        <w:spacing w:after="0" w:line="240" w:lineRule="auto"/>
        <w:ind w:right="-2" w:firstLine="708"/>
        <w:jc w:val="both"/>
        <w:rPr>
          <w:rFonts w:ascii="Times New Roman" w:hAnsi="Times New Roman" w:cs="Times New Roman"/>
          <w:sz w:val="28"/>
          <w:szCs w:val="28"/>
        </w:rPr>
      </w:pPr>
    </w:p>
    <w:p w:rsidR="00052C38" w:rsidRPr="00421D8E" w:rsidRDefault="00052C38" w:rsidP="00657B0B">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noProof/>
          <w:sz w:val="28"/>
          <w:szCs w:val="28"/>
          <w:lang w:eastAsia="ru-RU"/>
        </w:rPr>
        <w:drawing>
          <wp:inline distT="0" distB="0" distL="0" distR="0" wp14:anchorId="202E40F1" wp14:editId="297E2290">
            <wp:extent cx="5772888" cy="2156604"/>
            <wp:effectExtent l="0" t="0" r="0" b="0"/>
            <wp:docPr id="4" name="Рисунок 4" descr="C:\Users\ACER\Downloads\PHOTO-2023-02-03-11-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PHOTO-2023-02-03-11-52-3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96568" cy="2165450"/>
                    </a:xfrm>
                    <a:prstGeom prst="rect">
                      <a:avLst/>
                    </a:prstGeom>
                    <a:noFill/>
                    <a:ln>
                      <a:noFill/>
                    </a:ln>
                  </pic:spPr>
                </pic:pic>
              </a:graphicData>
            </a:graphic>
          </wp:inline>
        </w:drawing>
      </w:r>
    </w:p>
    <w:p w:rsidR="00657B0B" w:rsidRPr="00657B0B" w:rsidRDefault="00657B0B" w:rsidP="002C2DEC">
      <w:pPr>
        <w:spacing w:after="0" w:line="240" w:lineRule="auto"/>
        <w:ind w:right="-2" w:firstLine="708"/>
        <w:jc w:val="center"/>
        <w:rPr>
          <w:rFonts w:ascii="Times New Roman" w:hAnsi="Times New Roman" w:cs="Times New Roman"/>
          <w:sz w:val="16"/>
          <w:szCs w:val="16"/>
        </w:rPr>
      </w:pPr>
    </w:p>
    <w:p w:rsidR="00052C38" w:rsidRPr="00421D8E" w:rsidRDefault="00052C38" w:rsidP="002C2DEC">
      <w:pPr>
        <w:spacing w:after="0" w:line="240" w:lineRule="auto"/>
        <w:ind w:right="-2" w:firstLine="708"/>
        <w:jc w:val="center"/>
        <w:rPr>
          <w:rFonts w:ascii="Times New Roman" w:hAnsi="Times New Roman" w:cs="Times New Roman"/>
          <w:sz w:val="28"/>
          <w:szCs w:val="28"/>
        </w:rPr>
      </w:pPr>
      <w:r w:rsidRPr="00421D8E">
        <w:rPr>
          <w:rFonts w:ascii="Times New Roman" w:hAnsi="Times New Roman" w:cs="Times New Roman"/>
          <w:sz w:val="28"/>
          <w:szCs w:val="28"/>
        </w:rPr>
        <w:t xml:space="preserve">Рисунок 3 – </w:t>
      </w:r>
      <w:r w:rsidR="00EC180B" w:rsidRPr="00421D8E">
        <w:rPr>
          <w:rFonts w:ascii="Times New Roman" w:hAnsi="Times New Roman" w:cs="Times New Roman"/>
          <w:sz w:val="28"/>
          <w:szCs w:val="28"/>
        </w:rPr>
        <w:t>К</w:t>
      </w:r>
      <w:r w:rsidRPr="00421D8E">
        <w:rPr>
          <w:rFonts w:ascii="Times New Roman" w:hAnsi="Times New Roman" w:cs="Times New Roman"/>
          <w:sz w:val="28"/>
          <w:szCs w:val="28"/>
        </w:rPr>
        <w:t>ривые накопления флюоресцентнего сигнала</w:t>
      </w:r>
    </w:p>
    <w:p w:rsidR="00052C38" w:rsidRPr="00421D8E" w:rsidRDefault="00052C38" w:rsidP="002C2DEC">
      <w:pPr>
        <w:spacing w:after="0" w:line="240" w:lineRule="auto"/>
        <w:ind w:right="-2" w:firstLine="708"/>
        <w:jc w:val="both"/>
        <w:rPr>
          <w:rFonts w:ascii="Times New Roman" w:hAnsi="Times New Roman" w:cs="Times New Roman"/>
          <w:sz w:val="28"/>
          <w:szCs w:val="28"/>
        </w:rPr>
      </w:pPr>
    </w:p>
    <w:p w:rsidR="00C3059B" w:rsidRPr="00421D8E" w:rsidRDefault="00C3059B" w:rsidP="002C2DEC">
      <w:pPr>
        <w:spacing w:after="0" w:line="240" w:lineRule="auto"/>
        <w:ind w:right="-2" w:firstLine="708"/>
        <w:jc w:val="both"/>
        <w:rPr>
          <w:rFonts w:ascii="Times New Roman" w:hAnsi="Times New Roman" w:cs="Times New Roman"/>
          <w:sz w:val="28"/>
          <w:szCs w:val="28"/>
        </w:rPr>
      </w:pPr>
      <w:r w:rsidRPr="00421D8E">
        <w:rPr>
          <w:rFonts w:ascii="Times New Roman" w:hAnsi="Times New Roman" w:cs="Times New Roman"/>
          <w:sz w:val="28"/>
          <w:szCs w:val="28"/>
        </w:rPr>
        <w:t>Выделяли</w:t>
      </w:r>
      <w:r w:rsidR="000C1A00" w:rsidRPr="00421D8E">
        <w:rPr>
          <w:rFonts w:ascii="Times New Roman" w:hAnsi="Times New Roman" w:cs="Times New Roman"/>
          <w:sz w:val="28"/>
          <w:szCs w:val="28"/>
        </w:rPr>
        <w:t>сь</w:t>
      </w:r>
      <w:r w:rsidRPr="00421D8E">
        <w:rPr>
          <w:rFonts w:ascii="Times New Roman" w:hAnsi="Times New Roman" w:cs="Times New Roman"/>
          <w:sz w:val="28"/>
          <w:szCs w:val="28"/>
        </w:rPr>
        <w:t xml:space="preserve"> положительные контроли и поднимали</w:t>
      </w:r>
      <w:r w:rsidR="000C1A00" w:rsidRPr="00421D8E">
        <w:rPr>
          <w:rFonts w:ascii="Times New Roman" w:hAnsi="Times New Roman" w:cs="Times New Roman"/>
          <w:sz w:val="28"/>
          <w:szCs w:val="28"/>
        </w:rPr>
        <w:t>сь</w:t>
      </w:r>
      <w:r w:rsidRPr="00421D8E">
        <w:rPr>
          <w:rFonts w:ascii="Times New Roman" w:hAnsi="Times New Roman" w:cs="Times New Roman"/>
          <w:sz w:val="28"/>
          <w:szCs w:val="28"/>
        </w:rPr>
        <w:t xml:space="preserve"> порогов</w:t>
      </w:r>
      <w:r w:rsidR="000C1A00" w:rsidRPr="00421D8E">
        <w:rPr>
          <w:rFonts w:ascii="Times New Roman" w:hAnsi="Times New Roman" w:cs="Times New Roman"/>
          <w:sz w:val="28"/>
          <w:szCs w:val="28"/>
        </w:rPr>
        <w:t>ые</w:t>
      </w:r>
      <w:r w:rsidRPr="00421D8E">
        <w:rPr>
          <w:rFonts w:ascii="Times New Roman" w:hAnsi="Times New Roman" w:cs="Times New Roman"/>
          <w:sz w:val="28"/>
          <w:szCs w:val="28"/>
        </w:rPr>
        <w:t xml:space="preserve"> лини</w:t>
      </w:r>
      <w:r w:rsidR="000C1A00" w:rsidRPr="00421D8E">
        <w:rPr>
          <w:rFonts w:ascii="Times New Roman" w:hAnsi="Times New Roman" w:cs="Times New Roman"/>
          <w:sz w:val="28"/>
          <w:szCs w:val="28"/>
        </w:rPr>
        <w:t>и</w:t>
      </w:r>
      <w:r w:rsidRPr="00421D8E">
        <w:rPr>
          <w:rFonts w:ascii="Times New Roman" w:hAnsi="Times New Roman" w:cs="Times New Roman"/>
          <w:sz w:val="28"/>
          <w:szCs w:val="28"/>
        </w:rPr>
        <w:t xml:space="preserve"> примерно на 30% от сигнала гетерозиготы. Такие же действия делали для канала HEX. Затем обозначили оба канала, и выделили все образцы. После отмечали</w:t>
      </w:r>
      <w:r w:rsidR="000C1A00" w:rsidRPr="00421D8E">
        <w:rPr>
          <w:rFonts w:ascii="Times New Roman" w:hAnsi="Times New Roman" w:cs="Times New Roman"/>
          <w:sz w:val="28"/>
          <w:szCs w:val="28"/>
        </w:rPr>
        <w:t xml:space="preserve"> таблицы с результатами и</w:t>
      </w:r>
      <w:r w:rsidRPr="00421D8E">
        <w:rPr>
          <w:rFonts w:ascii="Times New Roman" w:hAnsi="Times New Roman" w:cs="Times New Roman"/>
          <w:sz w:val="28"/>
          <w:szCs w:val="28"/>
        </w:rPr>
        <w:t xml:space="preserve"> </w:t>
      </w:r>
      <w:r w:rsidR="000C1A00" w:rsidRPr="00421D8E">
        <w:rPr>
          <w:rFonts w:ascii="Times New Roman" w:hAnsi="Times New Roman" w:cs="Times New Roman"/>
          <w:sz w:val="28"/>
          <w:szCs w:val="28"/>
        </w:rPr>
        <w:t xml:space="preserve">выбрали Export to Excel, </w:t>
      </w:r>
      <w:r w:rsidRPr="00421D8E">
        <w:rPr>
          <w:rFonts w:ascii="Times New Roman" w:hAnsi="Times New Roman" w:cs="Times New Roman"/>
          <w:sz w:val="28"/>
          <w:szCs w:val="28"/>
        </w:rPr>
        <w:t xml:space="preserve">щелкнув </w:t>
      </w:r>
      <w:r w:rsidR="000C1A00" w:rsidRPr="00421D8E">
        <w:rPr>
          <w:rFonts w:ascii="Times New Roman" w:hAnsi="Times New Roman" w:cs="Times New Roman"/>
          <w:sz w:val="28"/>
          <w:szCs w:val="28"/>
        </w:rPr>
        <w:t>правой кнопкой мышки</w:t>
      </w:r>
      <w:r w:rsidRPr="00421D8E">
        <w:rPr>
          <w:rFonts w:ascii="Times New Roman" w:hAnsi="Times New Roman" w:cs="Times New Roman"/>
          <w:sz w:val="28"/>
          <w:szCs w:val="28"/>
        </w:rPr>
        <w:t xml:space="preserve"> (таблица</w:t>
      </w:r>
      <w:r w:rsidR="00B750AA" w:rsidRPr="00421D8E">
        <w:rPr>
          <w:rFonts w:ascii="Times New Roman" w:hAnsi="Times New Roman" w:cs="Times New Roman"/>
          <w:sz w:val="28"/>
          <w:szCs w:val="28"/>
        </w:rPr>
        <w:t xml:space="preserve"> 2</w:t>
      </w:r>
      <w:r w:rsidRPr="00421D8E">
        <w:rPr>
          <w:rFonts w:ascii="Times New Roman" w:hAnsi="Times New Roman" w:cs="Times New Roman"/>
          <w:sz w:val="28"/>
          <w:szCs w:val="28"/>
        </w:rPr>
        <w:t xml:space="preserve">). </w:t>
      </w:r>
    </w:p>
    <w:p w:rsidR="00964974" w:rsidRPr="00421D8E" w:rsidRDefault="00964974" w:rsidP="002C2DEC">
      <w:pPr>
        <w:spacing w:after="0" w:line="240" w:lineRule="auto"/>
        <w:ind w:right="-2"/>
        <w:jc w:val="both"/>
        <w:rPr>
          <w:rFonts w:ascii="Times New Roman" w:hAnsi="Times New Roman" w:cs="Times New Roman"/>
          <w:sz w:val="28"/>
          <w:szCs w:val="28"/>
          <w:lang w:val="kk-KZ"/>
        </w:rPr>
      </w:pPr>
    </w:p>
    <w:p w:rsidR="00C3059B" w:rsidRPr="00421D8E" w:rsidRDefault="00C3059B"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Таблица </w:t>
      </w:r>
      <w:r w:rsidR="00B750AA" w:rsidRPr="00421D8E">
        <w:rPr>
          <w:rFonts w:ascii="Times New Roman" w:hAnsi="Times New Roman" w:cs="Times New Roman"/>
          <w:sz w:val="28"/>
          <w:szCs w:val="28"/>
          <w:lang w:val="kk-KZ"/>
        </w:rPr>
        <w:t>2</w:t>
      </w:r>
      <w:r w:rsidRPr="00421D8E">
        <w:rPr>
          <w:rFonts w:ascii="Times New Roman" w:hAnsi="Times New Roman" w:cs="Times New Roman"/>
          <w:sz w:val="28"/>
          <w:szCs w:val="28"/>
          <w:lang w:val="kk-KZ"/>
        </w:rPr>
        <w:t xml:space="preserve"> </w:t>
      </w:r>
      <w:r w:rsidR="00657B0B">
        <w:rPr>
          <w:rFonts w:ascii="Times New Roman" w:hAnsi="Times New Roman" w:cs="Times New Roman"/>
          <w:sz w:val="28"/>
          <w:szCs w:val="28"/>
          <w:lang w:val="kk-KZ"/>
        </w:rPr>
        <w:t>–</w:t>
      </w:r>
      <w:r w:rsidRPr="00421D8E">
        <w:rPr>
          <w:rFonts w:ascii="Times New Roman" w:hAnsi="Times New Roman" w:cs="Times New Roman"/>
          <w:sz w:val="28"/>
          <w:szCs w:val="28"/>
          <w:lang w:val="kk-KZ"/>
        </w:rPr>
        <w:t xml:space="preserve"> Интерпретация результатов генов </w:t>
      </w:r>
      <w:r w:rsidRPr="00421D8E">
        <w:rPr>
          <w:rFonts w:ascii="Times New Roman" w:hAnsi="Times New Roman" w:cs="Times New Roman"/>
          <w:i/>
          <w:sz w:val="28"/>
          <w:szCs w:val="28"/>
          <w:lang w:val="kk-KZ"/>
        </w:rPr>
        <w:t xml:space="preserve">ADRB2 </w:t>
      </w:r>
      <w:r w:rsidRPr="00421D8E">
        <w:rPr>
          <w:rFonts w:ascii="Times New Roman" w:hAnsi="Times New Roman" w:cs="Times New Roman"/>
          <w:sz w:val="28"/>
          <w:szCs w:val="28"/>
          <w:lang w:val="kk-KZ"/>
        </w:rPr>
        <w:t>Gln27Glu (rs1042714),</w:t>
      </w:r>
      <w:r w:rsidRPr="00421D8E">
        <w:rPr>
          <w:rFonts w:ascii="Times New Roman" w:hAnsi="Times New Roman" w:cs="Times New Roman"/>
          <w:i/>
          <w:sz w:val="28"/>
          <w:szCs w:val="28"/>
          <w:lang w:val="kk-KZ"/>
        </w:rPr>
        <w:t xml:space="preserve"> AGT </w:t>
      </w:r>
      <w:r w:rsidRPr="00421D8E">
        <w:rPr>
          <w:rFonts w:ascii="Times New Roman" w:hAnsi="Times New Roman" w:cs="Times New Roman"/>
          <w:sz w:val="28"/>
          <w:szCs w:val="28"/>
          <w:lang w:val="kk-KZ"/>
        </w:rPr>
        <w:t>Thr174Met (rs4762),</w:t>
      </w:r>
      <w:r w:rsidRPr="00421D8E">
        <w:rPr>
          <w:rFonts w:ascii="Times New Roman" w:hAnsi="Times New Roman" w:cs="Times New Roman"/>
          <w:i/>
          <w:sz w:val="28"/>
          <w:szCs w:val="28"/>
          <w:lang w:val="kk-KZ"/>
        </w:rPr>
        <w:t xml:space="preserve"> AGTR1 </w:t>
      </w:r>
      <w:r w:rsidRPr="00421D8E">
        <w:rPr>
          <w:rFonts w:ascii="Times New Roman" w:hAnsi="Times New Roman" w:cs="Times New Roman"/>
          <w:sz w:val="28"/>
          <w:szCs w:val="28"/>
          <w:lang w:val="kk-KZ"/>
        </w:rPr>
        <w:t>A1166C (rs5186)</w:t>
      </w:r>
    </w:p>
    <w:p w:rsidR="00C3059B" w:rsidRPr="00657B0B" w:rsidRDefault="00C3059B" w:rsidP="00657B0B">
      <w:pPr>
        <w:spacing w:after="0" w:line="240" w:lineRule="auto"/>
        <w:ind w:right="-2"/>
        <w:jc w:val="right"/>
        <w:rPr>
          <w:rFonts w:ascii="Times New Roman" w:hAnsi="Times New Roman" w:cs="Times New Roman"/>
          <w:strike/>
          <w:sz w:val="16"/>
          <w:szCs w:val="16"/>
          <w:lang w:val="kk-KZ"/>
        </w:rPr>
      </w:pPr>
    </w:p>
    <w:tbl>
      <w:tblPr>
        <w:tblStyle w:val="ac"/>
        <w:tblW w:w="9639" w:type="dxa"/>
        <w:tblInd w:w="108" w:type="dxa"/>
        <w:tblLook w:val="04A0" w:firstRow="1" w:lastRow="0" w:firstColumn="1" w:lastColumn="0" w:noHBand="0" w:noVBand="1"/>
      </w:tblPr>
      <w:tblGrid>
        <w:gridCol w:w="3119"/>
        <w:gridCol w:w="3260"/>
        <w:gridCol w:w="3260"/>
      </w:tblGrid>
      <w:tr w:rsidR="00BD7FC9" w:rsidRPr="00657B0B" w:rsidTr="00657B0B">
        <w:tc>
          <w:tcPr>
            <w:tcW w:w="3119" w:type="dxa"/>
            <w:tcBorders>
              <w:top w:val="single" w:sz="4" w:space="0" w:color="auto"/>
              <w:left w:val="single" w:sz="4" w:space="0" w:color="auto"/>
              <w:bottom w:val="single" w:sz="4" w:space="0" w:color="auto"/>
              <w:right w:val="single" w:sz="4" w:space="0" w:color="auto"/>
            </w:tcBorders>
            <w:vAlign w:val="center"/>
          </w:tcPr>
          <w:p w:rsidR="000C1A00" w:rsidRPr="00657B0B" w:rsidRDefault="000C1A00" w:rsidP="00657B0B">
            <w:pPr>
              <w:ind w:right="-2"/>
              <w:jc w:val="center"/>
              <w:rPr>
                <w:rFonts w:ascii="Times New Roman" w:hAnsi="Times New Roman"/>
                <w:i/>
                <w:sz w:val="24"/>
                <w:szCs w:val="24"/>
              </w:rPr>
            </w:pPr>
            <w:r w:rsidRPr="00657B0B">
              <w:rPr>
                <w:rFonts w:ascii="Times New Roman" w:hAnsi="Times New Roman"/>
                <w:i/>
                <w:sz w:val="24"/>
                <w:szCs w:val="24"/>
              </w:rPr>
              <w:t>Гомозигота Аллель 1</w:t>
            </w:r>
            <w:r w:rsidR="00657B0B">
              <w:rPr>
                <w:rFonts w:ascii="Times New Roman" w:hAnsi="Times New Roman"/>
                <w:i/>
                <w:sz w:val="24"/>
                <w:szCs w:val="24"/>
              </w:rPr>
              <w:t xml:space="preserve"> </w:t>
            </w:r>
            <w:r w:rsidRPr="00657B0B">
              <w:rPr>
                <w:rFonts w:ascii="Times New Roman" w:hAnsi="Times New Roman"/>
                <w:i/>
                <w:sz w:val="24"/>
                <w:szCs w:val="24"/>
              </w:rPr>
              <w:t>(FAM)</w:t>
            </w:r>
          </w:p>
        </w:tc>
        <w:tc>
          <w:tcPr>
            <w:tcW w:w="3260" w:type="dxa"/>
            <w:tcBorders>
              <w:top w:val="single" w:sz="4" w:space="0" w:color="auto"/>
              <w:left w:val="single" w:sz="4" w:space="0" w:color="auto"/>
              <w:bottom w:val="single" w:sz="4" w:space="0" w:color="auto"/>
              <w:right w:val="single" w:sz="4" w:space="0" w:color="auto"/>
            </w:tcBorders>
            <w:vAlign w:val="center"/>
          </w:tcPr>
          <w:p w:rsidR="000C1A00" w:rsidRPr="00657B0B" w:rsidRDefault="000C1A00" w:rsidP="00657B0B">
            <w:pPr>
              <w:ind w:right="-2"/>
              <w:jc w:val="center"/>
              <w:rPr>
                <w:rFonts w:ascii="Times New Roman" w:hAnsi="Times New Roman"/>
                <w:i/>
                <w:sz w:val="24"/>
                <w:szCs w:val="24"/>
              </w:rPr>
            </w:pPr>
            <w:r w:rsidRPr="00657B0B">
              <w:rPr>
                <w:rFonts w:ascii="Times New Roman" w:hAnsi="Times New Roman"/>
                <w:i/>
                <w:sz w:val="24"/>
                <w:szCs w:val="24"/>
              </w:rPr>
              <w:t>Гетерозигота</w:t>
            </w:r>
            <w:r w:rsidR="00657B0B">
              <w:rPr>
                <w:rFonts w:ascii="Times New Roman" w:hAnsi="Times New Roman"/>
                <w:i/>
                <w:sz w:val="24"/>
                <w:szCs w:val="24"/>
              </w:rPr>
              <w:t xml:space="preserve"> </w:t>
            </w:r>
            <w:r w:rsidRPr="00657B0B">
              <w:rPr>
                <w:rFonts w:ascii="Times New Roman" w:hAnsi="Times New Roman"/>
                <w:i/>
                <w:sz w:val="24"/>
                <w:szCs w:val="24"/>
              </w:rPr>
              <w:t>(FAM + HEX)</w:t>
            </w:r>
          </w:p>
        </w:tc>
        <w:tc>
          <w:tcPr>
            <w:tcW w:w="3260" w:type="dxa"/>
            <w:tcBorders>
              <w:top w:val="single" w:sz="4" w:space="0" w:color="auto"/>
              <w:left w:val="single" w:sz="4" w:space="0" w:color="auto"/>
              <w:bottom w:val="single" w:sz="4" w:space="0" w:color="auto"/>
              <w:right w:val="single" w:sz="4" w:space="0" w:color="auto"/>
            </w:tcBorders>
            <w:vAlign w:val="center"/>
          </w:tcPr>
          <w:p w:rsidR="000C1A00" w:rsidRPr="00657B0B" w:rsidRDefault="000C1A00" w:rsidP="00657B0B">
            <w:pPr>
              <w:ind w:right="-2"/>
              <w:jc w:val="center"/>
              <w:rPr>
                <w:rFonts w:ascii="Times New Roman" w:hAnsi="Times New Roman"/>
                <w:i/>
                <w:sz w:val="24"/>
                <w:szCs w:val="24"/>
              </w:rPr>
            </w:pPr>
            <w:r w:rsidRPr="00657B0B">
              <w:rPr>
                <w:rFonts w:ascii="Times New Roman" w:hAnsi="Times New Roman"/>
                <w:i/>
                <w:sz w:val="24"/>
                <w:szCs w:val="24"/>
              </w:rPr>
              <w:t>Гомозигота Аллель 2</w:t>
            </w:r>
            <w:r w:rsidR="00657B0B">
              <w:rPr>
                <w:rFonts w:ascii="Times New Roman" w:hAnsi="Times New Roman"/>
                <w:i/>
                <w:sz w:val="24"/>
                <w:szCs w:val="24"/>
              </w:rPr>
              <w:t xml:space="preserve"> </w:t>
            </w:r>
            <w:r w:rsidRPr="00657B0B">
              <w:rPr>
                <w:rFonts w:ascii="Times New Roman" w:hAnsi="Times New Roman"/>
                <w:i/>
                <w:sz w:val="24"/>
                <w:szCs w:val="24"/>
              </w:rPr>
              <w:t>(HEX)</w:t>
            </w:r>
          </w:p>
        </w:tc>
      </w:tr>
      <w:tr w:rsidR="00BD7FC9" w:rsidRPr="00657B0B" w:rsidTr="00657B0B">
        <w:tc>
          <w:tcPr>
            <w:tcW w:w="3119" w:type="dxa"/>
            <w:tcBorders>
              <w:top w:val="single" w:sz="4" w:space="0" w:color="auto"/>
              <w:left w:val="single" w:sz="4" w:space="0" w:color="auto"/>
              <w:bottom w:val="single" w:sz="4" w:space="0" w:color="auto"/>
              <w:right w:val="single" w:sz="4" w:space="0" w:color="auto"/>
            </w:tcBorders>
          </w:tcPr>
          <w:p w:rsidR="000C1A00" w:rsidRPr="00657B0B" w:rsidRDefault="000C1A00" w:rsidP="002C2DEC">
            <w:pPr>
              <w:ind w:right="-2"/>
              <w:jc w:val="both"/>
              <w:rPr>
                <w:rFonts w:ascii="Times New Roman" w:hAnsi="Times New Roman"/>
                <w:sz w:val="24"/>
                <w:szCs w:val="24"/>
              </w:rPr>
            </w:pPr>
            <w:r w:rsidRPr="00657B0B">
              <w:rPr>
                <w:rFonts w:ascii="Times New Roman" w:hAnsi="Times New Roman"/>
                <w:sz w:val="24"/>
                <w:szCs w:val="24"/>
              </w:rPr>
              <w:t>Аллель 1</w:t>
            </w:r>
          </w:p>
        </w:tc>
        <w:tc>
          <w:tcPr>
            <w:tcW w:w="3260" w:type="dxa"/>
            <w:tcBorders>
              <w:top w:val="single" w:sz="4" w:space="0" w:color="auto"/>
              <w:left w:val="single" w:sz="4" w:space="0" w:color="auto"/>
              <w:bottom w:val="single" w:sz="4" w:space="0" w:color="auto"/>
              <w:right w:val="single" w:sz="4" w:space="0" w:color="auto"/>
            </w:tcBorders>
          </w:tcPr>
          <w:p w:rsidR="000C1A00" w:rsidRPr="00657B0B" w:rsidRDefault="000C1A00" w:rsidP="002C2DEC">
            <w:pPr>
              <w:ind w:right="-2"/>
              <w:jc w:val="both"/>
              <w:rPr>
                <w:rFonts w:ascii="Times New Roman" w:hAnsi="Times New Roman"/>
                <w:sz w:val="24"/>
                <w:szCs w:val="24"/>
              </w:rPr>
            </w:pPr>
            <w:r w:rsidRPr="00657B0B">
              <w:rPr>
                <w:rFonts w:ascii="Times New Roman" w:hAnsi="Times New Roman"/>
                <w:sz w:val="24"/>
                <w:szCs w:val="24"/>
              </w:rPr>
              <w:t>Аллель 1 + Аллель 2</w:t>
            </w:r>
          </w:p>
        </w:tc>
        <w:tc>
          <w:tcPr>
            <w:tcW w:w="3260" w:type="dxa"/>
            <w:tcBorders>
              <w:top w:val="single" w:sz="4" w:space="0" w:color="auto"/>
              <w:left w:val="single" w:sz="4" w:space="0" w:color="auto"/>
              <w:bottom w:val="single" w:sz="4" w:space="0" w:color="auto"/>
              <w:right w:val="single" w:sz="4" w:space="0" w:color="auto"/>
            </w:tcBorders>
          </w:tcPr>
          <w:p w:rsidR="000C1A00" w:rsidRPr="00657B0B" w:rsidRDefault="000C1A00" w:rsidP="002C2DEC">
            <w:pPr>
              <w:ind w:right="-2"/>
              <w:jc w:val="both"/>
              <w:rPr>
                <w:rFonts w:ascii="Times New Roman" w:hAnsi="Times New Roman"/>
                <w:sz w:val="24"/>
                <w:szCs w:val="24"/>
              </w:rPr>
            </w:pPr>
            <w:r w:rsidRPr="00657B0B">
              <w:rPr>
                <w:rFonts w:ascii="Times New Roman" w:hAnsi="Times New Roman"/>
                <w:sz w:val="24"/>
                <w:szCs w:val="24"/>
              </w:rPr>
              <w:t>Аллель 2</w:t>
            </w:r>
          </w:p>
        </w:tc>
      </w:tr>
      <w:tr w:rsidR="00BD7FC9" w:rsidRPr="00657B0B" w:rsidTr="00657B0B">
        <w:tc>
          <w:tcPr>
            <w:tcW w:w="3119" w:type="dxa"/>
            <w:tcBorders>
              <w:top w:val="single" w:sz="4" w:space="0" w:color="auto"/>
              <w:left w:val="single" w:sz="4" w:space="0" w:color="auto"/>
              <w:bottom w:val="single" w:sz="4" w:space="0" w:color="auto"/>
              <w:right w:val="single" w:sz="4" w:space="0" w:color="auto"/>
            </w:tcBorders>
          </w:tcPr>
          <w:p w:rsidR="000C1A00" w:rsidRPr="00657B0B" w:rsidRDefault="000C1A00" w:rsidP="002C2DEC">
            <w:pPr>
              <w:ind w:right="-2"/>
              <w:jc w:val="both"/>
              <w:rPr>
                <w:rFonts w:ascii="Times New Roman" w:hAnsi="Times New Roman"/>
                <w:sz w:val="24"/>
                <w:szCs w:val="24"/>
              </w:rPr>
            </w:pPr>
            <w:r w:rsidRPr="00657B0B">
              <w:rPr>
                <w:rFonts w:ascii="Times New Roman" w:hAnsi="Times New Roman"/>
                <w:sz w:val="24"/>
                <w:szCs w:val="24"/>
              </w:rPr>
              <w:t>Генотип Аллель 1/ Аллель 1</w:t>
            </w:r>
          </w:p>
        </w:tc>
        <w:tc>
          <w:tcPr>
            <w:tcW w:w="3260" w:type="dxa"/>
            <w:tcBorders>
              <w:top w:val="single" w:sz="4" w:space="0" w:color="auto"/>
              <w:left w:val="single" w:sz="4" w:space="0" w:color="auto"/>
              <w:bottom w:val="single" w:sz="4" w:space="0" w:color="auto"/>
              <w:right w:val="single" w:sz="4" w:space="0" w:color="auto"/>
            </w:tcBorders>
          </w:tcPr>
          <w:p w:rsidR="000C1A00" w:rsidRPr="00657B0B" w:rsidRDefault="000C1A00" w:rsidP="002C2DEC">
            <w:pPr>
              <w:ind w:right="-2"/>
              <w:jc w:val="both"/>
              <w:rPr>
                <w:rFonts w:ascii="Times New Roman" w:hAnsi="Times New Roman"/>
                <w:sz w:val="24"/>
                <w:szCs w:val="24"/>
              </w:rPr>
            </w:pPr>
            <w:r w:rsidRPr="00657B0B">
              <w:rPr>
                <w:rFonts w:ascii="Times New Roman" w:hAnsi="Times New Roman"/>
                <w:sz w:val="24"/>
                <w:szCs w:val="24"/>
              </w:rPr>
              <w:t>Гетерозиготный генотип</w:t>
            </w:r>
          </w:p>
        </w:tc>
        <w:tc>
          <w:tcPr>
            <w:tcW w:w="3260" w:type="dxa"/>
            <w:tcBorders>
              <w:top w:val="single" w:sz="4" w:space="0" w:color="auto"/>
              <w:left w:val="single" w:sz="4" w:space="0" w:color="auto"/>
              <w:bottom w:val="single" w:sz="4" w:space="0" w:color="auto"/>
              <w:right w:val="single" w:sz="4" w:space="0" w:color="auto"/>
            </w:tcBorders>
          </w:tcPr>
          <w:p w:rsidR="000C1A00" w:rsidRPr="00657B0B" w:rsidRDefault="000C1A00" w:rsidP="002C2DEC">
            <w:pPr>
              <w:ind w:right="-2"/>
              <w:jc w:val="both"/>
              <w:rPr>
                <w:rFonts w:ascii="Times New Roman" w:hAnsi="Times New Roman"/>
                <w:sz w:val="24"/>
                <w:szCs w:val="24"/>
              </w:rPr>
            </w:pPr>
            <w:r w:rsidRPr="00657B0B">
              <w:rPr>
                <w:rFonts w:ascii="Times New Roman" w:hAnsi="Times New Roman"/>
                <w:sz w:val="24"/>
                <w:szCs w:val="24"/>
              </w:rPr>
              <w:t>Генотип Аллель 2/ Аллель 2</w:t>
            </w:r>
          </w:p>
        </w:tc>
      </w:tr>
    </w:tbl>
    <w:p w:rsidR="00877F65" w:rsidRPr="00421D8E" w:rsidRDefault="00FE00FC" w:rsidP="00657B0B">
      <w:pPr>
        <w:shd w:val="clear" w:color="auto" w:fill="FFFFFF"/>
        <w:spacing w:after="0" w:line="240" w:lineRule="auto"/>
        <w:ind w:right="-2" w:firstLine="709"/>
        <w:jc w:val="both"/>
        <w:rPr>
          <w:rFonts w:ascii="Times New Roman" w:hAnsi="Times New Roman" w:cs="Times New Roman"/>
          <w:sz w:val="28"/>
          <w:szCs w:val="28"/>
          <w:shd w:val="clear" w:color="auto" w:fill="FFFFFF"/>
        </w:rPr>
      </w:pPr>
      <w:r w:rsidRPr="00421D8E">
        <w:rPr>
          <w:rFonts w:ascii="Times New Roman" w:hAnsi="Times New Roman" w:cs="Times New Roman"/>
          <w:sz w:val="28"/>
          <w:szCs w:val="28"/>
        </w:rPr>
        <w:lastRenderedPageBreak/>
        <w:t>Д</w:t>
      </w:r>
      <w:r w:rsidRPr="00421D8E">
        <w:rPr>
          <w:rFonts w:ascii="Times New Roman" w:eastAsia="Times New Roman" w:hAnsi="Times New Roman" w:cs="Times New Roman"/>
          <w:sz w:val="28"/>
          <w:szCs w:val="28"/>
          <w:lang w:eastAsia="ru-RU"/>
        </w:rPr>
        <w:t xml:space="preserve">ля </w:t>
      </w:r>
      <w:r w:rsidRPr="00421D8E">
        <w:rPr>
          <w:rFonts w:ascii="Times New Roman" w:hAnsi="Times New Roman" w:cs="Times New Roman"/>
          <w:sz w:val="28"/>
          <w:szCs w:val="28"/>
          <w:lang w:val="en-US"/>
        </w:rPr>
        <w:t>SNP</w:t>
      </w:r>
      <w:r w:rsidRPr="00421D8E">
        <w:rPr>
          <w:rFonts w:ascii="Times New Roman" w:hAnsi="Times New Roman" w:cs="Times New Roman"/>
          <w:sz w:val="28"/>
          <w:szCs w:val="28"/>
        </w:rPr>
        <w:t xml:space="preserve"> </w:t>
      </w:r>
      <w:r w:rsidRPr="00421D8E">
        <w:rPr>
          <w:rFonts w:ascii="Times New Roman" w:hAnsi="Times New Roman" w:cs="Times New Roman"/>
          <w:i/>
          <w:sz w:val="28"/>
          <w:szCs w:val="28"/>
        </w:rPr>
        <w:t xml:space="preserve">LPL </w:t>
      </w:r>
      <w:r w:rsidRPr="00421D8E">
        <w:rPr>
          <w:rStyle w:val="a9"/>
          <w:rFonts w:ascii="Times New Roman" w:hAnsi="Times New Roman" w:cs="Times New Roman"/>
          <w:sz w:val="28"/>
          <w:szCs w:val="28"/>
          <w:shd w:val="clear" w:color="auto" w:fill="FFFFFF"/>
        </w:rPr>
        <w:t xml:space="preserve">(rs328) </w:t>
      </w:r>
      <w:r w:rsidR="00C3059B" w:rsidRPr="00421D8E">
        <w:rPr>
          <w:rFonts w:ascii="Times New Roman" w:hAnsi="Times New Roman" w:cs="Times New Roman"/>
          <w:sz w:val="28"/>
          <w:szCs w:val="28"/>
        </w:rPr>
        <w:t xml:space="preserve">приготовили пробирки с оптическими крышками вместимостью 2,0 мл в соответствии с количеством анализируемых проб с учетом положительных и отрицательных контролей. Готовили 2 пробирки для каждой пробы: Аллель 1 и Аллель 2. Перемешивание реакционной смеси проводили с помощью вортекса. </w:t>
      </w:r>
      <w:r w:rsidRPr="00421D8E">
        <w:rPr>
          <w:rFonts w:ascii="Times New Roman" w:hAnsi="Times New Roman" w:cs="Times New Roman"/>
          <w:sz w:val="28"/>
          <w:szCs w:val="28"/>
        </w:rPr>
        <w:t>Р</w:t>
      </w:r>
      <w:r w:rsidR="00877F65" w:rsidRPr="00421D8E">
        <w:rPr>
          <w:rFonts w:ascii="Times New Roman" w:hAnsi="Times New Roman" w:cs="Times New Roman"/>
          <w:sz w:val="28"/>
          <w:szCs w:val="28"/>
        </w:rPr>
        <w:t xml:space="preserve">еактивную смесь готовили из компонентов: 17,5 мкл разбавителя, 2,5 мкл реакционной смеси, 0,2 мкл красителя </w:t>
      </w:r>
      <w:r w:rsidR="00877F65" w:rsidRPr="00421D8E">
        <w:rPr>
          <w:rFonts w:ascii="Times New Roman" w:hAnsi="Times New Roman" w:cs="Times New Roman"/>
          <w:sz w:val="28"/>
          <w:szCs w:val="28"/>
          <w:lang w:val="en-US"/>
        </w:rPr>
        <w:t>SYBR</w:t>
      </w:r>
      <w:r w:rsidR="00877F65" w:rsidRPr="00421D8E">
        <w:rPr>
          <w:rFonts w:ascii="Times New Roman" w:hAnsi="Times New Roman" w:cs="Times New Roman"/>
          <w:sz w:val="28"/>
          <w:szCs w:val="28"/>
        </w:rPr>
        <w:t xml:space="preserve"> </w:t>
      </w:r>
      <w:r w:rsidR="00877F65" w:rsidRPr="00421D8E">
        <w:rPr>
          <w:rFonts w:ascii="Times New Roman" w:hAnsi="Times New Roman" w:cs="Times New Roman"/>
          <w:sz w:val="28"/>
          <w:szCs w:val="28"/>
          <w:lang w:val="en-US"/>
        </w:rPr>
        <w:t>Green</w:t>
      </w:r>
      <w:r w:rsidR="00877F65" w:rsidRPr="00421D8E">
        <w:rPr>
          <w:rFonts w:ascii="Times New Roman" w:hAnsi="Times New Roman" w:cs="Times New Roman"/>
          <w:sz w:val="28"/>
          <w:szCs w:val="28"/>
        </w:rPr>
        <w:t xml:space="preserve">, 0,2 мкл </w:t>
      </w:r>
      <w:r w:rsidR="00877F65" w:rsidRPr="00421D8E">
        <w:rPr>
          <w:rFonts w:ascii="Times New Roman" w:hAnsi="Times New Roman" w:cs="Times New Roman"/>
          <w:sz w:val="28"/>
          <w:szCs w:val="28"/>
          <w:shd w:val="clear" w:color="auto" w:fill="FFFFFF"/>
        </w:rPr>
        <w:t xml:space="preserve">Taq – полимеразы. После по 20 мкл рабочей амплификационной смеси добавляли в ПЦР пробирки и по 5 мкл контрольных и исследуемых образцов в каждую пробирку. </w:t>
      </w:r>
    </w:p>
    <w:p w:rsidR="00130349" w:rsidRPr="00421D8E" w:rsidRDefault="00130349" w:rsidP="00657B0B">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 xml:space="preserve">До добавления Taq – полимеразы перемешивали смесь. Готовилась отдельная смесь для каждой аллели. Путем пипетирования тщательно перемешивали смесь после добавления Taq – полимеразы. Затем в каждую пробирку раскапывали рабочую амплификационную смесь. </w:t>
      </w:r>
      <w:r w:rsidR="00EC4937" w:rsidRPr="00421D8E">
        <w:rPr>
          <w:rFonts w:ascii="Times New Roman" w:hAnsi="Times New Roman" w:cs="Times New Roman"/>
          <w:sz w:val="28"/>
          <w:szCs w:val="28"/>
        </w:rPr>
        <w:t xml:space="preserve">Затем в пробирки с ПЦР смесью </w:t>
      </w:r>
      <w:r w:rsidRPr="00421D8E">
        <w:rPr>
          <w:rFonts w:ascii="Times New Roman" w:hAnsi="Times New Roman" w:cs="Times New Roman"/>
          <w:sz w:val="28"/>
          <w:szCs w:val="28"/>
        </w:rPr>
        <w:t>вносили по 5 мкл исследуемого ДНК образца</w:t>
      </w:r>
      <w:r w:rsidR="00EC4937" w:rsidRPr="00421D8E">
        <w:rPr>
          <w:rFonts w:ascii="Times New Roman" w:hAnsi="Times New Roman" w:cs="Times New Roman"/>
          <w:sz w:val="28"/>
          <w:szCs w:val="28"/>
        </w:rPr>
        <w:t xml:space="preserve"> </w:t>
      </w:r>
      <w:r w:rsidRPr="00421D8E">
        <w:rPr>
          <w:rFonts w:ascii="Times New Roman" w:hAnsi="Times New Roman" w:cs="Times New Roman"/>
          <w:sz w:val="28"/>
          <w:szCs w:val="28"/>
        </w:rPr>
        <w:t xml:space="preserve">для двух аллелей. </w:t>
      </w:r>
      <w:r w:rsidR="00EC4937" w:rsidRPr="00421D8E">
        <w:rPr>
          <w:rFonts w:ascii="Times New Roman" w:hAnsi="Times New Roman" w:cs="Times New Roman"/>
          <w:sz w:val="28"/>
          <w:szCs w:val="28"/>
        </w:rPr>
        <w:t xml:space="preserve">ПЦР смесь без матрицы использовались в </w:t>
      </w:r>
      <w:r w:rsidRPr="00421D8E">
        <w:rPr>
          <w:rFonts w:ascii="Times New Roman" w:hAnsi="Times New Roman" w:cs="Times New Roman"/>
          <w:sz w:val="28"/>
          <w:szCs w:val="28"/>
        </w:rPr>
        <w:t xml:space="preserve">качестве отрицательного контроля. </w:t>
      </w:r>
      <w:r w:rsidR="00EC4937" w:rsidRPr="00421D8E">
        <w:rPr>
          <w:rFonts w:ascii="Times New Roman" w:hAnsi="Times New Roman" w:cs="Times New Roman"/>
          <w:sz w:val="28"/>
          <w:szCs w:val="28"/>
        </w:rPr>
        <w:t>В исследование также был включен положительный контроль на каждый аллель с</w:t>
      </w:r>
      <w:r w:rsidRPr="00421D8E">
        <w:rPr>
          <w:rFonts w:ascii="Times New Roman" w:hAnsi="Times New Roman" w:cs="Times New Roman"/>
          <w:sz w:val="28"/>
          <w:szCs w:val="28"/>
        </w:rPr>
        <w:t>огласно инструкции.</w:t>
      </w:r>
    </w:p>
    <w:p w:rsidR="00130349" w:rsidRPr="00421D8E" w:rsidRDefault="00130349" w:rsidP="00657B0B">
      <w:pPr>
        <w:spacing w:after="0" w:line="240" w:lineRule="auto"/>
        <w:ind w:right="-2" w:firstLine="709"/>
        <w:jc w:val="both"/>
        <w:rPr>
          <w:rFonts w:ascii="Century" w:hAnsi="Century" w:cs="Times New Roman"/>
          <w:sz w:val="28"/>
          <w:szCs w:val="28"/>
        </w:rPr>
      </w:pPr>
      <w:r w:rsidRPr="00421D8E">
        <w:rPr>
          <w:rFonts w:ascii="Times New Roman" w:hAnsi="Times New Roman" w:cs="Times New Roman"/>
          <w:sz w:val="28"/>
          <w:szCs w:val="28"/>
        </w:rPr>
        <w:t xml:space="preserve">После закрытия пробирки перемешивали </w:t>
      </w:r>
      <w:r w:rsidR="0043121D" w:rsidRPr="00421D8E">
        <w:rPr>
          <w:rFonts w:ascii="Times New Roman" w:hAnsi="Times New Roman" w:cs="Times New Roman"/>
          <w:sz w:val="28"/>
          <w:szCs w:val="28"/>
        </w:rPr>
        <w:t>на вортексе при скорости 1500</w:t>
      </w:r>
      <w:r w:rsidR="00657B0B">
        <w:rPr>
          <w:rFonts w:ascii="Times New Roman" w:hAnsi="Times New Roman" w:cs="Times New Roman"/>
          <w:sz w:val="28"/>
          <w:szCs w:val="28"/>
        </w:rPr>
        <w:t>-</w:t>
      </w:r>
      <w:r w:rsidR="0043121D" w:rsidRPr="00421D8E">
        <w:rPr>
          <w:rFonts w:ascii="Times New Roman" w:hAnsi="Times New Roman" w:cs="Times New Roman"/>
          <w:sz w:val="28"/>
          <w:szCs w:val="28"/>
        </w:rPr>
        <w:t>3000 об/мин при комнатной температуре в течение 3-6 минут</w:t>
      </w:r>
      <w:r w:rsidRPr="00421D8E">
        <w:rPr>
          <w:rFonts w:ascii="Century" w:hAnsi="Century" w:cs="Times New Roman"/>
          <w:sz w:val="28"/>
          <w:szCs w:val="28"/>
        </w:rPr>
        <w:t>.</w:t>
      </w:r>
      <w:r w:rsidRPr="00421D8E">
        <w:rPr>
          <w:rFonts w:ascii="Times New Roman" w:hAnsi="Times New Roman" w:cs="Times New Roman"/>
          <w:sz w:val="28"/>
          <w:szCs w:val="28"/>
        </w:rPr>
        <w:t xml:space="preserve"> </w:t>
      </w:r>
      <w:r w:rsidR="007B7C1B" w:rsidRPr="00421D8E">
        <w:rPr>
          <w:rFonts w:ascii="Times New Roman" w:hAnsi="Times New Roman" w:cs="Times New Roman"/>
          <w:sz w:val="28"/>
          <w:szCs w:val="28"/>
        </w:rPr>
        <w:t>Следом</w:t>
      </w:r>
      <w:r w:rsidRPr="00421D8E">
        <w:rPr>
          <w:rFonts w:ascii="Times New Roman" w:hAnsi="Times New Roman" w:cs="Times New Roman"/>
          <w:sz w:val="28"/>
          <w:szCs w:val="28"/>
        </w:rPr>
        <w:t xml:space="preserve"> был с</w:t>
      </w:r>
      <w:r w:rsidR="007B7C1B" w:rsidRPr="00421D8E">
        <w:rPr>
          <w:rFonts w:ascii="Times New Roman" w:hAnsi="Times New Roman" w:cs="Times New Roman"/>
          <w:sz w:val="28"/>
          <w:szCs w:val="28"/>
        </w:rPr>
        <w:t>формирован п</w:t>
      </w:r>
      <w:r w:rsidRPr="00421D8E">
        <w:rPr>
          <w:rFonts w:ascii="Times New Roman" w:hAnsi="Times New Roman" w:cs="Times New Roman"/>
          <w:sz w:val="28"/>
          <w:szCs w:val="28"/>
        </w:rPr>
        <w:t>ротокол расположения образцов</w:t>
      </w:r>
      <w:r w:rsidRPr="00421D8E">
        <w:rPr>
          <w:rFonts w:ascii="Century" w:hAnsi="Century" w:cs="Times New Roman"/>
          <w:sz w:val="28"/>
          <w:szCs w:val="28"/>
        </w:rPr>
        <w:t>.</w:t>
      </w:r>
      <w:r w:rsidRPr="00421D8E">
        <w:rPr>
          <w:rFonts w:ascii="Times New Roman" w:hAnsi="Times New Roman" w:cs="Times New Roman"/>
          <w:sz w:val="28"/>
          <w:szCs w:val="28"/>
        </w:rPr>
        <w:t xml:space="preserve"> Прибор автоматически распозна</w:t>
      </w:r>
      <w:r w:rsidR="007B7C1B" w:rsidRPr="00421D8E">
        <w:rPr>
          <w:rFonts w:ascii="Times New Roman" w:hAnsi="Times New Roman" w:cs="Times New Roman"/>
          <w:sz w:val="28"/>
          <w:szCs w:val="28"/>
        </w:rPr>
        <w:t xml:space="preserve">вал </w:t>
      </w:r>
      <w:r w:rsidRPr="00421D8E">
        <w:rPr>
          <w:rFonts w:ascii="Times New Roman" w:hAnsi="Times New Roman" w:cs="Times New Roman"/>
          <w:sz w:val="28"/>
          <w:szCs w:val="28"/>
        </w:rPr>
        <w:t>продукт</w:t>
      </w:r>
      <w:r w:rsidR="007B7C1B" w:rsidRPr="00421D8E">
        <w:rPr>
          <w:rFonts w:ascii="Times New Roman" w:hAnsi="Times New Roman" w:cs="Times New Roman"/>
          <w:sz w:val="28"/>
          <w:szCs w:val="28"/>
        </w:rPr>
        <w:t>ы</w:t>
      </w:r>
      <w:r w:rsidRPr="00421D8E">
        <w:rPr>
          <w:rFonts w:ascii="Times New Roman" w:hAnsi="Times New Roman" w:cs="Times New Roman"/>
          <w:sz w:val="28"/>
          <w:szCs w:val="28"/>
        </w:rPr>
        <w:t xml:space="preserve"> амплификации в каждом цикле с последующим формированием кривых накоплении амплификации</w:t>
      </w:r>
      <w:r w:rsidRPr="00421D8E">
        <w:rPr>
          <w:rFonts w:ascii="Century" w:hAnsi="Century" w:cs="Times New Roman"/>
          <w:sz w:val="28"/>
          <w:szCs w:val="28"/>
        </w:rPr>
        <w:t>.</w:t>
      </w:r>
    </w:p>
    <w:p w:rsidR="00B574DF" w:rsidRPr="00421D8E" w:rsidRDefault="00B574DF" w:rsidP="00657B0B">
      <w:pPr>
        <w:shd w:val="clear" w:color="auto" w:fill="FFFFFF"/>
        <w:spacing w:after="0" w:line="240" w:lineRule="auto"/>
        <w:ind w:right="-2" w:firstLine="709"/>
        <w:jc w:val="both"/>
        <w:rPr>
          <w:rFonts w:ascii="Times New Roman" w:hAnsi="Times New Roman" w:cs="Times New Roman"/>
          <w:sz w:val="28"/>
          <w:szCs w:val="28"/>
          <w:shd w:val="clear" w:color="auto" w:fill="FFFFFF"/>
        </w:rPr>
      </w:pPr>
      <w:r w:rsidRPr="00421D8E">
        <w:rPr>
          <w:rFonts w:ascii="Times New Roman" w:hAnsi="Times New Roman" w:cs="Times New Roman"/>
          <w:sz w:val="28"/>
          <w:szCs w:val="28"/>
          <w:shd w:val="clear" w:color="auto" w:fill="FFFFFF"/>
        </w:rPr>
        <w:t>Программа амплификации включала этап предварительной денатурации 93°C в течение 1 мин, затем 35 циклов при 93°C в течение 10 секунд, 64°C в течение 10 секунд и 72°C в течение 20 секунд согласно протоколу «Литех». Реагент был производства Lytech, Москва, Россия.</w:t>
      </w:r>
    </w:p>
    <w:p w:rsidR="00B574DF" w:rsidRPr="00421D8E" w:rsidRDefault="00B574DF" w:rsidP="00657B0B">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 xml:space="preserve">Положительный результат считался, если значение FAM Ct образца был ниже 27 и отрицательным, если значение FAM Ct был выше 27 (таблица </w:t>
      </w:r>
      <w:r w:rsidR="00B750AA" w:rsidRPr="00421D8E">
        <w:rPr>
          <w:rFonts w:ascii="Times New Roman" w:hAnsi="Times New Roman" w:cs="Times New Roman"/>
          <w:sz w:val="28"/>
          <w:szCs w:val="28"/>
        </w:rPr>
        <w:t>3</w:t>
      </w:r>
      <w:r w:rsidRPr="00421D8E">
        <w:rPr>
          <w:rFonts w:ascii="Times New Roman" w:hAnsi="Times New Roman" w:cs="Times New Roman"/>
          <w:sz w:val="28"/>
          <w:szCs w:val="28"/>
        </w:rPr>
        <w:t>).</w:t>
      </w:r>
    </w:p>
    <w:p w:rsidR="009A2E1B" w:rsidRPr="00421D8E" w:rsidRDefault="009A2E1B" w:rsidP="00657B0B">
      <w:pPr>
        <w:spacing w:after="0" w:line="240" w:lineRule="auto"/>
        <w:ind w:right="-2" w:firstLine="709"/>
        <w:jc w:val="both"/>
        <w:rPr>
          <w:rFonts w:ascii="Times New Roman" w:hAnsi="Times New Roman" w:cs="Times New Roman"/>
          <w:sz w:val="28"/>
          <w:szCs w:val="28"/>
        </w:rPr>
      </w:pPr>
    </w:p>
    <w:p w:rsidR="009A2E1B" w:rsidRPr="00421D8E" w:rsidRDefault="00FF6093"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Таблица </w:t>
      </w:r>
      <w:r w:rsidR="00B750AA" w:rsidRPr="00421D8E">
        <w:rPr>
          <w:rFonts w:ascii="Times New Roman" w:hAnsi="Times New Roman" w:cs="Times New Roman"/>
          <w:sz w:val="28"/>
          <w:szCs w:val="28"/>
        </w:rPr>
        <w:t>3</w:t>
      </w:r>
      <w:r w:rsidRPr="00421D8E">
        <w:rPr>
          <w:rFonts w:ascii="Times New Roman" w:hAnsi="Times New Roman" w:cs="Times New Roman"/>
          <w:sz w:val="28"/>
          <w:szCs w:val="28"/>
        </w:rPr>
        <w:t xml:space="preserve"> </w:t>
      </w:r>
      <w:r w:rsidR="00C862C8">
        <w:rPr>
          <w:rFonts w:ascii="Times New Roman" w:hAnsi="Times New Roman" w:cs="Times New Roman"/>
          <w:sz w:val="28"/>
          <w:szCs w:val="28"/>
        </w:rPr>
        <w:t>–</w:t>
      </w:r>
      <w:r w:rsidR="009A2E1B" w:rsidRPr="00421D8E">
        <w:rPr>
          <w:rFonts w:ascii="Times New Roman" w:hAnsi="Times New Roman" w:cs="Times New Roman"/>
          <w:sz w:val="28"/>
          <w:szCs w:val="28"/>
        </w:rPr>
        <w:t xml:space="preserve"> Интерпретация результатов генотипирования полиморфизма гена </w:t>
      </w:r>
      <w:r w:rsidR="009A2E1B" w:rsidRPr="00421D8E">
        <w:rPr>
          <w:rFonts w:ascii="Times New Roman" w:hAnsi="Times New Roman" w:cs="Times New Roman"/>
          <w:i/>
          <w:sz w:val="28"/>
          <w:szCs w:val="28"/>
        </w:rPr>
        <w:t>LPL</w:t>
      </w:r>
      <w:r w:rsidR="00C862C8">
        <w:rPr>
          <w:rFonts w:ascii="Times New Roman" w:hAnsi="Times New Roman" w:cs="Times New Roman"/>
          <w:sz w:val="28"/>
          <w:szCs w:val="28"/>
        </w:rPr>
        <w:t xml:space="preserve"> Ser447Ter (rs328)</w:t>
      </w:r>
    </w:p>
    <w:p w:rsidR="009A2E1B" w:rsidRPr="00C862C8" w:rsidRDefault="009A2E1B" w:rsidP="002C2DEC">
      <w:pPr>
        <w:spacing w:after="0" w:line="240" w:lineRule="auto"/>
        <w:ind w:right="-2" w:firstLine="708"/>
        <w:jc w:val="both"/>
        <w:rPr>
          <w:rFonts w:ascii="Times New Roman" w:hAnsi="Times New Roman" w:cs="Times New Roman"/>
          <w:sz w:val="16"/>
          <w:szCs w:val="16"/>
        </w:rPr>
      </w:pPr>
    </w:p>
    <w:tbl>
      <w:tblPr>
        <w:tblStyle w:val="12"/>
        <w:tblW w:w="0" w:type="auto"/>
        <w:tblInd w:w="108" w:type="dxa"/>
        <w:tblLook w:val="04A0" w:firstRow="1" w:lastRow="0" w:firstColumn="1" w:lastColumn="0" w:noHBand="0" w:noVBand="1"/>
      </w:tblPr>
      <w:tblGrid>
        <w:gridCol w:w="2184"/>
        <w:gridCol w:w="1345"/>
        <w:gridCol w:w="1347"/>
        <w:gridCol w:w="4741"/>
      </w:tblGrid>
      <w:tr w:rsidR="00C862C8" w:rsidRPr="00C862C8" w:rsidTr="00C862C8">
        <w:tc>
          <w:tcPr>
            <w:tcW w:w="2184" w:type="dxa"/>
            <w:tcBorders>
              <w:top w:val="single" w:sz="4" w:space="0" w:color="auto"/>
              <w:left w:val="single" w:sz="4" w:space="0" w:color="auto"/>
              <w:bottom w:val="single" w:sz="4" w:space="0" w:color="auto"/>
              <w:right w:val="single" w:sz="4" w:space="0" w:color="auto"/>
            </w:tcBorders>
          </w:tcPr>
          <w:p w:rsidR="00C862C8" w:rsidRPr="00C862C8" w:rsidRDefault="00C862C8" w:rsidP="002C2DEC">
            <w:pPr>
              <w:ind w:right="-2"/>
              <w:jc w:val="center"/>
              <w:rPr>
                <w:rFonts w:ascii="Times New Roman" w:hAnsi="Times New Roman" w:cs="Times New Roman"/>
                <w:sz w:val="24"/>
                <w:szCs w:val="24"/>
                <w:lang w:val="kk-KZ"/>
              </w:rPr>
            </w:pPr>
            <w:r w:rsidRPr="00C862C8">
              <w:rPr>
                <w:rFonts w:ascii="Times New Roman" w:hAnsi="Times New Roman" w:cs="Times New Roman"/>
                <w:sz w:val="24"/>
                <w:szCs w:val="24"/>
                <w:lang w:val="kk-KZ"/>
              </w:rPr>
              <w:t>Образец</w:t>
            </w: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Аллель 1</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Аллель 2</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 xml:space="preserve">Результат </w:t>
            </w:r>
          </w:p>
        </w:tc>
      </w:tr>
      <w:tr w:rsidR="00C862C8" w:rsidRPr="00C862C8" w:rsidTr="00C862C8">
        <w:tc>
          <w:tcPr>
            <w:tcW w:w="2184" w:type="dxa"/>
            <w:vMerge w:val="restart"/>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Положительный контрольный образец</w:t>
            </w: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Специфическая реакция прошла</w:t>
            </w:r>
          </w:p>
        </w:tc>
      </w:tr>
      <w:tr w:rsidR="00C862C8" w:rsidRPr="00C862C8" w:rsidTr="00C862C8">
        <w:tc>
          <w:tcPr>
            <w:tcW w:w="2184" w:type="dxa"/>
            <w:vMerge/>
            <w:tcBorders>
              <w:top w:val="single" w:sz="4" w:space="0" w:color="auto"/>
              <w:left w:val="single" w:sz="4" w:space="0" w:color="auto"/>
              <w:bottom w:val="single" w:sz="4" w:space="0" w:color="auto"/>
              <w:right w:val="single" w:sz="4" w:space="0" w:color="auto"/>
            </w:tcBorders>
            <w:vAlign w:val="center"/>
            <w:hideMark/>
          </w:tcPr>
          <w:p w:rsidR="00C862C8" w:rsidRPr="00C862C8" w:rsidRDefault="00C862C8" w:rsidP="002C2DEC">
            <w:pPr>
              <w:ind w:right="-2"/>
              <w:rPr>
                <w:rFonts w:ascii="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Несрабатывание смеси Аллель 1</w:t>
            </w:r>
          </w:p>
        </w:tc>
      </w:tr>
      <w:tr w:rsidR="00C862C8" w:rsidRPr="00C862C8" w:rsidTr="00C862C8">
        <w:tc>
          <w:tcPr>
            <w:tcW w:w="2184" w:type="dxa"/>
            <w:vMerge/>
            <w:tcBorders>
              <w:top w:val="single" w:sz="4" w:space="0" w:color="auto"/>
              <w:left w:val="single" w:sz="4" w:space="0" w:color="auto"/>
              <w:bottom w:val="single" w:sz="4" w:space="0" w:color="auto"/>
              <w:right w:val="single" w:sz="4" w:space="0" w:color="auto"/>
            </w:tcBorders>
            <w:vAlign w:val="center"/>
            <w:hideMark/>
          </w:tcPr>
          <w:p w:rsidR="00C862C8" w:rsidRPr="00C862C8" w:rsidRDefault="00C862C8" w:rsidP="002C2DEC">
            <w:pPr>
              <w:ind w:right="-2"/>
              <w:rPr>
                <w:rFonts w:ascii="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Несрабатывание смеси Аллель 2</w:t>
            </w:r>
          </w:p>
        </w:tc>
      </w:tr>
      <w:tr w:rsidR="00C862C8" w:rsidRPr="00C862C8" w:rsidTr="00C862C8">
        <w:tc>
          <w:tcPr>
            <w:tcW w:w="2184" w:type="dxa"/>
            <w:vMerge/>
            <w:tcBorders>
              <w:top w:val="single" w:sz="4" w:space="0" w:color="auto"/>
              <w:left w:val="single" w:sz="4" w:space="0" w:color="auto"/>
              <w:bottom w:val="single" w:sz="4" w:space="0" w:color="auto"/>
              <w:right w:val="single" w:sz="4" w:space="0" w:color="auto"/>
            </w:tcBorders>
            <w:vAlign w:val="center"/>
            <w:hideMark/>
          </w:tcPr>
          <w:p w:rsidR="00C862C8" w:rsidRPr="00C862C8" w:rsidRDefault="00C862C8" w:rsidP="002C2DEC">
            <w:pPr>
              <w:ind w:right="-2"/>
              <w:rPr>
                <w:rFonts w:ascii="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Амплификация не прошла в обеих смесях</w:t>
            </w:r>
          </w:p>
        </w:tc>
      </w:tr>
      <w:tr w:rsidR="00C862C8" w:rsidRPr="00C862C8" w:rsidTr="00C862C8">
        <w:tc>
          <w:tcPr>
            <w:tcW w:w="2184"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Отрицательный контрольный образец</w:t>
            </w: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Специфическая контаминация отсутствует, уровень праймер –</w:t>
            </w:r>
            <w:r>
              <w:rPr>
                <w:rFonts w:ascii="Times New Roman" w:hAnsi="Times New Roman" w:cs="Times New Roman"/>
                <w:sz w:val="24"/>
                <w:szCs w:val="24"/>
              </w:rPr>
              <w:t xml:space="preserve"> </w:t>
            </w:r>
            <w:r w:rsidRPr="00C862C8">
              <w:rPr>
                <w:rFonts w:ascii="Times New Roman" w:hAnsi="Times New Roman" w:cs="Times New Roman"/>
                <w:sz w:val="24"/>
                <w:szCs w:val="24"/>
              </w:rPr>
              <w:t>димеров в пределах нормы</w:t>
            </w:r>
          </w:p>
        </w:tc>
      </w:tr>
      <w:tr w:rsidR="00C862C8" w:rsidRPr="00C862C8" w:rsidTr="00C862C8">
        <w:tc>
          <w:tcPr>
            <w:tcW w:w="2184" w:type="dxa"/>
            <w:vMerge w:val="restart"/>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Анализируемый образец</w:t>
            </w: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Гомозигота по Аллели 1</w:t>
            </w:r>
          </w:p>
        </w:tc>
      </w:tr>
      <w:tr w:rsidR="00C862C8" w:rsidRPr="00C862C8" w:rsidTr="00C862C8">
        <w:tc>
          <w:tcPr>
            <w:tcW w:w="2184" w:type="dxa"/>
            <w:vMerge/>
            <w:tcBorders>
              <w:top w:val="single" w:sz="4" w:space="0" w:color="auto"/>
              <w:left w:val="single" w:sz="4" w:space="0" w:color="auto"/>
              <w:bottom w:val="single" w:sz="4" w:space="0" w:color="auto"/>
              <w:right w:val="single" w:sz="4" w:space="0" w:color="auto"/>
            </w:tcBorders>
            <w:vAlign w:val="center"/>
            <w:hideMark/>
          </w:tcPr>
          <w:p w:rsidR="00C862C8" w:rsidRPr="00C862C8" w:rsidRDefault="00C862C8" w:rsidP="002C2DEC">
            <w:pPr>
              <w:ind w:right="-2"/>
              <w:rPr>
                <w:rFonts w:ascii="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rPr>
                <w:rFonts w:ascii="Times New Roman" w:hAnsi="Times New Roman" w:cs="Times New Roman"/>
                <w:sz w:val="24"/>
                <w:szCs w:val="24"/>
              </w:rPr>
            </w:pPr>
            <w:r w:rsidRPr="00C862C8">
              <w:rPr>
                <w:rFonts w:ascii="Times New Roman" w:hAnsi="Times New Roman" w:cs="Times New Roman"/>
                <w:sz w:val="24"/>
                <w:szCs w:val="24"/>
              </w:rPr>
              <w:t>Гомозигота по Аллели 2</w:t>
            </w:r>
          </w:p>
        </w:tc>
      </w:tr>
      <w:tr w:rsidR="00C862C8" w:rsidRPr="00C862C8" w:rsidTr="00C862C8">
        <w:tc>
          <w:tcPr>
            <w:tcW w:w="2184" w:type="dxa"/>
            <w:vMerge/>
            <w:tcBorders>
              <w:top w:val="single" w:sz="4" w:space="0" w:color="auto"/>
              <w:left w:val="single" w:sz="4" w:space="0" w:color="auto"/>
              <w:bottom w:val="single" w:sz="4" w:space="0" w:color="auto"/>
              <w:right w:val="single" w:sz="4" w:space="0" w:color="auto"/>
            </w:tcBorders>
            <w:vAlign w:val="center"/>
            <w:hideMark/>
          </w:tcPr>
          <w:p w:rsidR="00C862C8" w:rsidRPr="00C862C8" w:rsidRDefault="00C862C8" w:rsidP="002C2DEC">
            <w:pPr>
              <w:ind w:right="-2"/>
              <w:rPr>
                <w:rFonts w:ascii="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rPr>
                <w:rFonts w:ascii="Times New Roman" w:hAnsi="Times New Roman" w:cs="Times New Roman"/>
                <w:sz w:val="24"/>
                <w:szCs w:val="24"/>
              </w:rPr>
            </w:pPr>
            <w:r w:rsidRPr="00C862C8">
              <w:rPr>
                <w:rFonts w:ascii="Times New Roman" w:hAnsi="Times New Roman" w:cs="Times New Roman"/>
                <w:sz w:val="24"/>
                <w:szCs w:val="24"/>
              </w:rPr>
              <w:t>Гетерозигота</w:t>
            </w:r>
          </w:p>
        </w:tc>
      </w:tr>
      <w:tr w:rsidR="00C862C8" w:rsidRPr="00C862C8" w:rsidTr="00C862C8">
        <w:tc>
          <w:tcPr>
            <w:tcW w:w="2184" w:type="dxa"/>
            <w:vMerge/>
            <w:tcBorders>
              <w:top w:val="single" w:sz="4" w:space="0" w:color="auto"/>
              <w:left w:val="single" w:sz="4" w:space="0" w:color="auto"/>
              <w:bottom w:val="single" w:sz="4" w:space="0" w:color="auto"/>
              <w:right w:val="single" w:sz="4" w:space="0" w:color="auto"/>
            </w:tcBorders>
            <w:vAlign w:val="center"/>
            <w:hideMark/>
          </w:tcPr>
          <w:p w:rsidR="00C862C8" w:rsidRPr="00C862C8" w:rsidRDefault="00C862C8" w:rsidP="002C2DEC">
            <w:pPr>
              <w:ind w:right="-2"/>
              <w:rPr>
                <w:rFonts w:ascii="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1347"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center"/>
              <w:rPr>
                <w:rFonts w:ascii="Times New Roman" w:hAnsi="Times New Roman" w:cs="Times New Roman"/>
                <w:sz w:val="24"/>
                <w:szCs w:val="24"/>
              </w:rPr>
            </w:pPr>
            <w:r w:rsidRPr="00C862C8">
              <w:rPr>
                <w:rFonts w:ascii="Times New Roman" w:hAnsi="Times New Roman" w:cs="Times New Roman"/>
                <w:sz w:val="24"/>
                <w:szCs w:val="24"/>
              </w:rPr>
              <w:t>-</w:t>
            </w:r>
          </w:p>
        </w:tc>
        <w:tc>
          <w:tcPr>
            <w:tcW w:w="4741" w:type="dxa"/>
            <w:tcBorders>
              <w:top w:val="single" w:sz="4" w:space="0" w:color="auto"/>
              <w:left w:val="single" w:sz="4" w:space="0" w:color="auto"/>
              <w:bottom w:val="single" w:sz="4" w:space="0" w:color="auto"/>
              <w:right w:val="single" w:sz="4" w:space="0" w:color="auto"/>
            </w:tcBorders>
            <w:hideMark/>
          </w:tcPr>
          <w:p w:rsidR="00C862C8" w:rsidRPr="00C862C8" w:rsidRDefault="00C862C8" w:rsidP="002C2DEC">
            <w:pPr>
              <w:ind w:right="-2"/>
              <w:jc w:val="both"/>
              <w:rPr>
                <w:rFonts w:ascii="Times New Roman" w:hAnsi="Times New Roman" w:cs="Times New Roman"/>
                <w:sz w:val="24"/>
                <w:szCs w:val="24"/>
              </w:rPr>
            </w:pPr>
            <w:r w:rsidRPr="00C862C8">
              <w:rPr>
                <w:rFonts w:ascii="Times New Roman" w:hAnsi="Times New Roman" w:cs="Times New Roman"/>
                <w:sz w:val="24"/>
                <w:szCs w:val="24"/>
              </w:rPr>
              <w:t>Амплификация не прошла</w:t>
            </w:r>
          </w:p>
        </w:tc>
      </w:tr>
    </w:tbl>
    <w:p w:rsidR="00B574DF" w:rsidRPr="00421D8E" w:rsidRDefault="009A2E1B" w:rsidP="002C2DEC">
      <w:pPr>
        <w:spacing w:after="0" w:line="240" w:lineRule="auto"/>
        <w:ind w:right="-2" w:firstLine="708"/>
        <w:jc w:val="both"/>
        <w:rPr>
          <w:rFonts w:ascii="Times New Roman" w:hAnsi="Times New Roman" w:cs="Times New Roman"/>
          <w:sz w:val="28"/>
          <w:szCs w:val="28"/>
        </w:rPr>
      </w:pPr>
      <w:r w:rsidRPr="00421D8E">
        <w:rPr>
          <w:rFonts w:ascii="Times New Roman" w:hAnsi="Times New Roman" w:cs="Times New Roman"/>
          <w:sz w:val="28"/>
          <w:szCs w:val="28"/>
        </w:rPr>
        <w:t xml:space="preserve"> </w:t>
      </w:r>
    </w:p>
    <w:p w:rsidR="00E31315" w:rsidRPr="00421D8E" w:rsidRDefault="00E31315" w:rsidP="002C2DEC">
      <w:pPr>
        <w:pStyle w:val="a3"/>
        <w:shd w:val="clear" w:color="auto" w:fill="FFFFFF"/>
        <w:spacing w:before="0" w:beforeAutospacing="0" w:after="0" w:afterAutospacing="0"/>
        <w:ind w:right="-2" w:firstLine="567"/>
        <w:jc w:val="both"/>
        <w:rPr>
          <w:sz w:val="28"/>
          <w:szCs w:val="28"/>
        </w:rPr>
      </w:pPr>
    </w:p>
    <w:p w:rsidR="00877F65" w:rsidRPr="00421D8E" w:rsidRDefault="00C862C8" w:rsidP="00C862C8">
      <w:pPr>
        <w:pStyle w:val="a3"/>
        <w:shd w:val="clear" w:color="auto" w:fill="FFFFFF"/>
        <w:spacing w:before="0" w:beforeAutospacing="0" w:after="0" w:afterAutospacing="0"/>
        <w:ind w:right="-2" w:firstLine="709"/>
        <w:jc w:val="both"/>
        <w:rPr>
          <w:b/>
          <w:sz w:val="28"/>
          <w:szCs w:val="28"/>
        </w:rPr>
      </w:pPr>
      <w:r>
        <w:rPr>
          <w:b/>
          <w:sz w:val="28"/>
          <w:szCs w:val="28"/>
        </w:rPr>
        <w:lastRenderedPageBreak/>
        <w:t>2.3 Статистическая обработка</w:t>
      </w:r>
    </w:p>
    <w:p w:rsidR="00877F65" w:rsidRPr="00421D8E" w:rsidRDefault="00877F65" w:rsidP="00C862C8">
      <w:pPr>
        <w:shd w:val="clear" w:color="auto" w:fill="FFFFFF"/>
        <w:spacing w:after="0" w:line="240" w:lineRule="auto"/>
        <w:ind w:right="-2" w:firstLine="709"/>
        <w:jc w:val="both"/>
        <w:rPr>
          <w:rFonts w:ascii="Times New Roman" w:eastAsia="Times New Roman" w:hAnsi="Times New Roman" w:cs="Times New Roman"/>
          <w:sz w:val="28"/>
          <w:szCs w:val="28"/>
          <w:lang w:eastAsia="ru-RU"/>
        </w:rPr>
      </w:pPr>
      <w:r w:rsidRPr="00421D8E">
        <w:rPr>
          <w:rFonts w:ascii="Times New Roman" w:hAnsi="Times New Roman" w:cs="Times New Roman"/>
          <w:sz w:val="28"/>
          <w:szCs w:val="28"/>
        </w:rPr>
        <w:t xml:space="preserve">Статистическая обработка данных проводилась с использованием пакета </w:t>
      </w:r>
      <w:r w:rsidRPr="00421D8E">
        <w:rPr>
          <w:rFonts w:ascii="Times New Roman" w:hAnsi="Times New Roman" w:cs="Times New Roman"/>
          <w:sz w:val="28"/>
          <w:szCs w:val="28"/>
          <w:lang w:val="en-US"/>
        </w:rPr>
        <w:t>IBM</w:t>
      </w:r>
      <w:r w:rsidRPr="00421D8E">
        <w:rPr>
          <w:rFonts w:ascii="Times New Roman" w:hAnsi="Times New Roman" w:cs="Times New Roman"/>
          <w:sz w:val="28"/>
          <w:szCs w:val="28"/>
        </w:rPr>
        <w:t xml:space="preserve"> SPSS </w:t>
      </w:r>
      <w:r w:rsidRPr="00421D8E">
        <w:rPr>
          <w:rFonts w:ascii="Times New Roman" w:eastAsia="Times New Roman" w:hAnsi="Times New Roman" w:cs="Times New Roman"/>
          <w:sz w:val="28"/>
          <w:szCs w:val="28"/>
          <w:lang w:eastAsia="ru-RU"/>
        </w:rPr>
        <w:t xml:space="preserve">Statistics версии 20.0. </w:t>
      </w:r>
      <w:r w:rsidRPr="00421D8E">
        <w:rPr>
          <w:rFonts w:ascii="Times New Roman" w:eastAsia="Times New Roman" w:hAnsi="Times New Roman" w:cs="Times New Roman"/>
          <w:sz w:val="28"/>
          <w:szCs w:val="28"/>
          <w:lang w:val="kk-KZ" w:eastAsia="ru-RU"/>
        </w:rPr>
        <w:t>Д</w:t>
      </w:r>
      <w:r w:rsidRPr="00421D8E">
        <w:rPr>
          <w:rFonts w:ascii="Times New Roman" w:hAnsi="Times New Roman" w:cs="Times New Roman"/>
          <w:sz w:val="28"/>
          <w:szCs w:val="28"/>
          <w:shd w:val="clear" w:color="auto" w:fill="FFFFFF"/>
        </w:rPr>
        <w:t>ля генетических расчетов применялся онлайн-калькулятор</w:t>
      </w:r>
      <w:r w:rsidRPr="00421D8E">
        <w:rPr>
          <w:rFonts w:ascii="Times New Roman" w:hAnsi="Times New Roman" w:cs="Times New Roman"/>
          <w:sz w:val="28"/>
          <w:szCs w:val="28"/>
          <w:lang w:val="kk-KZ"/>
        </w:rPr>
        <w:t xml:space="preserve"> (</w:t>
      </w:r>
      <w:hyperlink r:id="rId33" w:tgtFrame="_blank" w:history="1">
        <w:r w:rsidRPr="00C862C8">
          <w:rPr>
            <w:rStyle w:val="a6"/>
            <w:rFonts w:ascii="Times New Roman" w:hAnsi="Times New Roman" w:cs="Times New Roman"/>
            <w:i/>
            <w:color w:val="auto"/>
            <w:sz w:val="28"/>
            <w:szCs w:val="28"/>
            <w:u w:val="none"/>
          </w:rPr>
          <w:t>https://www.snpstats.net/start.htm</w:t>
        </w:r>
      </w:hyperlink>
      <w:r w:rsidRPr="00C862C8">
        <w:rPr>
          <w:rStyle w:val="a6"/>
          <w:rFonts w:ascii="Times New Roman" w:hAnsi="Times New Roman" w:cs="Times New Roman"/>
          <w:i/>
          <w:color w:val="auto"/>
          <w:sz w:val="28"/>
          <w:szCs w:val="28"/>
          <w:u w:val="none"/>
        </w:rPr>
        <w:t>)</w:t>
      </w:r>
      <w:r w:rsidRPr="00421D8E">
        <w:rPr>
          <w:rFonts w:ascii="Times New Roman" w:hAnsi="Times New Roman" w:cs="Times New Roman"/>
          <w:sz w:val="28"/>
          <w:szCs w:val="28"/>
        </w:rPr>
        <w:t xml:space="preserve">. Оценка соответствия распределений </w:t>
      </w:r>
      <w:r w:rsidRPr="00421D8E">
        <w:rPr>
          <w:rFonts w:ascii="Times New Roman" w:hAnsi="Times New Roman" w:cs="Times New Roman"/>
          <w:sz w:val="28"/>
          <w:szCs w:val="28"/>
          <w:shd w:val="clear" w:color="auto" w:fill="FFFFFF"/>
        </w:rPr>
        <w:t xml:space="preserve">частот по закону Харди – Вайнберга (HWE) проводилась с использованием  критерия </w:t>
      </w:r>
      <w:r w:rsidRPr="00421D8E">
        <w:rPr>
          <w:rStyle w:val="a9"/>
          <w:rFonts w:ascii="Times New Roman" w:hAnsi="Times New Roman" w:cs="Times New Roman"/>
          <w:sz w:val="28"/>
          <w:szCs w:val="28"/>
          <w:shd w:val="clear" w:color="auto" w:fill="FFFFFF"/>
        </w:rPr>
        <w:t>χ</w:t>
      </w:r>
      <w:r w:rsidRPr="00421D8E">
        <w:rPr>
          <w:rFonts w:ascii="Times New Roman" w:hAnsi="Times New Roman" w:cs="Times New Roman"/>
          <w:sz w:val="28"/>
          <w:szCs w:val="28"/>
          <w:shd w:val="clear" w:color="auto" w:fill="FFFFFF"/>
          <w:vertAlign w:val="superscript"/>
        </w:rPr>
        <w:t>2</w:t>
      </w:r>
      <w:r w:rsidR="00C862C8" w:rsidRPr="00C862C8">
        <w:rPr>
          <w:rFonts w:ascii="Times New Roman" w:hAnsi="Times New Roman" w:cs="Times New Roman"/>
          <w:sz w:val="28"/>
          <w:szCs w:val="28"/>
          <w:shd w:val="clear" w:color="auto" w:fill="FFFFFF"/>
        </w:rPr>
        <w:t xml:space="preserve"> </w:t>
      </w:r>
      <w:r w:rsidRPr="00421D8E">
        <w:rPr>
          <w:rFonts w:ascii="Times New Roman" w:hAnsi="Times New Roman" w:cs="Times New Roman"/>
          <w:sz w:val="28"/>
          <w:szCs w:val="28"/>
          <w:shd w:val="clear" w:color="auto" w:fill="FFFFFF"/>
        </w:rPr>
        <w:t>(Хи-квадрат), различия считались статистически значимыми при р&gt;0,05. Для выявления распределения факторов риска рассчитывали отношение шансов (</w:t>
      </w:r>
      <w:r w:rsidRPr="00421D8E">
        <w:rPr>
          <w:rFonts w:ascii="Times New Roman" w:hAnsi="Times New Roman" w:cs="Times New Roman"/>
          <w:sz w:val="28"/>
          <w:szCs w:val="28"/>
          <w:shd w:val="clear" w:color="auto" w:fill="FFFFFF"/>
          <w:lang w:val="en-US"/>
        </w:rPr>
        <w:t>OR</w:t>
      </w:r>
      <w:r w:rsidRPr="00421D8E">
        <w:rPr>
          <w:rFonts w:ascii="Times New Roman" w:hAnsi="Times New Roman" w:cs="Times New Roman"/>
          <w:sz w:val="28"/>
          <w:szCs w:val="28"/>
          <w:shd w:val="clear" w:color="auto" w:fill="FFFFFF"/>
        </w:rPr>
        <w:t xml:space="preserve">. От англ </w:t>
      </w:r>
      <w:r w:rsidRPr="00421D8E">
        <w:rPr>
          <w:rFonts w:ascii="Times New Roman" w:hAnsi="Times New Roman" w:cs="Times New Roman"/>
          <w:sz w:val="28"/>
          <w:szCs w:val="28"/>
          <w:shd w:val="clear" w:color="auto" w:fill="FFFFFF"/>
          <w:lang w:val="en-US"/>
        </w:rPr>
        <w:t>Odds</w:t>
      </w:r>
      <w:r w:rsidRPr="00421D8E">
        <w:rPr>
          <w:rFonts w:ascii="Times New Roman" w:hAnsi="Times New Roman" w:cs="Times New Roman"/>
          <w:sz w:val="28"/>
          <w:szCs w:val="28"/>
          <w:shd w:val="clear" w:color="auto" w:fill="FFFFFF"/>
        </w:rPr>
        <w:t xml:space="preserve"> </w:t>
      </w:r>
      <w:r w:rsidRPr="00421D8E">
        <w:rPr>
          <w:rFonts w:ascii="Times New Roman" w:hAnsi="Times New Roman" w:cs="Times New Roman"/>
          <w:sz w:val="28"/>
          <w:szCs w:val="28"/>
          <w:shd w:val="clear" w:color="auto" w:fill="FFFFFF"/>
          <w:lang w:val="en-US"/>
        </w:rPr>
        <w:t>Ratio</w:t>
      </w:r>
      <w:r w:rsidRPr="00421D8E">
        <w:rPr>
          <w:rFonts w:ascii="Times New Roman" w:hAnsi="Times New Roman" w:cs="Times New Roman"/>
          <w:sz w:val="28"/>
          <w:szCs w:val="28"/>
          <w:shd w:val="clear" w:color="auto" w:fill="FFFFFF"/>
        </w:rPr>
        <w:t xml:space="preserve">) в онлайн-сервисе </w:t>
      </w:r>
      <w:hyperlink r:id="rId34" w:history="1">
        <w:r w:rsidRPr="00421D8E">
          <w:rPr>
            <w:rStyle w:val="ab"/>
            <w:rFonts w:ascii="Times New Roman" w:hAnsi="Times New Roman" w:cs="Times New Roman"/>
            <w:b w:val="0"/>
            <w:sz w:val="28"/>
            <w:szCs w:val="28"/>
          </w:rPr>
          <w:t>StatTech</w:t>
        </w:r>
      </w:hyperlink>
      <w:r w:rsidRPr="00421D8E">
        <w:rPr>
          <w:rFonts w:ascii="Times New Roman" w:hAnsi="Times New Roman" w:cs="Times New Roman"/>
          <w:sz w:val="28"/>
          <w:szCs w:val="28"/>
          <w:shd w:val="clear" w:color="auto" w:fill="FFFFFF"/>
        </w:rPr>
        <w:t xml:space="preserve">. Сравнение между группами производилась с помощью многомерного регрессионного анализа. Проверку параметров на нормальность распределения </w:t>
      </w:r>
      <w:r w:rsidR="00BC5E57" w:rsidRPr="00421D8E">
        <w:rPr>
          <w:rFonts w:ascii="Times New Roman" w:hAnsi="Times New Roman" w:cs="Times New Roman"/>
          <w:sz w:val="28"/>
          <w:szCs w:val="28"/>
        </w:rPr>
        <w:t xml:space="preserve">гистограммы </w:t>
      </w:r>
      <w:r w:rsidR="00BC5E57" w:rsidRPr="00421D8E">
        <w:rPr>
          <w:rFonts w:ascii="Times New Roman" w:hAnsi="Times New Roman" w:cs="Times New Roman"/>
          <w:sz w:val="28"/>
          <w:szCs w:val="28"/>
          <w:shd w:val="clear" w:color="auto" w:fill="FFFFFF"/>
        </w:rPr>
        <w:t>проводили по Колмагорову-Смирнову</w:t>
      </w:r>
      <w:r w:rsidR="00BC5E57" w:rsidRPr="00421D8E">
        <w:rPr>
          <w:rFonts w:ascii="Times New Roman" w:eastAsia="Times New Roman" w:hAnsi="Times New Roman" w:cs="Times New Roman"/>
          <w:sz w:val="28"/>
          <w:szCs w:val="28"/>
          <w:lang w:eastAsia="ru-RU"/>
        </w:rPr>
        <w:t xml:space="preserve">. </w:t>
      </w:r>
      <w:r w:rsidR="00727F0C" w:rsidRPr="00421D8E">
        <w:rPr>
          <w:rFonts w:ascii="Times New Roman" w:eastAsia="Times New Roman" w:hAnsi="Times New Roman" w:cs="Times New Roman"/>
          <w:sz w:val="28"/>
          <w:szCs w:val="28"/>
          <w:lang w:eastAsia="ru-RU"/>
        </w:rPr>
        <w:t>В случае нормального распределения параметров</w:t>
      </w:r>
      <w:r w:rsidRPr="00421D8E">
        <w:rPr>
          <w:rFonts w:ascii="Times New Roman" w:eastAsia="Times New Roman" w:hAnsi="Times New Roman" w:cs="Times New Roman"/>
          <w:sz w:val="28"/>
          <w:szCs w:val="28"/>
          <w:lang w:eastAsia="ru-RU"/>
        </w:rPr>
        <w:t xml:space="preserve"> использовали критерий Стьюдента</w:t>
      </w:r>
      <w:r w:rsidR="00BC5E57" w:rsidRPr="00421D8E">
        <w:rPr>
          <w:rFonts w:ascii="Times New Roman" w:eastAsia="Times New Roman" w:hAnsi="Times New Roman" w:cs="Times New Roman"/>
          <w:sz w:val="28"/>
          <w:szCs w:val="28"/>
          <w:lang w:eastAsia="ru-RU"/>
        </w:rPr>
        <w:t xml:space="preserve">. </w:t>
      </w:r>
      <w:r w:rsidR="00BC5E57" w:rsidRPr="00421D8E">
        <w:rPr>
          <w:rFonts w:ascii="Times New Roman" w:hAnsi="Times New Roman" w:cs="Times New Roman"/>
          <w:sz w:val="28"/>
          <w:szCs w:val="28"/>
        </w:rPr>
        <w:t xml:space="preserve">Для количественных непрерывных переменных при сравнении средних величин 2 независимых групп </w:t>
      </w:r>
      <w:r w:rsidR="001F0E8C" w:rsidRPr="00421D8E">
        <w:rPr>
          <w:rFonts w:ascii="Times New Roman" w:hAnsi="Times New Roman" w:cs="Times New Roman"/>
          <w:sz w:val="28"/>
          <w:szCs w:val="28"/>
        </w:rPr>
        <w:t>применялся критерий Манна-Уитни.</w:t>
      </w:r>
      <w:r w:rsidR="00BC5E57" w:rsidRPr="00421D8E">
        <w:rPr>
          <w:rFonts w:ascii="Times New Roman" w:hAnsi="Times New Roman" w:cs="Times New Roman"/>
          <w:sz w:val="28"/>
          <w:szCs w:val="28"/>
        </w:rPr>
        <w:t xml:space="preserve"> Средние величины описывались с помощью медиан, межквартильных размахов и квартителей (Ме</w:t>
      </w:r>
      <w:r w:rsidR="001F0E8C" w:rsidRPr="00421D8E">
        <w:rPr>
          <w:rFonts w:ascii="Times New Roman" w:hAnsi="Times New Roman" w:cs="Times New Roman"/>
          <w:sz w:val="28"/>
          <w:szCs w:val="28"/>
        </w:rPr>
        <w:t>;</w:t>
      </w:r>
      <w:r w:rsidR="00BC5E57" w:rsidRPr="00421D8E">
        <w:rPr>
          <w:rFonts w:ascii="Times New Roman" w:hAnsi="Times New Roman" w:cs="Times New Roman"/>
          <w:sz w:val="28"/>
          <w:szCs w:val="28"/>
        </w:rPr>
        <w:t xml:space="preserve"> </w:t>
      </w:r>
      <w:r w:rsidR="00BC5E57" w:rsidRPr="00421D8E">
        <w:rPr>
          <w:rFonts w:ascii="Times New Roman" w:hAnsi="Times New Roman" w:cs="Times New Roman"/>
          <w:sz w:val="28"/>
          <w:szCs w:val="28"/>
          <w:lang w:val="en-US"/>
        </w:rPr>
        <w:t>Q</w:t>
      </w:r>
      <w:r w:rsidR="00BC5E57" w:rsidRPr="00421D8E">
        <w:rPr>
          <w:rFonts w:ascii="Times New Roman" w:hAnsi="Times New Roman" w:cs="Times New Roman"/>
          <w:sz w:val="28"/>
          <w:szCs w:val="28"/>
          <w:vertAlign w:val="subscript"/>
        </w:rPr>
        <w:t>1</w:t>
      </w:r>
      <w:r w:rsidR="00BC5E57" w:rsidRPr="00421D8E">
        <w:rPr>
          <w:rFonts w:ascii="Times New Roman" w:hAnsi="Times New Roman" w:cs="Times New Roman"/>
          <w:sz w:val="28"/>
          <w:szCs w:val="28"/>
        </w:rPr>
        <w:t xml:space="preserve">, </w:t>
      </w:r>
      <w:r w:rsidR="00BC5E57" w:rsidRPr="00421D8E">
        <w:rPr>
          <w:rFonts w:ascii="Times New Roman" w:hAnsi="Times New Roman" w:cs="Times New Roman"/>
          <w:sz w:val="28"/>
          <w:szCs w:val="28"/>
          <w:lang w:val="en-US"/>
        </w:rPr>
        <w:t>Q</w:t>
      </w:r>
      <w:r w:rsidR="00BC5E57" w:rsidRPr="00421D8E">
        <w:rPr>
          <w:rFonts w:ascii="Times New Roman" w:hAnsi="Times New Roman" w:cs="Times New Roman"/>
          <w:sz w:val="28"/>
          <w:szCs w:val="28"/>
          <w:vertAlign w:val="subscript"/>
        </w:rPr>
        <w:t>3</w:t>
      </w:r>
      <w:r w:rsidR="001F0E8C" w:rsidRPr="00421D8E">
        <w:rPr>
          <w:rFonts w:ascii="Times New Roman" w:hAnsi="Times New Roman" w:cs="Times New Roman"/>
          <w:sz w:val="28"/>
          <w:szCs w:val="28"/>
        </w:rPr>
        <w:t xml:space="preserve"> соответственно). </w:t>
      </w:r>
      <w:r w:rsidR="00BC5E57" w:rsidRPr="00421D8E">
        <w:rPr>
          <w:rFonts w:ascii="Times New Roman" w:eastAsia="Times New Roman" w:hAnsi="Times New Roman" w:cs="Times New Roman"/>
          <w:sz w:val="28"/>
          <w:szCs w:val="28"/>
          <w:lang w:eastAsia="ru-RU"/>
        </w:rPr>
        <w:t>Д</w:t>
      </w:r>
      <w:r w:rsidRPr="00421D8E">
        <w:rPr>
          <w:rFonts w:ascii="Times New Roman" w:eastAsia="Times New Roman" w:hAnsi="Times New Roman" w:cs="Times New Roman"/>
          <w:sz w:val="28"/>
          <w:szCs w:val="28"/>
          <w:lang w:eastAsia="ru-RU"/>
        </w:rPr>
        <w:t>ля более двух групп использовали непараметрический критерий Краскела-Уоллеса. Для оценки средних величин применяли медианы, межквартильные размахи и квартили (</w:t>
      </w:r>
      <w:r w:rsidRPr="00421D8E">
        <w:rPr>
          <w:rFonts w:ascii="Times New Roman" w:eastAsia="Times New Roman" w:hAnsi="Times New Roman" w:cs="Times New Roman"/>
          <w:sz w:val="28"/>
          <w:szCs w:val="28"/>
          <w:lang w:val="en-US" w:eastAsia="ru-RU"/>
        </w:rPr>
        <w:t>Me</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IQR</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en-US" w:eastAsia="ru-RU"/>
        </w:rPr>
        <w:t>Q</w:t>
      </w:r>
      <w:r w:rsidRPr="00421D8E">
        <w:rPr>
          <w:rFonts w:ascii="Times New Roman" w:eastAsia="Times New Roman" w:hAnsi="Times New Roman" w:cs="Times New Roman"/>
          <w:sz w:val="28"/>
          <w:szCs w:val="28"/>
          <w:vertAlign w:val="subscript"/>
          <w:lang w:eastAsia="ru-RU"/>
        </w:rPr>
        <w:t>1</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Q</w:t>
      </w:r>
      <w:r w:rsidRPr="00421D8E">
        <w:rPr>
          <w:rFonts w:ascii="Times New Roman" w:eastAsia="Times New Roman" w:hAnsi="Times New Roman" w:cs="Times New Roman"/>
          <w:sz w:val="28"/>
          <w:szCs w:val="28"/>
          <w:vertAlign w:val="subscript"/>
          <w:lang w:eastAsia="ru-RU"/>
        </w:rPr>
        <w:t>3</w:t>
      </w:r>
      <w:r w:rsidRPr="00421D8E">
        <w:rPr>
          <w:rFonts w:ascii="Times New Roman" w:eastAsia="Times New Roman" w:hAnsi="Times New Roman" w:cs="Times New Roman"/>
          <w:sz w:val="28"/>
          <w:szCs w:val="28"/>
          <w:lang w:eastAsia="ru-RU"/>
        </w:rPr>
        <w:t xml:space="preserve">). </w:t>
      </w:r>
      <w:r w:rsidRPr="00421D8E">
        <w:rPr>
          <w:rFonts w:ascii="Times New Roman" w:hAnsi="Times New Roman" w:cs="Times New Roman"/>
          <w:sz w:val="28"/>
          <w:szCs w:val="28"/>
          <w:lang w:eastAsia="ru-RU"/>
        </w:rPr>
        <w:t>Для изучения связи биохимических показателей с факторами риска проведена множественная логистическая регрессия</w:t>
      </w:r>
      <w:r w:rsidRPr="00421D8E">
        <w:rPr>
          <w:rFonts w:ascii="Times New Roman" w:eastAsia="Times New Roman" w:hAnsi="Times New Roman" w:cs="Times New Roman"/>
          <w:sz w:val="28"/>
          <w:szCs w:val="28"/>
          <w:lang w:eastAsia="ru-RU"/>
        </w:rPr>
        <w:t>. Во всех процедурах статистического анализа рассчитывался достигнутый уровень значимости (р), при этом критический уровень значимости в данном исследовании принимался равным 0,05. Доверительные интервалы, приводимые в работе, строились для доверительной вероятности р=95%.</w:t>
      </w:r>
    </w:p>
    <w:p w:rsidR="00D84BAC" w:rsidRPr="00421D8E" w:rsidRDefault="00D84BAC" w:rsidP="00C862C8">
      <w:pPr>
        <w:shd w:val="clear" w:color="auto" w:fill="FFFFFF"/>
        <w:spacing w:after="0" w:line="240" w:lineRule="auto"/>
        <w:ind w:right="-2" w:firstLine="709"/>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D84BAC" w:rsidRPr="00421D8E" w:rsidRDefault="00D84BAC" w:rsidP="002C2DEC">
      <w:pPr>
        <w:shd w:val="clear" w:color="auto" w:fill="FFFFFF"/>
        <w:spacing w:after="0" w:line="240" w:lineRule="auto"/>
        <w:ind w:right="-2" w:firstLine="567"/>
        <w:jc w:val="both"/>
        <w:rPr>
          <w:rFonts w:ascii="Times New Roman" w:eastAsia="Times New Roman" w:hAnsi="Times New Roman" w:cs="Times New Roman"/>
          <w:sz w:val="28"/>
          <w:szCs w:val="28"/>
          <w:lang w:eastAsia="ru-RU"/>
        </w:rPr>
      </w:pPr>
    </w:p>
    <w:p w:rsidR="00877F65" w:rsidRPr="00421D8E" w:rsidRDefault="00877F65" w:rsidP="002C2DEC">
      <w:pPr>
        <w:pStyle w:val="a3"/>
        <w:shd w:val="clear" w:color="auto" w:fill="FFFFFF"/>
        <w:spacing w:before="0" w:beforeAutospacing="0" w:after="0" w:afterAutospacing="0"/>
        <w:ind w:right="-2" w:firstLine="567"/>
        <w:jc w:val="both"/>
        <w:rPr>
          <w:b/>
          <w:sz w:val="28"/>
          <w:szCs w:val="28"/>
        </w:rPr>
      </w:pPr>
    </w:p>
    <w:p w:rsidR="00877F65" w:rsidRPr="00421D8E" w:rsidRDefault="00877F65" w:rsidP="00C862C8">
      <w:pPr>
        <w:pStyle w:val="a3"/>
        <w:numPr>
          <w:ilvl w:val="0"/>
          <w:numId w:val="37"/>
        </w:numPr>
        <w:shd w:val="clear" w:color="auto" w:fill="FFFFFF"/>
        <w:tabs>
          <w:tab w:val="left" w:pos="993"/>
        </w:tabs>
        <w:spacing w:before="0" w:beforeAutospacing="0" w:after="0" w:afterAutospacing="0"/>
        <w:ind w:left="0" w:right="-2" w:firstLine="709"/>
        <w:jc w:val="both"/>
        <w:rPr>
          <w:b/>
          <w:sz w:val="28"/>
          <w:szCs w:val="28"/>
        </w:rPr>
      </w:pPr>
      <w:r w:rsidRPr="00421D8E">
        <w:rPr>
          <w:b/>
          <w:sz w:val="28"/>
          <w:szCs w:val="28"/>
        </w:rPr>
        <w:lastRenderedPageBreak/>
        <w:t>РЕЗУЛЬТАТЫ СОБСТВЕННЫХ ИССЛЕДОВАНИЙ</w:t>
      </w:r>
    </w:p>
    <w:p w:rsidR="00AD2D2A" w:rsidRPr="00421D8E" w:rsidRDefault="00AD2D2A" w:rsidP="00C862C8">
      <w:pPr>
        <w:pStyle w:val="a3"/>
        <w:shd w:val="clear" w:color="auto" w:fill="FFFFFF"/>
        <w:tabs>
          <w:tab w:val="left" w:pos="993"/>
        </w:tabs>
        <w:spacing w:before="0" w:beforeAutospacing="0" w:after="0" w:afterAutospacing="0"/>
        <w:ind w:right="-2" w:firstLine="709"/>
        <w:jc w:val="both"/>
        <w:rPr>
          <w:b/>
          <w:sz w:val="28"/>
          <w:szCs w:val="28"/>
        </w:rPr>
      </w:pPr>
    </w:p>
    <w:p w:rsidR="00877F65" w:rsidRPr="00421D8E" w:rsidRDefault="00AD2D2A" w:rsidP="00C862C8">
      <w:pPr>
        <w:pStyle w:val="a3"/>
        <w:shd w:val="clear" w:color="auto" w:fill="FFFFFF"/>
        <w:tabs>
          <w:tab w:val="left" w:pos="993"/>
        </w:tabs>
        <w:spacing w:before="0" w:beforeAutospacing="0" w:after="0" w:afterAutospacing="0"/>
        <w:ind w:right="-2" w:firstLine="709"/>
        <w:jc w:val="both"/>
        <w:rPr>
          <w:sz w:val="28"/>
          <w:szCs w:val="28"/>
        </w:rPr>
      </w:pPr>
      <w:r w:rsidRPr="00421D8E">
        <w:rPr>
          <w:b/>
          <w:sz w:val="28"/>
          <w:szCs w:val="28"/>
        </w:rPr>
        <w:t xml:space="preserve">3.1 </w:t>
      </w:r>
      <w:r w:rsidR="00877F65" w:rsidRPr="00421D8E">
        <w:rPr>
          <w:b/>
          <w:sz w:val="28"/>
          <w:szCs w:val="28"/>
        </w:rPr>
        <w:t>Анализ заболеваемости ожирением подростков казахской популяции г.Семей</w:t>
      </w:r>
      <w:r w:rsidR="00877F65" w:rsidRPr="00421D8E">
        <w:rPr>
          <w:sz w:val="28"/>
          <w:szCs w:val="28"/>
        </w:rPr>
        <w:t xml:space="preserve">  </w:t>
      </w:r>
    </w:p>
    <w:p w:rsidR="00877F65" w:rsidRDefault="00877F65" w:rsidP="00C862C8">
      <w:pPr>
        <w:pStyle w:val="a3"/>
        <w:shd w:val="clear" w:color="auto" w:fill="FFFFFF"/>
        <w:tabs>
          <w:tab w:val="left" w:pos="993"/>
        </w:tabs>
        <w:spacing w:before="0" w:beforeAutospacing="0" w:after="0" w:afterAutospacing="0"/>
        <w:ind w:right="-2" w:firstLine="709"/>
        <w:jc w:val="both"/>
        <w:rPr>
          <w:sz w:val="28"/>
          <w:szCs w:val="28"/>
          <w:shd w:val="clear" w:color="auto" w:fill="FFFFFF"/>
        </w:rPr>
      </w:pPr>
      <w:r w:rsidRPr="00421D8E">
        <w:rPr>
          <w:sz w:val="28"/>
          <w:szCs w:val="28"/>
        </w:rPr>
        <w:t>В настоящее время вопрос ожирения среди молодежи является актуальной проблемой в мире. Для выявления заболеваемости ожирения среди подростков казахской популяции г.</w:t>
      </w:r>
      <w:r w:rsidR="00C862C8">
        <w:rPr>
          <w:sz w:val="28"/>
          <w:szCs w:val="28"/>
        </w:rPr>
        <w:t xml:space="preserve"> </w:t>
      </w:r>
      <w:r w:rsidRPr="00421D8E">
        <w:rPr>
          <w:sz w:val="28"/>
          <w:szCs w:val="28"/>
        </w:rPr>
        <w:t xml:space="preserve">Семей мы провели </w:t>
      </w:r>
      <w:r w:rsidR="005D6695" w:rsidRPr="00421D8E">
        <w:rPr>
          <w:sz w:val="28"/>
          <w:szCs w:val="28"/>
        </w:rPr>
        <w:t>одномоментное поперечное</w:t>
      </w:r>
      <w:r w:rsidRPr="00421D8E">
        <w:rPr>
          <w:sz w:val="28"/>
          <w:szCs w:val="28"/>
        </w:rPr>
        <w:t xml:space="preserve"> исследование и выявили у 79 (27,2%) подростков (из них </w:t>
      </w:r>
      <w:r w:rsidRPr="00421D8E">
        <w:rPr>
          <w:sz w:val="28"/>
          <w:szCs w:val="28"/>
          <w:shd w:val="clear" w:color="auto" w:fill="FFFFFF"/>
        </w:rPr>
        <w:t>35 юношей и 41 девушек)</w:t>
      </w:r>
      <w:r w:rsidRPr="00421D8E">
        <w:rPr>
          <w:sz w:val="28"/>
          <w:szCs w:val="28"/>
        </w:rPr>
        <w:t xml:space="preserve"> избыточный вес, у 11</w:t>
      </w:r>
      <w:r w:rsidR="005D291B">
        <w:rPr>
          <w:sz w:val="28"/>
          <w:szCs w:val="28"/>
        </w:rPr>
        <w:t xml:space="preserve"> </w:t>
      </w:r>
      <w:r w:rsidRPr="00421D8E">
        <w:rPr>
          <w:sz w:val="28"/>
          <w:szCs w:val="28"/>
        </w:rPr>
        <w:t xml:space="preserve">(3,8%) подростков </w:t>
      </w:r>
      <w:r w:rsidRPr="00421D8E">
        <w:rPr>
          <w:sz w:val="28"/>
          <w:szCs w:val="28"/>
          <w:shd w:val="clear" w:color="auto" w:fill="FFFFFF"/>
        </w:rPr>
        <w:t xml:space="preserve">(из них 5 юношей и 6 девушек) </w:t>
      </w:r>
      <w:r w:rsidRPr="00421D8E">
        <w:rPr>
          <w:sz w:val="28"/>
          <w:szCs w:val="28"/>
        </w:rPr>
        <w:t>ожирение (рисунок 3)</w:t>
      </w:r>
      <w:r w:rsidRPr="00421D8E">
        <w:rPr>
          <w:sz w:val="28"/>
          <w:szCs w:val="28"/>
          <w:shd w:val="clear" w:color="auto" w:fill="FFFFFF"/>
        </w:rPr>
        <w:t xml:space="preserve">. </w:t>
      </w:r>
    </w:p>
    <w:p w:rsidR="00C862C8" w:rsidRPr="00421D8E" w:rsidRDefault="00C862C8" w:rsidP="00C862C8">
      <w:pPr>
        <w:pStyle w:val="a3"/>
        <w:shd w:val="clear" w:color="auto" w:fill="FFFFFF"/>
        <w:tabs>
          <w:tab w:val="left" w:pos="993"/>
        </w:tabs>
        <w:spacing w:before="0" w:beforeAutospacing="0" w:after="0" w:afterAutospacing="0"/>
        <w:ind w:right="-2" w:firstLine="709"/>
        <w:jc w:val="both"/>
        <w:rPr>
          <w:sz w:val="28"/>
          <w:szCs w:val="28"/>
          <w:shd w:val="clear" w:color="auto" w:fill="FFFFFF"/>
        </w:rPr>
      </w:pPr>
    </w:p>
    <w:p w:rsidR="00C862C8" w:rsidRPr="00E9285B" w:rsidRDefault="00C862C8" w:rsidP="00C862C8">
      <w:pPr>
        <w:pStyle w:val="a3"/>
        <w:shd w:val="clear" w:color="auto" w:fill="FFFFFF"/>
        <w:spacing w:before="0" w:beforeAutospacing="0" w:after="0" w:afterAutospacing="0"/>
        <w:jc w:val="center"/>
        <w:rPr>
          <w:sz w:val="28"/>
          <w:szCs w:val="28"/>
          <w:shd w:val="clear" w:color="auto" w:fill="FFFFFF"/>
        </w:rPr>
      </w:pPr>
      <w:r w:rsidRPr="00E9285B">
        <w:rPr>
          <w:noProof/>
          <w:sz w:val="28"/>
          <w:szCs w:val="28"/>
        </w:rPr>
        <w:drawing>
          <wp:inline distT="0" distB="0" distL="114300" distR="114300" wp14:anchorId="6700ACF3" wp14:editId="1FF7E0CA">
            <wp:extent cx="2728570" cy="1514247"/>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E9285B">
        <w:rPr>
          <w:noProof/>
          <w:sz w:val="28"/>
          <w:szCs w:val="28"/>
        </w:rPr>
        <w:drawing>
          <wp:inline distT="0" distB="0" distL="114300" distR="114300" wp14:anchorId="03775830" wp14:editId="147EE2C3">
            <wp:extent cx="2670048" cy="1528877"/>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862C8" w:rsidRPr="00FC1E17" w:rsidRDefault="00C862C8" w:rsidP="00C862C8">
      <w:pPr>
        <w:pStyle w:val="a3"/>
        <w:shd w:val="clear" w:color="auto" w:fill="FFFFFF"/>
        <w:spacing w:before="0" w:beforeAutospacing="0" w:after="0" w:afterAutospacing="0"/>
        <w:ind w:firstLine="1985"/>
        <w:rPr>
          <w:shd w:val="clear" w:color="auto" w:fill="FFFFFF"/>
        </w:rPr>
      </w:pPr>
      <w:r w:rsidRPr="00FC1E17">
        <w:rPr>
          <w:shd w:val="clear" w:color="auto" w:fill="FFFFFF"/>
        </w:rPr>
        <w:t xml:space="preserve">а               </w:t>
      </w:r>
      <w:r>
        <w:rPr>
          <w:shd w:val="clear" w:color="auto" w:fill="FFFFFF"/>
        </w:rPr>
        <w:t xml:space="preserve">                 </w:t>
      </w:r>
      <w:r w:rsidRPr="00FC1E17">
        <w:rPr>
          <w:shd w:val="clear" w:color="auto" w:fill="FFFFFF"/>
        </w:rPr>
        <w:t xml:space="preserve">                                              б</w:t>
      </w:r>
    </w:p>
    <w:p w:rsidR="00C862C8" w:rsidRPr="00FC1E17" w:rsidRDefault="00C862C8" w:rsidP="00C862C8">
      <w:pPr>
        <w:pStyle w:val="a3"/>
        <w:shd w:val="clear" w:color="auto" w:fill="FFFFFF"/>
        <w:spacing w:before="0" w:beforeAutospacing="0" w:after="0" w:afterAutospacing="0"/>
        <w:ind w:firstLine="709"/>
        <w:rPr>
          <w:bCs/>
          <w:sz w:val="16"/>
          <w:szCs w:val="16"/>
          <w:shd w:val="clear" w:color="auto" w:fill="FFFFFF"/>
        </w:rPr>
      </w:pPr>
    </w:p>
    <w:p w:rsidR="00C862C8" w:rsidRPr="00FC1E17" w:rsidRDefault="00C862C8" w:rsidP="00C862C8">
      <w:pPr>
        <w:pStyle w:val="a3"/>
        <w:shd w:val="clear" w:color="auto" w:fill="FFFFFF"/>
        <w:spacing w:before="0" w:beforeAutospacing="0" w:after="0" w:afterAutospacing="0"/>
        <w:ind w:firstLine="709"/>
        <w:rPr>
          <w:bCs/>
          <w:shd w:val="clear" w:color="auto" w:fill="FFFFFF"/>
        </w:rPr>
      </w:pPr>
      <w:r w:rsidRPr="00FC1E17">
        <w:rPr>
          <w:bCs/>
          <w:shd w:val="clear" w:color="auto" w:fill="FFFFFF"/>
        </w:rPr>
        <w:t xml:space="preserve">а – юноши; б </w:t>
      </w:r>
      <w:r>
        <w:rPr>
          <w:bCs/>
          <w:shd w:val="clear" w:color="auto" w:fill="FFFFFF"/>
        </w:rPr>
        <w:t>–</w:t>
      </w:r>
      <w:r w:rsidRPr="00FC1E17">
        <w:rPr>
          <w:bCs/>
          <w:shd w:val="clear" w:color="auto" w:fill="FFFFFF"/>
        </w:rPr>
        <w:t xml:space="preserve"> девушки</w:t>
      </w:r>
    </w:p>
    <w:p w:rsidR="00C862C8" w:rsidRPr="00FC1E17" w:rsidRDefault="00C862C8" w:rsidP="00C862C8">
      <w:pPr>
        <w:pStyle w:val="a3"/>
        <w:shd w:val="clear" w:color="auto" w:fill="FFFFFF"/>
        <w:spacing w:before="0" w:beforeAutospacing="0" w:after="0" w:afterAutospacing="0"/>
        <w:jc w:val="center"/>
        <w:rPr>
          <w:sz w:val="16"/>
          <w:szCs w:val="16"/>
          <w:shd w:val="clear" w:color="auto" w:fill="FFFFFF"/>
        </w:rPr>
      </w:pPr>
    </w:p>
    <w:p w:rsidR="00C862C8" w:rsidRPr="00E9285B" w:rsidRDefault="00C862C8" w:rsidP="00C862C8">
      <w:pPr>
        <w:pStyle w:val="a3"/>
        <w:shd w:val="clear" w:color="auto" w:fill="FFFFFF"/>
        <w:spacing w:before="0" w:beforeAutospacing="0" w:after="0" w:afterAutospacing="0"/>
        <w:jc w:val="center"/>
        <w:rPr>
          <w:sz w:val="28"/>
          <w:szCs w:val="28"/>
          <w:shd w:val="clear" w:color="auto" w:fill="FFFFFF"/>
        </w:rPr>
      </w:pPr>
      <w:r w:rsidRPr="00E9285B">
        <w:rPr>
          <w:sz w:val="28"/>
          <w:szCs w:val="28"/>
          <w:shd w:val="clear" w:color="auto" w:fill="FFFFFF"/>
        </w:rPr>
        <w:t xml:space="preserve">Рисунок 3 – Распространенность ожирения среди </w:t>
      </w:r>
    </w:p>
    <w:p w:rsidR="00C862C8" w:rsidRPr="00E9285B" w:rsidRDefault="00C862C8" w:rsidP="00C862C8">
      <w:pPr>
        <w:pStyle w:val="a3"/>
        <w:shd w:val="clear" w:color="auto" w:fill="FFFFFF"/>
        <w:spacing w:before="0" w:beforeAutospacing="0" w:after="0" w:afterAutospacing="0"/>
        <w:jc w:val="center"/>
        <w:rPr>
          <w:sz w:val="28"/>
          <w:szCs w:val="28"/>
          <w:shd w:val="clear" w:color="auto" w:fill="FFFFFF"/>
        </w:rPr>
      </w:pPr>
      <w:r w:rsidRPr="00E9285B">
        <w:rPr>
          <w:sz w:val="28"/>
          <w:szCs w:val="28"/>
          <w:shd w:val="clear" w:color="auto" w:fill="FFFFFF"/>
        </w:rPr>
        <w:t>подростков казахской популяции</w:t>
      </w:r>
    </w:p>
    <w:p w:rsidR="00571BE4" w:rsidRPr="00421D8E" w:rsidRDefault="00571BE4" w:rsidP="002C2DEC">
      <w:pPr>
        <w:pStyle w:val="a3"/>
        <w:shd w:val="clear" w:color="auto" w:fill="FFFFFF"/>
        <w:spacing w:before="0" w:beforeAutospacing="0" w:after="0" w:afterAutospacing="0"/>
        <w:ind w:right="-2"/>
        <w:jc w:val="center"/>
        <w:rPr>
          <w:sz w:val="28"/>
          <w:szCs w:val="28"/>
          <w:shd w:val="clear" w:color="auto" w:fill="FFFFFF"/>
        </w:rPr>
      </w:pPr>
    </w:p>
    <w:p w:rsidR="00877F65" w:rsidRPr="00421D8E" w:rsidRDefault="00877F65" w:rsidP="00C862C8">
      <w:pPr>
        <w:pStyle w:val="a3"/>
        <w:shd w:val="clear" w:color="auto" w:fill="FFFFFF"/>
        <w:spacing w:before="0" w:beforeAutospacing="0" w:after="0" w:afterAutospacing="0"/>
        <w:ind w:right="-2" w:firstLine="709"/>
        <w:jc w:val="both"/>
        <w:rPr>
          <w:sz w:val="28"/>
          <w:szCs w:val="28"/>
          <w:lang w:val="kk-KZ"/>
        </w:rPr>
      </w:pPr>
      <w:r w:rsidRPr="00421D8E">
        <w:rPr>
          <w:sz w:val="28"/>
          <w:szCs w:val="28"/>
          <w:shd w:val="clear" w:color="auto" w:fill="FFFFFF"/>
        </w:rPr>
        <w:t xml:space="preserve">Далее мы провели сравнительный анализ между основной и контрольной группой с антропометрическими данными и с биохимическими показателями. </w:t>
      </w:r>
      <w:r w:rsidRPr="00421D8E">
        <w:rPr>
          <w:sz w:val="28"/>
          <w:szCs w:val="28"/>
          <w:lang w:val="kk-KZ"/>
        </w:rPr>
        <w:t>При расмотрении средних величин антропометрических данных и биохимических показателей между основной и контрольной группой разница средних величин была обнаружена среди показателей возраста, веса, объема талии, объема бедер, соотношении ОТ/ОБ, ЛПНП, триглицеридов и аполипопротеинов А1 (таблица</w:t>
      </w:r>
      <w:r w:rsidR="00B750AA" w:rsidRPr="00421D8E">
        <w:rPr>
          <w:sz w:val="28"/>
          <w:szCs w:val="28"/>
          <w:lang w:val="kk-KZ"/>
        </w:rPr>
        <w:t xml:space="preserve"> 4</w:t>
      </w:r>
      <w:r w:rsidRPr="00421D8E">
        <w:rPr>
          <w:sz w:val="28"/>
          <w:szCs w:val="28"/>
          <w:lang w:val="kk-KZ"/>
        </w:rPr>
        <w:t>).</w:t>
      </w:r>
    </w:p>
    <w:p w:rsidR="003C5568" w:rsidRPr="00421D8E" w:rsidRDefault="003C5568" w:rsidP="002C2DEC">
      <w:pPr>
        <w:pStyle w:val="a3"/>
        <w:shd w:val="clear" w:color="auto" w:fill="FFFFFF"/>
        <w:spacing w:before="0" w:beforeAutospacing="0" w:after="0" w:afterAutospacing="0"/>
        <w:ind w:right="-2"/>
        <w:jc w:val="center"/>
        <w:rPr>
          <w:sz w:val="28"/>
          <w:szCs w:val="28"/>
          <w:lang w:val="kk-KZ"/>
        </w:rPr>
      </w:pPr>
    </w:p>
    <w:p w:rsidR="00877F65" w:rsidRPr="00421D8E" w:rsidRDefault="00877F65" w:rsidP="00C862C8">
      <w:pPr>
        <w:pStyle w:val="a3"/>
        <w:shd w:val="clear" w:color="auto" w:fill="FFFFFF"/>
        <w:spacing w:before="0" w:beforeAutospacing="0" w:after="0" w:afterAutospacing="0"/>
        <w:ind w:right="-2"/>
        <w:jc w:val="both"/>
        <w:rPr>
          <w:sz w:val="28"/>
          <w:szCs w:val="28"/>
          <w:lang w:val="kk-KZ"/>
        </w:rPr>
      </w:pPr>
      <w:r w:rsidRPr="00421D8E">
        <w:rPr>
          <w:sz w:val="28"/>
          <w:szCs w:val="28"/>
          <w:lang w:val="kk-KZ"/>
        </w:rPr>
        <w:t xml:space="preserve">Таблица </w:t>
      </w:r>
      <w:r w:rsidR="00B750AA" w:rsidRPr="00421D8E">
        <w:rPr>
          <w:sz w:val="28"/>
          <w:szCs w:val="28"/>
          <w:lang w:val="kk-KZ"/>
        </w:rPr>
        <w:t>4</w:t>
      </w:r>
      <w:r w:rsidRPr="00421D8E">
        <w:rPr>
          <w:sz w:val="28"/>
          <w:szCs w:val="28"/>
          <w:lang w:val="kk-KZ"/>
        </w:rPr>
        <w:t xml:space="preserve"> – Данные антропометрических и биохимических показателей в группах</w:t>
      </w:r>
    </w:p>
    <w:p w:rsidR="00AD2D2A" w:rsidRPr="00C862C8" w:rsidRDefault="00AD2D2A" w:rsidP="002C2DEC">
      <w:pPr>
        <w:pStyle w:val="a3"/>
        <w:shd w:val="clear" w:color="auto" w:fill="FFFFFF"/>
        <w:spacing w:before="0" w:beforeAutospacing="0" w:after="0" w:afterAutospacing="0"/>
        <w:ind w:right="-2"/>
        <w:rPr>
          <w:sz w:val="16"/>
          <w:szCs w:val="16"/>
          <w:lang w:val="kk-KZ"/>
        </w:rPr>
      </w:pPr>
    </w:p>
    <w:tbl>
      <w:tblPr>
        <w:tblStyle w:val="ac"/>
        <w:tblW w:w="9639" w:type="dxa"/>
        <w:tblInd w:w="108" w:type="dxa"/>
        <w:tblLayout w:type="fixed"/>
        <w:tblLook w:val="04A0" w:firstRow="1" w:lastRow="0" w:firstColumn="1" w:lastColumn="0" w:noHBand="0" w:noVBand="1"/>
      </w:tblPr>
      <w:tblGrid>
        <w:gridCol w:w="2240"/>
        <w:gridCol w:w="1871"/>
        <w:gridCol w:w="2126"/>
        <w:gridCol w:w="2260"/>
        <w:gridCol w:w="8"/>
        <w:gridCol w:w="1134"/>
      </w:tblGrid>
      <w:tr w:rsidR="00BD7FC9" w:rsidRPr="00C862C8" w:rsidTr="00C862C8">
        <w:tc>
          <w:tcPr>
            <w:tcW w:w="2240" w:type="dxa"/>
            <w:vAlign w:val="center"/>
          </w:tcPr>
          <w:p w:rsidR="00114C78" w:rsidRPr="00C862C8" w:rsidRDefault="000C6222" w:rsidP="00C862C8">
            <w:pPr>
              <w:pStyle w:val="a3"/>
              <w:spacing w:before="0" w:beforeAutospacing="0" w:after="0" w:afterAutospacing="0"/>
              <w:ind w:right="-2"/>
              <w:jc w:val="center"/>
              <w:rPr>
                <w:shd w:val="clear" w:color="auto" w:fill="FFFFFF"/>
              </w:rPr>
            </w:pPr>
            <w:r w:rsidRPr="00C862C8">
              <w:rPr>
                <w:shd w:val="clear" w:color="auto" w:fill="FFFFFF"/>
              </w:rPr>
              <w:t>Параметр</w:t>
            </w:r>
          </w:p>
        </w:tc>
        <w:tc>
          <w:tcPr>
            <w:tcW w:w="1871" w:type="dxa"/>
            <w:vAlign w:val="center"/>
          </w:tcPr>
          <w:p w:rsidR="000C6222" w:rsidRPr="00C862C8" w:rsidRDefault="000C6222" w:rsidP="00C862C8">
            <w:pPr>
              <w:pStyle w:val="a3"/>
              <w:spacing w:before="0" w:beforeAutospacing="0" w:after="0" w:afterAutospacing="0"/>
              <w:ind w:right="-2"/>
              <w:jc w:val="center"/>
              <w:rPr>
                <w:shd w:val="clear" w:color="auto" w:fill="FFFFFF"/>
                <w:lang w:val="en-US"/>
              </w:rPr>
            </w:pPr>
            <w:r w:rsidRPr="00C862C8">
              <w:rPr>
                <w:shd w:val="clear" w:color="auto" w:fill="FFFFFF"/>
              </w:rPr>
              <w:t>Всего</w:t>
            </w:r>
            <w:r w:rsidRPr="00C862C8">
              <w:rPr>
                <w:shd w:val="clear" w:color="auto" w:fill="FFFFFF"/>
                <w:lang w:val="en-US"/>
              </w:rPr>
              <w:t xml:space="preserve"> (n=290)</w:t>
            </w:r>
          </w:p>
          <w:p w:rsidR="00114C78" w:rsidRPr="00C862C8" w:rsidRDefault="000C6222" w:rsidP="00C862C8">
            <w:pPr>
              <w:pStyle w:val="a3"/>
              <w:spacing w:before="0" w:beforeAutospacing="0" w:after="0" w:afterAutospacing="0"/>
              <w:ind w:right="-2"/>
              <w:jc w:val="center"/>
              <w:rPr>
                <w:shd w:val="clear" w:color="auto" w:fill="FFFFFF"/>
                <w:lang w:val="en-US"/>
              </w:rPr>
            </w:pPr>
            <w:r w:rsidRPr="00C862C8">
              <w:rPr>
                <w:shd w:val="clear" w:color="auto" w:fill="FFFFFF"/>
                <w:lang w:val="en-US"/>
              </w:rPr>
              <w:t>Me; Q1-Q3</w:t>
            </w:r>
          </w:p>
        </w:tc>
        <w:tc>
          <w:tcPr>
            <w:tcW w:w="2126" w:type="dxa"/>
            <w:vAlign w:val="center"/>
          </w:tcPr>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Основная</w:t>
            </w:r>
          </w:p>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группа</w:t>
            </w:r>
          </w:p>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ИМТ &gt; 23,5</w:t>
            </w:r>
          </w:p>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кг/м2 (n=90)</w:t>
            </w:r>
          </w:p>
          <w:p w:rsidR="00114C78"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Me; Q1-Q3</w:t>
            </w:r>
          </w:p>
        </w:tc>
        <w:tc>
          <w:tcPr>
            <w:tcW w:w="2268" w:type="dxa"/>
            <w:gridSpan w:val="2"/>
            <w:vAlign w:val="center"/>
          </w:tcPr>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Контрольная</w:t>
            </w:r>
          </w:p>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группа</w:t>
            </w:r>
          </w:p>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ИМТ≤23,5</w:t>
            </w:r>
          </w:p>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кг/м2 (n=200)</w:t>
            </w:r>
          </w:p>
          <w:p w:rsidR="00114C78"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Me; Q1-Q3</w:t>
            </w:r>
          </w:p>
        </w:tc>
        <w:tc>
          <w:tcPr>
            <w:tcW w:w="1134" w:type="dxa"/>
            <w:vAlign w:val="center"/>
          </w:tcPr>
          <w:p w:rsidR="00114C78" w:rsidRPr="00C862C8" w:rsidRDefault="000C6222" w:rsidP="00C862C8">
            <w:pPr>
              <w:pStyle w:val="a3"/>
              <w:spacing w:before="0" w:beforeAutospacing="0" w:after="0" w:afterAutospacing="0"/>
              <w:ind w:right="-2"/>
              <w:jc w:val="center"/>
              <w:rPr>
                <w:shd w:val="clear" w:color="auto" w:fill="FFFFFF"/>
              </w:rPr>
            </w:pPr>
            <w:r w:rsidRPr="00C862C8">
              <w:rPr>
                <w:shd w:val="clear" w:color="auto" w:fill="FFFFFF"/>
              </w:rPr>
              <w:t>Р*</w:t>
            </w:r>
          </w:p>
        </w:tc>
      </w:tr>
      <w:tr w:rsidR="000C6222" w:rsidRPr="00C862C8" w:rsidTr="00C862C8">
        <w:tc>
          <w:tcPr>
            <w:tcW w:w="2240" w:type="dxa"/>
          </w:tcPr>
          <w:p w:rsidR="000C6222" w:rsidRPr="00C862C8" w:rsidRDefault="000C6222" w:rsidP="00C862C8">
            <w:pPr>
              <w:pStyle w:val="a3"/>
              <w:spacing w:before="0" w:beforeAutospacing="0" w:after="0" w:afterAutospacing="0"/>
              <w:ind w:right="-2"/>
              <w:jc w:val="center"/>
              <w:rPr>
                <w:shd w:val="clear" w:color="auto" w:fill="FFFFFF"/>
              </w:rPr>
            </w:pPr>
            <w:r w:rsidRPr="00C862C8">
              <w:rPr>
                <w:shd w:val="clear" w:color="auto" w:fill="FFFFFF"/>
              </w:rPr>
              <w:t>1</w:t>
            </w:r>
          </w:p>
        </w:tc>
        <w:tc>
          <w:tcPr>
            <w:tcW w:w="1871" w:type="dxa"/>
          </w:tcPr>
          <w:p w:rsidR="000C6222" w:rsidRPr="00C862C8" w:rsidRDefault="000C6222" w:rsidP="00C862C8">
            <w:pPr>
              <w:pStyle w:val="a3"/>
              <w:spacing w:before="0" w:beforeAutospacing="0" w:after="0" w:afterAutospacing="0"/>
              <w:ind w:right="-2"/>
              <w:jc w:val="center"/>
              <w:rPr>
                <w:shd w:val="clear" w:color="auto" w:fill="FFFFFF"/>
              </w:rPr>
            </w:pPr>
            <w:r w:rsidRPr="00C862C8">
              <w:rPr>
                <w:shd w:val="clear" w:color="auto" w:fill="FFFFFF"/>
              </w:rPr>
              <w:t>2</w:t>
            </w:r>
          </w:p>
        </w:tc>
        <w:tc>
          <w:tcPr>
            <w:tcW w:w="2126" w:type="dxa"/>
          </w:tcPr>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3</w:t>
            </w:r>
          </w:p>
        </w:tc>
        <w:tc>
          <w:tcPr>
            <w:tcW w:w="2268" w:type="dxa"/>
            <w:gridSpan w:val="2"/>
          </w:tcPr>
          <w:p w:rsidR="000C6222" w:rsidRPr="00C862C8" w:rsidRDefault="000C6222" w:rsidP="00C862C8">
            <w:pPr>
              <w:shd w:val="clear" w:color="auto" w:fill="FFFFFF"/>
              <w:ind w:right="-2"/>
              <w:jc w:val="center"/>
              <w:rPr>
                <w:rFonts w:ascii="Times New Roman" w:eastAsia="Times New Roman" w:hAnsi="Times New Roman" w:cs="Times New Roman"/>
                <w:color w:val="1A1A1A"/>
                <w:sz w:val="24"/>
                <w:szCs w:val="24"/>
                <w:lang w:eastAsia="ru-RU"/>
              </w:rPr>
            </w:pPr>
            <w:r w:rsidRPr="00C862C8">
              <w:rPr>
                <w:rFonts w:ascii="Times New Roman" w:eastAsia="Times New Roman" w:hAnsi="Times New Roman" w:cs="Times New Roman"/>
                <w:color w:val="1A1A1A"/>
                <w:sz w:val="24"/>
                <w:szCs w:val="24"/>
                <w:lang w:eastAsia="ru-RU"/>
              </w:rPr>
              <w:t>4</w:t>
            </w:r>
          </w:p>
        </w:tc>
        <w:tc>
          <w:tcPr>
            <w:tcW w:w="1134" w:type="dxa"/>
          </w:tcPr>
          <w:p w:rsidR="000C6222" w:rsidRPr="00C862C8" w:rsidRDefault="000C6222" w:rsidP="00C862C8">
            <w:pPr>
              <w:pStyle w:val="a3"/>
              <w:spacing w:before="0" w:beforeAutospacing="0" w:after="0" w:afterAutospacing="0"/>
              <w:ind w:right="-2"/>
              <w:jc w:val="center"/>
              <w:rPr>
                <w:shd w:val="clear" w:color="auto" w:fill="FFFFFF"/>
              </w:rPr>
            </w:pPr>
            <w:r w:rsidRPr="00C862C8">
              <w:rPr>
                <w:shd w:val="clear" w:color="auto" w:fill="FFFFFF"/>
              </w:rPr>
              <w:t>5</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Возраст</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15.91; 15-17</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15.7; 15-17</w:t>
            </w:r>
          </w:p>
        </w:tc>
        <w:tc>
          <w:tcPr>
            <w:tcW w:w="2268"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16.0; 15-17</w:t>
            </w:r>
          </w:p>
        </w:tc>
        <w:tc>
          <w:tcPr>
            <w:tcW w:w="1134"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0.001</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 xml:space="preserve">Рост </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164.41;159-169</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163.1; 157.7-169</w:t>
            </w:r>
          </w:p>
        </w:tc>
        <w:tc>
          <w:tcPr>
            <w:tcW w:w="2268"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164.9; 160-169</w:t>
            </w:r>
          </w:p>
        </w:tc>
        <w:tc>
          <w:tcPr>
            <w:tcW w:w="1134"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0.209</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 xml:space="preserve">Вес </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59.5; 52-65.2</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69; 62.7-73</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55.2; 50-60</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0.000</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ОТ</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69.3; 63-74</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74.8; 70-80</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66.8; 61-71</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0.000</w:t>
            </w:r>
          </w:p>
        </w:tc>
      </w:tr>
      <w:tr w:rsidR="005769DB" w:rsidRPr="00C862C8" w:rsidTr="00C862C8">
        <w:tc>
          <w:tcPr>
            <w:tcW w:w="2240" w:type="dxa"/>
            <w:tcBorders>
              <w:bottom w:val="nil"/>
            </w:tcBorders>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ОБ</w:t>
            </w:r>
          </w:p>
        </w:tc>
        <w:tc>
          <w:tcPr>
            <w:tcW w:w="1871" w:type="dxa"/>
            <w:tcBorders>
              <w:bottom w:val="nil"/>
            </w:tcBorders>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86.6; 82-90.2</w:t>
            </w:r>
          </w:p>
        </w:tc>
        <w:tc>
          <w:tcPr>
            <w:tcW w:w="2126" w:type="dxa"/>
            <w:tcBorders>
              <w:bottom w:val="nil"/>
            </w:tcBorders>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89.0; 85-93</w:t>
            </w:r>
          </w:p>
        </w:tc>
        <w:tc>
          <w:tcPr>
            <w:tcW w:w="2260" w:type="dxa"/>
            <w:tcBorders>
              <w:bottom w:val="nil"/>
            </w:tcBorders>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85.5;  80-89</w:t>
            </w:r>
          </w:p>
        </w:tc>
        <w:tc>
          <w:tcPr>
            <w:tcW w:w="1142" w:type="dxa"/>
            <w:gridSpan w:val="2"/>
            <w:tcBorders>
              <w:bottom w:val="nil"/>
            </w:tcBorders>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0.000</w:t>
            </w:r>
          </w:p>
        </w:tc>
      </w:tr>
      <w:tr w:rsidR="00C862C8" w:rsidRPr="00C862C8" w:rsidTr="00C862C8">
        <w:tc>
          <w:tcPr>
            <w:tcW w:w="9639" w:type="dxa"/>
            <w:gridSpan w:val="6"/>
            <w:tcBorders>
              <w:top w:val="nil"/>
              <w:left w:val="nil"/>
              <w:right w:val="nil"/>
            </w:tcBorders>
          </w:tcPr>
          <w:p w:rsidR="00C862C8" w:rsidRPr="00C862C8" w:rsidRDefault="00C862C8" w:rsidP="00C862C8">
            <w:pPr>
              <w:pStyle w:val="a3"/>
              <w:spacing w:before="0" w:beforeAutospacing="0" w:after="0" w:afterAutospacing="0"/>
              <w:ind w:right="-2" w:hanging="108"/>
              <w:jc w:val="both"/>
              <w:rPr>
                <w:sz w:val="28"/>
                <w:szCs w:val="28"/>
                <w:shd w:val="clear" w:color="auto" w:fill="FFFFFF"/>
              </w:rPr>
            </w:pPr>
            <w:r w:rsidRPr="00C862C8">
              <w:rPr>
                <w:sz w:val="28"/>
                <w:szCs w:val="28"/>
                <w:shd w:val="clear" w:color="auto" w:fill="FFFFFF"/>
              </w:rPr>
              <w:lastRenderedPageBreak/>
              <w:t>Продолжение таблицы</w:t>
            </w:r>
            <w:r>
              <w:rPr>
                <w:sz w:val="28"/>
                <w:szCs w:val="28"/>
                <w:shd w:val="clear" w:color="auto" w:fill="FFFFFF"/>
              </w:rPr>
              <w:t xml:space="preserve"> </w:t>
            </w:r>
            <w:r w:rsidRPr="00C862C8">
              <w:rPr>
                <w:sz w:val="28"/>
                <w:szCs w:val="28"/>
                <w:shd w:val="clear" w:color="auto" w:fill="FFFFFF"/>
              </w:rPr>
              <w:t>4</w:t>
            </w:r>
          </w:p>
          <w:p w:rsidR="00C862C8" w:rsidRPr="00C862C8" w:rsidRDefault="00C862C8" w:rsidP="00C862C8">
            <w:pPr>
              <w:pStyle w:val="a3"/>
              <w:spacing w:before="0" w:beforeAutospacing="0" w:after="0" w:afterAutospacing="0"/>
              <w:ind w:right="-2" w:hanging="108"/>
              <w:jc w:val="both"/>
              <w:rPr>
                <w:sz w:val="16"/>
                <w:szCs w:val="16"/>
                <w:shd w:val="clear" w:color="auto" w:fill="FFFFFF"/>
              </w:rPr>
            </w:pPr>
          </w:p>
        </w:tc>
      </w:tr>
      <w:tr w:rsidR="00C862C8" w:rsidRPr="00C862C8" w:rsidTr="00C862C8">
        <w:tc>
          <w:tcPr>
            <w:tcW w:w="2240" w:type="dxa"/>
          </w:tcPr>
          <w:p w:rsidR="00C862C8" w:rsidRPr="00C862C8" w:rsidRDefault="00C862C8" w:rsidP="00C862C8">
            <w:pPr>
              <w:pStyle w:val="a3"/>
              <w:spacing w:before="0" w:beforeAutospacing="0" w:after="0" w:afterAutospacing="0"/>
              <w:ind w:right="-2"/>
              <w:jc w:val="center"/>
              <w:rPr>
                <w:shd w:val="clear" w:color="auto" w:fill="FFFFFF"/>
              </w:rPr>
            </w:pPr>
            <w:r>
              <w:rPr>
                <w:shd w:val="clear" w:color="auto" w:fill="FFFFFF"/>
              </w:rPr>
              <w:t>1</w:t>
            </w:r>
          </w:p>
        </w:tc>
        <w:tc>
          <w:tcPr>
            <w:tcW w:w="1871" w:type="dxa"/>
          </w:tcPr>
          <w:p w:rsidR="00C862C8" w:rsidRPr="00C862C8" w:rsidRDefault="00C862C8" w:rsidP="00C862C8">
            <w:pPr>
              <w:pStyle w:val="a3"/>
              <w:spacing w:before="0" w:beforeAutospacing="0" w:after="0" w:afterAutospacing="0"/>
              <w:ind w:right="-2"/>
              <w:jc w:val="center"/>
              <w:rPr>
                <w:shd w:val="clear" w:color="auto" w:fill="FFFFFF"/>
              </w:rPr>
            </w:pPr>
            <w:r>
              <w:rPr>
                <w:shd w:val="clear" w:color="auto" w:fill="FFFFFF"/>
              </w:rPr>
              <w:t>2</w:t>
            </w:r>
          </w:p>
        </w:tc>
        <w:tc>
          <w:tcPr>
            <w:tcW w:w="2126" w:type="dxa"/>
          </w:tcPr>
          <w:p w:rsidR="00C862C8" w:rsidRPr="00C862C8" w:rsidRDefault="00C862C8" w:rsidP="00C862C8">
            <w:pPr>
              <w:pStyle w:val="a3"/>
              <w:spacing w:before="0" w:beforeAutospacing="0" w:after="0" w:afterAutospacing="0"/>
              <w:ind w:right="-2"/>
              <w:jc w:val="center"/>
              <w:rPr>
                <w:shd w:val="clear" w:color="auto" w:fill="FFFFFF"/>
              </w:rPr>
            </w:pPr>
            <w:r>
              <w:rPr>
                <w:shd w:val="clear" w:color="auto" w:fill="FFFFFF"/>
              </w:rPr>
              <w:t>3</w:t>
            </w:r>
          </w:p>
        </w:tc>
        <w:tc>
          <w:tcPr>
            <w:tcW w:w="2260" w:type="dxa"/>
          </w:tcPr>
          <w:p w:rsidR="00C862C8" w:rsidRPr="00C862C8" w:rsidRDefault="00C862C8" w:rsidP="00C862C8">
            <w:pPr>
              <w:pStyle w:val="a3"/>
              <w:spacing w:before="0" w:beforeAutospacing="0" w:after="0" w:afterAutospacing="0"/>
              <w:ind w:right="-2"/>
              <w:jc w:val="center"/>
              <w:rPr>
                <w:shd w:val="clear" w:color="auto" w:fill="FFFFFF"/>
              </w:rPr>
            </w:pPr>
            <w:r>
              <w:rPr>
                <w:shd w:val="clear" w:color="auto" w:fill="FFFFFF"/>
              </w:rPr>
              <w:t>4</w:t>
            </w:r>
          </w:p>
        </w:tc>
        <w:tc>
          <w:tcPr>
            <w:tcW w:w="1142" w:type="dxa"/>
            <w:gridSpan w:val="2"/>
          </w:tcPr>
          <w:p w:rsidR="00C862C8" w:rsidRPr="00C862C8" w:rsidRDefault="00C862C8" w:rsidP="00C862C8">
            <w:pPr>
              <w:pStyle w:val="a3"/>
              <w:spacing w:before="0" w:beforeAutospacing="0" w:after="0" w:afterAutospacing="0"/>
              <w:ind w:right="-2"/>
              <w:jc w:val="center"/>
              <w:rPr>
                <w:shd w:val="clear" w:color="auto" w:fill="FFFFFF"/>
              </w:rPr>
            </w:pPr>
            <w:r>
              <w:rPr>
                <w:shd w:val="clear" w:color="auto" w:fill="FFFFFF"/>
              </w:rPr>
              <w:t>5</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ОТ/ОБ</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0,69; 0,69-0.86</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0,74; 0.76-0.87</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0,66; 0.67-0.85</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0,000</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ОХС</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4,24; 3,48-4,79</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4,10; 3,27-4,63</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4,31; 3,58-4,79</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0,192</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ЛПВП</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1,32; 0,04-2,47</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1,27; 0,03-2.21</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1,34; 0,04-2,55</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0,635</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ЛПНП</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2,13; 1,44-2,59</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2,00; 1,37-2,23</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2,19; 1,46-2,70</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0,029</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ТГ</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1,55; 1,25-1,72</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1,52; 1,36-1,74</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1,62; 1,23-1,70</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0,036</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Глюкоза</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5,50; 4,27-6,25</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6,01; 4,28-6,42</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5,26; 4,21-6,03</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0,168</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Инсулин</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9.64; 4-13</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9.75; 4.0-14.0</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9.58; 4.00-12.0</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0.574</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Индекс НОМА-ИР</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2,72; 0,71-3,21</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2,90; 0,79-3.39</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2,63; 0,69-3,17</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0,585</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АпоА1</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1,22; 1,09-1,60</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1,34; 0,97-1,62</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1,16; 1,24-1,60</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0,049</w:t>
            </w:r>
          </w:p>
        </w:tc>
      </w:tr>
      <w:tr w:rsidR="005769DB" w:rsidRPr="00C862C8" w:rsidTr="00C862C8">
        <w:tc>
          <w:tcPr>
            <w:tcW w:w="224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АпоВ</w:t>
            </w:r>
          </w:p>
        </w:tc>
        <w:tc>
          <w:tcPr>
            <w:tcW w:w="1871"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0,58; 0,49-0,67</w:t>
            </w:r>
          </w:p>
        </w:tc>
        <w:tc>
          <w:tcPr>
            <w:tcW w:w="2126"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0,59; 0,50-0,65</w:t>
            </w:r>
          </w:p>
        </w:tc>
        <w:tc>
          <w:tcPr>
            <w:tcW w:w="2260" w:type="dxa"/>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 xml:space="preserve">0,58; 0,48-0,68 </w:t>
            </w:r>
          </w:p>
        </w:tc>
        <w:tc>
          <w:tcPr>
            <w:tcW w:w="1142" w:type="dxa"/>
            <w:gridSpan w:val="2"/>
          </w:tcPr>
          <w:p w:rsidR="005769DB" w:rsidRPr="00C862C8" w:rsidRDefault="005769DB" w:rsidP="002C2DEC">
            <w:pPr>
              <w:pStyle w:val="a3"/>
              <w:spacing w:before="0" w:beforeAutospacing="0" w:after="0" w:afterAutospacing="0"/>
              <w:ind w:right="-2"/>
              <w:jc w:val="both"/>
              <w:rPr>
                <w:shd w:val="clear" w:color="auto" w:fill="FFFFFF"/>
              </w:rPr>
            </w:pPr>
            <w:r w:rsidRPr="00C862C8">
              <w:rPr>
                <w:shd w:val="clear" w:color="auto" w:fill="FFFFFF"/>
              </w:rPr>
              <w:t>0,800</w:t>
            </w:r>
          </w:p>
        </w:tc>
      </w:tr>
      <w:tr w:rsidR="005769DB" w:rsidRPr="00C862C8" w:rsidTr="00C862C8">
        <w:tc>
          <w:tcPr>
            <w:tcW w:w="9639" w:type="dxa"/>
            <w:gridSpan w:val="6"/>
          </w:tcPr>
          <w:p w:rsidR="005769DB" w:rsidRPr="00C862C8" w:rsidRDefault="005769DB" w:rsidP="00C862C8">
            <w:pPr>
              <w:pStyle w:val="a3"/>
              <w:spacing w:before="0" w:beforeAutospacing="0" w:after="0" w:afterAutospacing="0"/>
              <w:ind w:right="-2" w:firstLine="601"/>
              <w:jc w:val="both"/>
              <w:rPr>
                <w:shd w:val="clear" w:color="auto" w:fill="FFFFFF"/>
              </w:rPr>
            </w:pPr>
            <w:r w:rsidRPr="00C862C8">
              <w:rPr>
                <w:shd w:val="clear" w:color="auto" w:fill="FFFFFF"/>
              </w:rPr>
              <w:t xml:space="preserve">* </w:t>
            </w:r>
            <w:r w:rsidR="00C862C8">
              <w:rPr>
                <w:shd w:val="clear" w:color="auto" w:fill="FFFFFF"/>
              </w:rPr>
              <w:t>–</w:t>
            </w:r>
            <w:r w:rsidRPr="00C862C8">
              <w:rPr>
                <w:shd w:val="clear" w:color="auto" w:fill="FFFFFF"/>
              </w:rPr>
              <w:t xml:space="preserve"> критерий Манна_Уитни</w:t>
            </w:r>
          </w:p>
          <w:p w:rsidR="005769DB" w:rsidRPr="00C862C8" w:rsidRDefault="00C862C8" w:rsidP="00C862C8">
            <w:pPr>
              <w:pStyle w:val="a3"/>
              <w:spacing w:before="0" w:beforeAutospacing="0" w:after="0" w:afterAutospacing="0"/>
              <w:ind w:right="-2" w:firstLine="601"/>
              <w:jc w:val="both"/>
              <w:rPr>
                <w:shd w:val="clear" w:color="auto" w:fill="FFFFFF"/>
              </w:rPr>
            </w:pPr>
            <w:r>
              <w:rPr>
                <w:shd w:val="clear" w:color="auto" w:fill="FFFFFF"/>
              </w:rPr>
              <w:t xml:space="preserve">Примечание – </w:t>
            </w:r>
            <w:r w:rsidR="005769DB" w:rsidRPr="00C862C8">
              <w:rPr>
                <w:shd w:val="clear" w:color="auto" w:fill="FFFFFF"/>
              </w:rPr>
              <w:t>Ме±IQR (Q1 – Q3) - Медиана ± межквартильный диапазон (1 квартиль – 3 квартиль)</w:t>
            </w:r>
          </w:p>
        </w:tc>
      </w:tr>
    </w:tbl>
    <w:p w:rsidR="0049274B" w:rsidRPr="00421D8E" w:rsidRDefault="0049274B" w:rsidP="002C2DEC">
      <w:pPr>
        <w:pStyle w:val="a3"/>
        <w:shd w:val="clear" w:color="auto" w:fill="FFFFFF"/>
        <w:spacing w:before="0" w:beforeAutospacing="0" w:after="0" w:afterAutospacing="0"/>
        <w:ind w:right="-2" w:firstLine="567"/>
        <w:jc w:val="both"/>
        <w:rPr>
          <w:sz w:val="28"/>
          <w:szCs w:val="28"/>
          <w:shd w:val="clear" w:color="auto" w:fill="FFFFFF"/>
        </w:rPr>
      </w:pPr>
    </w:p>
    <w:p w:rsidR="00877F65" w:rsidRPr="00421D8E" w:rsidRDefault="00877F65" w:rsidP="00C862C8">
      <w:pPr>
        <w:pStyle w:val="a3"/>
        <w:shd w:val="clear" w:color="auto" w:fill="FFFFFF"/>
        <w:spacing w:before="0" w:beforeAutospacing="0" w:after="0" w:afterAutospacing="0"/>
        <w:ind w:right="-2" w:firstLine="709"/>
        <w:jc w:val="both"/>
        <w:rPr>
          <w:sz w:val="28"/>
          <w:szCs w:val="28"/>
          <w:shd w:val="clear" w:color="auto" w:fill="FFFFFF"/>
        </w:rPr>
      </w:pPr>
      <w:r w:rsidRPr="00421D8E">
        <w:rPr>
          <w:sz w:val="28"/>
          <w:szCs w:val="28"/>
          <w:shd w:val="clear" w:color="auto" w:fill="FFFFFF"/>
        </w:rPr>
        <w:t xml:space="preserve">В таблице </w:t>
      </w:r>
      <w:r w:rsidR="00B750AA" w:rsidRPr="00421D8E">
        <w:rPr>
          <w:sz w:val="28"/>
          <w:szCs w:val="28"/>
          <w:shd w:val="clear" w:color="auto" w:fill="FFFFFF"/>
        </w:rPr>
        <w:t>4</w:t>
      </w:r>
      <w:r w:rsidRPr="00421D8E">
        <w:rPr>
          <w:sz w:val="28"/>
          <w:szCs w:val="28"/>
          <w:shd w:val="clear" w:color="auto" w:fill="FFFFFF"/>
        </w:rPr>
        <w:t xml:space="preserve"> видно, что повышение индекса массы тела ассоциирован с по</w:t>
      </w:r>
      <w:r w:rsidR="00012AC1" w:rsidRPr="00421D8E">
        <w:rPr>
          <w:sz w:val="28"/>
          <w:szCs w:val="28"/>
          <w:shd w:val="clear" w:color="auto" w:fill="FFFFFF"/>
        </w:rPr>
        <w:t xml:space="preserve">казателями возраста (р=0,001), </w:t>
      </w:r>
      <w:r w:rsidRPr="00421D8E">
        <w:rPr>
          <w:sz w:val="28"/>
          <w:szCs w:val="28"/>
          <w:shd w:val="clear" w:color="auto" w:fill="FFFFFF"/>
        </w:rPr>
        <w:t>ОТ (р=0,000), ОБ (р=0,000), соотношения ОТ/ОБ (р</w:t>
      </w:r>
      <w:r w:rsidRPr="00CF4C0B">
        <w:rPr>
          <w:sz w:val="28"/>
          <w:szCs w:val="28"/>
          <w:shd w:val="clear" w:color="auto" w:fill="FFFFFF"/>
        </w:rPr>
        <w:t>=0,000), ЛПНП (р=0,029), триглицеридов (р=0,036) и апоА1 (р=0,049) и повышенный уровень ЛПНП, триглицеридов и снижение уровня апоА1 может привести к ожирению среди подростков казахской популяции в будущем.</w:t>
      </w:r>
      <w:r w:rsidRPr="00421D8E">
        <w:rPr>
          <w:sz w:val="28"/>
          <w:szCs w:val="28"/>
          <w:shd w:val="clear" w:color="auto" w:fill="FFFFFF"/>
        </w:rPr>
        <w:t xml:space="preserve"> </w:t>
      </w:r>
    </w:p>
    <w:p w:rsidR="00AC6EAB" w:rsidRPr="00421D8E" w:rsidRDefault="00AC6EAB" w:rsidP="00C862C8">
      <w:pPr>
        <w:pStyle w:val="a3"/>
        <w:shd w:val="clear" w:color="auto" w:fill="FFFFFF"/>
        <w:spacing w:before="0" w:beforeAutospacing="0" w:after="0" w:afterAutospacing="0"/>
        <w:ind w:right="-2" w:firstLine="709"/>
        <w:jc w:val="both"/>
        <w:rPr>
          <w:sz w:val="28"/>
          <w:szCs w:val="28"/>
          <w:shd w:val="clear" w:color="auto" w:fill="FFFFFF"/>
        </w:rPr>
      </w:pPr>
    </w:p>
    <w:p w:rsidR="00114C78" w:rsidRPr="00421D8E" w:rsidRDefault="00C74369" w:rsidP="00C862C8">
      <w:pPr>
        <w:tabs>
          <w:tab w:val="left" w:pos="284"/>
        </w:tabs>
        <w:spacing w:after="0" w:line="240" w:lineRule="auto"/>
        <w:ind w:right="-2" w:firstLine="709"/>
        <w:jc w:val="both"/>
        <w:rPr>
          <w:rFonts w:ascii="Times New Roman" w:eastAsia="Times New Roman" w:hAnsi="Times New Roman" w:cs="Times New Roman"/>
          <w:b/>
          <w:sz w:val="28"/>
          <w:szCs w:val="28"/>
          <w:lang w:eastAsia="ru-RU"/>
        </w:rPr>
      </w:pPr>
      <w:r w:rsidRPr="00421D8E">
        <w:rPr>
          <w:rFonts w:ascii="Times New Roman" w:eastAsia="Times New Roman" w:hAnsi="Times New Roman" w:cs="Times New Roman"/>
          <w:b/>
          <w:sz w:val="28"/>
          <w:szCs w:val="28"/>
          <w:lang w:eastAsia="ru-RU"/>
        </w:rPr>
        <w:t xml:space="preserve">3.2 </w:t>
      </w:r>
      <w:r w:rsidR="00390E56" w:rsidRPr="00390E56">
        <w:rPr>
          <w:rFonts w:ascii="Times New Roman" w:eastAsia="Times New Roman" w:hAnsi="Times New Roman" w:cs="Times New Roman"/>
          <w:b/>
          <w:sz w:val="28"/>
          <w:szCs w:val="28"/>
          <w:lang w:eastAsia="ru-RU"/>
        </w:rPr>
        <w:t>Р</w:t>
      </w:r>
      <w:r w:rsidR="00114C78" w:rsidRPr="00390E56">
        <w:rPr>
          <w:rFonts w:ascii="Times New Roman" w:eastAsia="Times New Roman" w:hAnsi="Times New Roman" w:cs="Times New Roman"/>
          <w:b/>
          <w:bCs/>
          <w:sz w:val="28"/>
          <w:szCs w:val="28"/>
          <w:lang w:eastAsia="ru-RU"/>
        </w:rPr>
        <w:t>ас</w:t>
      </w:r>
      <w:r w:rsidR="00114C78" w:rsidRPr="00421D8E">
        <w:rPr>
          <w:rFonts w:ascii="Times New Roman" w:eastAsia="Times New Roman" w:hAnsi="Times New Roman" w:cs="Times New Roman"/>
          <w:b/>
          <w:bCs/>
          <w:sz w:val="28"/>
          <w:szCs w:val="28"/>
          <w:lang w:eastAsia="ru-RU"/>
        </w:rPr>
        <w:t>пространенност</w:t>
      </w:r>
      <w:r w:rsidR="00390E56">
        <w:rPr>
          <w:rFonts w:ascii="Times New Roman" w:eastAsia="Times New Roman" w:hAnsi="Times New Roman" w:cs="Times New Roman"/>
          <w:b/>
          <w:bCs/>
          <w:sz w:val="28"/>
          <w:szCs w:val="28"/>
          <w:lang w:eastAsia="ru-RU"/>
        </w:rPr>
        <w:t>ь</w:t>
      </w:r>
      <w:r w:rsidR="00114C78" w:rsidRPr="00421D8E">
        <w:rPr>
          <w:rFonts w:ascii="Times New Roman" w:eastAsia="Times New Roman" w:hAnsi="Times New Roman" w:cs="Times New Roman"/>
          <w:b/>
          <w:bCs/>
          <w:sz w:val="28"/>
          <w:szCs w:val="28"/>
          <w:lang w:eastAsia="ru-RU"/>
        </w:rPr>
        <w:t xml:space="preserve"> полиморфных вариантов генов </w:t>
      </w:r>
      <w:r w:rsidR="00114C78" w:rsidRPr="00421D8E">
        <w:rPr>
          <w:rFonts w:ascii="Times New Roman" w:eastAsia="Times New Roman" w:hAnsi="Times New Roman" w:cs="Times New Roman"/>
          <w:b/>
          <w:i/>
          <w:spacing w:val="2"/>
          <w:sz w:val="28"/>
          <w:szCs w:val="28"/>
          <w:lang w:eastAsia="ru-RU"/>
        </w:rPr>
        <w:t>AGTR1 (A1166C), AGT (Thr174Met</w:t>
      </w:r>
      <w:r w:rsidR="00114C78" w:rsidRPr="00421D8E">
        <w:rPr>
          <w:rFonts w:ascii="Times New Roman" w:eastAsia="Times New Roman" w:hAnsi="Times New Roman" w:cs="Times New Roman"/>
          <w:b/>
          <w:iCs/>
          <w:sz w:val="28"/>
          <w:szCs w:val="28"/>
          <w:lang w:eastAsia="ru-RU"/>
        </w:rPr>
        <w:t>),</w:t>
      </w:r>
      <w:r w:rsidR="00114C78" w:rsidRPr="00421D8E">
        <w:rPr>
          <w:rFonts w:ascii="Times New Roman" w:eastAsia="Times New Roman" w:hAnsi="Times New Roman" w:cs="Times New Roman"/>
          <w:b/>
          <w:i/>
          <w:spacing w:val="2"/>
          <w:sz w:val="28"/>
          <w:szCs w:val="28"/>
          <w:lang w:eastAsia="ru-RU"/>
        </w:rPr>
        <w:t xml:space="preserve"> ADRB2 (Gln27Glu), LPL (S447X)</w:t>
      </w:r>
      <w:r w:rsidR="00114C78" w:rsidRPr="00421D8E">
        <w:rPr>
          <w:rFonts w:ascii="Times New Roman" w:eastAsia="Times New Roman" w:hAnsi="Times New Roman" w:cs="Times New Roman"/>
          <w:b/>
          <w:spacing w:val="2"/>
          <w:sz w:val="28"/>
          <w:szCs w:val="28"/>
          <w:lang w:eastAsia="ru-RU"/>
        </w:rPr>
        <w:t xml:space="preserve"> </w:t>
      </w:r>
      <w:r w:rsidR="00114C78" w:rsidRPr="00421D8E">
        <w:rPr>
          <w:rFonts w:ascii="Times New Roman" w:eastAsia="Times New Roman" w:hAnsi="Times New Roman" w:cs="Times New Roman"/>
          <w:b/>
          <w:sz w:val="28"/>
          <w:szCs w:val="28"/>
          <w:lang w:eastAsia="ru-RU"/>
        </w:rPr>
        <w:t>у подростков казахской популяции</w:t>
      </w:r>
    </w:p>
    <w:p w:rsidR="00114C78" w:rsidRPr="00421D8E" w:rsidRDefault="00114C78" w:rsidP="00C862C8">
      <w:pPr>
        <w:tabs>
          <w:tab w:val="left" w:pos="284"/>
        </w:tabs>
        <w:spacing w:after="0" w:line="240" w:lineRule="auto"/>
        <w:ind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Из 290 обследованных подростков казахской популяции было проведено генотипирование 184 подросткам казахской популяции. Из них юношей </w:t>
      </w:r>
      <w:r w:rsidRPr="00421D8E">
        <w:rPr>
          <w:rFonts w:ascii="Times New Roman" w:eastAsia="Times New Roman" w:hAnsi="Times New Roman" w:cs="Times New Roman"/>
          <w:sz w:val="28"/>
          <w:szCs w:val="28"/>
          <w:lang w:val="en-US" w:eastAsia="ru-RU"/>
        </w:rPr>
        <w:t>n</w:t>
      </w:r>
      <w:r w:rsidRPr="00421D8E">
        <w:rPr>
          <w:rFonts w:ascii="Times New Roman" w:eastAsia="Times New Roman" w:hAnsi="Times New Roman" w:cs="Times New Roman"/>
          <w:sz w:val="28"/>
          <w:szCs w:val="28"/>
          <w:lang w:eastAsia="ru-RU"/>
        </w:rPr>
        <w:t xml:space="preserve">=62, девочек </w:t>
      </w:r>
      <w:r w:rsidRPr="00421D8E">
        <w:rPr>
          <w:rFonts w:ascii="Times New Roman" w:eastAsia="Times New Roman" w:hAnsi="Times New Roman" w:cs="Times New Roman"/>
          <w:sz w:val="28"/>
          <w:szCs w:val="28"/>
          <w:lang w:val="en-US" w:eastAsia="ru-RU"/>
        </w:rPr>
        <w:t>n</w:t>
      </w:r>
      <w:r w:rsidRPr="00421D8E">
        <w:rPr>
          <w:rFonts w:ascii="Times New Roman" w:eastAsia="Times New Roman" w:hAnsi="Times New Roman" w:cs="Times New Roman"/>
          <w:sz w:val="28"/>
          <w:szCs w:val="28"/>
          <w:lang w:eastAsia="ru-RU"/>
        </w:rPr>
        <w:t>=122. Среди мальчиков средний возраст составил 16(95%:15,77-16,23) лет, среди девочек средний возраст составил 16,07 (95%: 15,90-16,23) лет.</w:t>
      </w:r>
    </w:p>
    <w:p w:rsidR="00114C78" w:rsidRPr="00421D8E" w:rsidRDefault="00114C78" w:rsidP="00C862C8">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Частоту распространенности аллелей полиморфизмов генов </w:t>
      </w:r>
      <w:r w:rsidRPr="00421D8E">
        <w:rPr>
          <w:rFonts w:ascii="Times New Roman" w:eastAsia="Times New Roman" w:hAnsi="Times New Roman" w:cs="Times New Roman"/>
          <w:i/>
          <w:iCs/>
          <w:sz w:val="28"/>
          <w:szCs w:val="28"/>
          <w:shd w:val="clear" w:color="auto" w:fill="FFFFFF"/>
          <w:lang w:eastAsia="ru-RU"/>
        </w:rPr>
        <w:t>AGTR1/</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A</w:t>
      </w:r>
      <w:r w:rsidRPr="00421D8E">
        <w:rPr>
          <w:rFonts w:ascii="Times New Roman" w:eastAsia="Times New Roman" w:hAnsi="Times New Roman" w:cs="Times New Roman"/>
          <w:sz w:val="28"/>
          <w:szCs w:val="28"/>
          <w:lang w:eastAsia="ru-RU"/>
        </w:rPr>
        <w:t>1166</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i/>
          <w:iCs/>
          <w:sz w:val="28"/>
          <w:szCs w:val="28"/>
          <w:shd w:val="clear" w:color="auto" w:fill="FFFFFF"/>
          <w:lang w:eastAsia="ru-RU"/>
        </w:rPr>
        <w:t>, AGТ/</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Thr</w:t>
      </w:r>
      <w:r w:rsidRPr="00421D8E">
        <w:rPr>
          <w:rFonts w:ascii="Times New Roman" w:eastAsia="Times New Roman" w:hAnsi="Times New Roman" w:cs="Times New Roman"/>
          <w:sz w:val="28"/>
          <w:szCs w:val="28"/>
          <w:lang w:eastAsia="ru-RU"/>
        </w:rPr>
        <w:t>174</w:t>
      </w:r>
      <w:r w:rsidRPr="00421D8E">
        <w:rPr>
          <w:rFonts w:ascii="Times New Roman" w:eastAsia="Times New Roman" w:hAnsi="Times New Roman" w:cs="Times New Roman"/>
          <w:sz w:val="28"/>
          <w:szCs w:val="28"/>
          <w:lang w:val="en-US" w:eastAsia="ru-RU"/>
        </w:rPr>
        <w:t>Met</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i/>
          <w:iCs/>
          <w:sz w:val="28"/>
          <w:szCs w:val="28"/>
          <w:shd w:val="clear" w:color="auto" w:fill="FFFFFF"/>
          <w:lang w:eastAsia="ru-RU"/>
        </w:rPr>
        <w:t>A</w:t>
      </w:r>
      <w:r w:rsidRPr="00421D8E">
        <w:rPr>
          <w:rFonts w:ascii="Times New Roman" w:eastAsia="Times New Roman" w:hAnsi="Times New Roman" w:cs="Times New Roman"/>
          <w:i/>
          <w:iCs/>
          <w:sz w:val="28"/>
          <w:szCs w:val="28"/>
          <w:shd w:val="clear" w:color="auto" w:fill="FFFFFF"/>
          <w:lang w:val="en-US" w:eastAsia="ru-RU"/>
        </w:rPr>
        <w:t>DRB</w:t>
      </w:r>
      <w:r w:rsidRPr="00421D8E">
        <w:rPr>
          <w:rFonts w:ascii="Times New Roman" w:eastAsia="Times New Roman" w:hAnsi="Times New Roman" w:cs="Times New Roman"/>
          <w:i/>
          <w:iCs/>
          <w:sz w:val="28"/>
          <w:szCs w:val="28"/>
          <w:shd w:val="clear" w:color="auto" w:fill="FFFFFF"/>
          <w:lang w:eastAsia="ru-RU"/>
        </w:rPr>
        <w:t>2/</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Gln</w:t>
      </w:r>
      <w:r w:rsidRPr="00421D8E">
        <w:rPr>
          <w:rFonts w:ascii="Times New Roman" w:eastAsia="Times New Roman" w:hAnsi="Times New Roman" w:cs="Times New Roman"/>
          <w:sz w:val="28"/>
          <w:szCs w:val="28"/>
          <w:lang w:eastAsia="ru-RU"/>
        </w:rPr>
        <w:t>27</w:t>
      </w:r>
      <w:r w:rsidRPr="00421D8E">
        <w:rPr>
          <w:rFonts w:ascii="Times New Roman" w:eastAsia="Times New Roman" w:hAnsi="Times New Roman" w:cs="Times New Roman"/>
          <w:sz w:val="28"/>
          <w:szCs w:val="28"/>
          <w:lang w:val="en-US" w:eastAsia="ru-RU"/>
        </w:rPr>
        <w:t>Glu</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shd w:val="clear" w:color="auto" w:fill="FFFFFF"/>
          <w:lang w:eastAsia="ru-RU"/>
        </w:rPr>
        <w:t>и</w:t>
      </w:r>
      <w:r w:rsidR="00C862C8">
        <w:rPr>
          <w:rFonts w:ascii="Times New Roman" w:eastAsia="Times New Roman" w:hAnsi="Times New Roman" w:cs="Times New Roman"/>
          <w:sz w:val="28"/>
          <w:szCs w:val="28"/>
          <w:shd w:val="clear" w:color="auto" w:fill="FFFFFF"/>
          <w:lang w:eastAsia="ru-RU"/>
        </w:rPr>
        <w:t xml:space="preserve"> </w:t>
      </w:r>
      <w:r w:rsidRPr="00421D8E">
        <w:rPr>
          <w:rFonts w:ascii="Times New Roman" w:eastAsia="Times New Roman" w:hAnsi="Times New Roman" w:cs="Times New Roman"/>
          <w:i/>
          <w:sz w:val="28"/>
          <w:szCs w:val="28"/>
          <w:lang w:eastAsia="ru-RU"/>
        </w:rPr>
        <w:t>LPL</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Ser</w:t>
      </w:r>
      <w:r w:rsidRPr="00421D8E">
        <w:rPr>
          <w:rFonts w:ascii="Times New Roman" w:eastAsia="Times New Roman" w:hAnsi="Times New Roman" w:cs="Times New Roman"/>
          <w:sz w:val="28"/>
          <w:szCs w:val="28"/>
          <w:lang w:eastAsia="ru-RU"/>
        </w:rPr>
        <w:t>447</w:t>
      </w:r>
      <w:r w:rsidRPr="00421D8E">
        <w:rPr>
          <w:rFonts w:ascii="Times New Roman" w:eastAsia="Times New Roman" w:hAnsi="Times New Roman" w:cs="Times New Roman"/>
          <w:sz w:val="28"/>
          <w:szCs w:val="28"/>
          <w:lang w:val="en-US" w:eastAsia="ru-RU"/>
        </w:rPr>
        <w:t>Ter</w:t>
      </w:r>
      <w:r w:rsidRPr="00421D8E">
        <w:rPr>
          <w:rFonts w:ascii="Times New Roman" w:eastAsia="Times New Roman" w:hAnsi="Times New Roman" w:cs="Times New Roman"/>
          <w:sz w:val="28"/>
          <w:szCs w:val="28"/>
          <w:lang w:eastAsia="ru-RU"/>
        </w:rPr>
        <w:t xml:space="preserve">) можно увидеть в таблице </w:t>
      </w:r>
      <w:r w:rsidR="00904CB2">
        <w:rPr>
          <w:rFonts w:ascii="Times New Roman" w:eastAsia="Times New Roman" w:hAnsi="Times New Roman" w:cs="Times New Roman"/>
          <w:sz w:val="28"/>
          <w:szCs w:val="28"/>
          <w:lang w:eastAsia="ru-RU"/>
        </w:rPr>
        <w:t>5</w:t>
      </w:r>
      <w:r w:rsidRPr="00421D8E">
        <w:rPr>
          <w:rFonts w:ascii="Times New Roman" w:eastAsia="Times New Roman" w:hAnsi="Times New Roman" w:cs="Times New Roman"/>
          <w:sz w:val="28"/>
          <w:szCs w:val="28"/>
          <w:lang w:eastAsia="ru-RU"/>
        </w:rPr>
        <w:t>. При распределении генотипов отклонение от равновесия Харди – Вайнберга было выявлено только среди генотипов AGTR1/A1166C (rs5186) (</w:t>
      </w:r>
      <w:r w:rsidRPr="00421D8E">
        <w:rPr>
          <w:rFonts w:ascii="Times New Roman" w:eastAsia="Times New Roman" w:hAnsi="Times New Roman" w:cs="Times New Roman"/>
          <w:i/>
          <w:sz w:val="28"/>
          <w:szCs w:val="28"/>
          <w:lang w:eastAsia="ru-RU"/>
        </w:rPr>
        <w:t>р</w:t>
      </w:r>
      <w:r w:rsidRPr="00421D8E">
        <w:rPr>
          <w:rFonts w:ascii="Times New Roman" w:eastAsia="Times New Roman" w:hAnsi="Times New Roman" w:cs="Times New Roman"/>
          <w:sz w:val="28"/>
          <w:szCs w:val="28"/>
          <w:lang w:eastAsia="ru-RU"/>
        </w:rPr>
        <w:t>=0,042).</w:t>
      </w:r>
    </w:p>
    <w:p w:rsidR="00114C78" w:rsidRPr="00421D8E" w:rsidRDefault="00114C78" w:rsidP="00C862C8">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eastAsia="ru-RU"/>
        </w:rPr>
      </w:pPr>
      <w:r w:rsidRPr="00421D8E">
        <w:rPr>
          <w:rFonts w:ascii="Times New Roman" w:eastAsia="Times New Roman" w:hAnsi="Times New Roman" w:cs="Times New Roman"/>
          <w:sz w:val="28"/>
          <w:szCs w:val="28"/>
          <w:lang w:eastAsia="ru-RU"/>
        </w:rPr>
        <w:t xml:space="preserve">При изучении аллелей полиморфизма </w:t>
      </w:r>
      <w:r w:rsidRPr="00421D8E">
        <w:rPr>
          <w:rFonts w:ascii="Times New Roman" w:eastAsia="Times New Roman" w:hAnsi="Times New Roman" w:cs="Times New Roman"/>
          <w:i/>
          <w:sz w:val="28"/>
          <w:szCs w:val="28"/>
          <w:lang w:val="en-US" w:eastAsia="ru-RU"/>
        </w:rPr>
        <w:t>A</w:t>
      </w:r>
      <w:r w:rsidRPr="00421D8E">
        <w:rPr>
          <w:rFonts w:ascii="Times New Roman" w:eastAsia="Times New Roman" w:hAnsi="Times New Roman" w:cs="Times New Roman"/>
          <w:i/>
          <w:sz w:val="28"/>
          <w:szCs w:val="28"/>
          <w:lang w:eastAsia="ru-RU"/>
        </w:rPr>
        <w:t>1166</w:t>
      </w:r>
      <w:r w:rsidRPr="00421D8E">
        <w:rPr>
          <w:rFonts w:ascii="Times New Roman" w:eastAsia="Times New Roman" w:hAnsi="Times New Roman" w:cs="Times New Roman"/>
          <w:i/>
          <w:sz w:val="28"/>
          <w:szCs w:val="28"/>
          <w:lang w:val="en-US" w:eastAsia="ru-RU"/>
        </w:rPr>
        <w:t>C</w:t>
      </w:r>
      <w:r w:rsidRPr="00421D8E">
        <w:rPr>
          <w:rFonts w:ascii="Times New Roman" w:eastAsia="Times New Roman" w:hAnsi="Times New Roman" w:cs="Times New Roman"/>
          <w:sz w:val="28"/>
          <w:szCs w:val="28"/>
          <w:lang w:eastAsia="ru-RU"/>
        </w:rPr>
        <w:t xml:space="preserve"> гена </w:t>
      </w:r>
      <w:r w:rsidRPr="00421D8E">
        <w:rPr>
          <w:rFonts w:ascii="Times New Roman" w:eastAsia="Times New Roman" w:hAnsi="Times New Roman" w:cs="Times New Roman"/>
          <w:i/>
          <w:iCs/>
          <w:sz w:val="28"/>
          <w:szCs w:val="28"/>
          <w:shd w:val="clear" w:color="auto" w:fill="FFFFFF"/>
          <w:lang w:eastAsia="ru-RU"/>
        </w:rPr>
        <w:t xml:space="preserve">AGTR1 </w:t>
      </w:r>
      <w:r w:rsidRPr="00421D8E">
        <w:rPr>
          <w:rFonts w:ascii="Times New Roman" w:eastAsia="Times New Roman" w:hAnsi="Times New Roman" w:cs="Times New Roman"/>
          <w:iCs/>
          <w:sz w:val="28"/>
          <w:szCs w:val="28"/>
          <w:shd w:val="clear" w:color="auto" w:fill="FFFFFF"/>
          <w:lang w:eastAsia="ru-RU"/>
        </w:rPr>
        <w:t xml:space="preserve">среди казахских подростков аллель </w:t>
      </w:r>
      <w:r w:rsidRPr="00421D8E">
        <w:rPr>
          <w:rFonts w:ascii="Times New Roman" w:eastAsia="Times New Roman" w:hAnsi="Times New Roman" w:cs="Times New Roman"/>
          <w:iCs/>
          <w:sz w:val="28"/>
          <w:szCs w:val="28"/>
          <w:shd w:val="clear" w:color="auto" w:fill="FFFFFF"/>
          <w:lang w:val="en-US" w:eastAsia="ru-RU"/>
        </w:rPr>
        <w:t>A</w:t>
      </w:r>
      <w:r w:rsidRPr="00421D8E">
        <w:rPr>
          <w:rFonts w:ascii="Times New Roman" w:eastAsia="Times New Roman" w:hAnsi="Times New Roman" w:cs="Times New Roman"/>
          <w:iCs/>
          <w:sz w:val="28"/>
          <w:szCs w:val="28"/>
          <w:shd w:val="clear" w:color="auto" w:fill="FFFFFF"/>
          <w:lang w:eastAsia="ru-RU"/>
        </w:rPr>
        <w:t xml:space="preserve"> встречался чаще аллеля С на 85% (таблица </w:t>
      </w:r>
      <w:r w:rsidR="00B750AA" w:rsidRPr="00421D8E">
        <w:rPr>
          <w:rFonts w:ascii="Times New Roman" w:eastAsia="Times New Roman" w:hAnsi="Times New Roman" w:cs="Times New Roman"/>
          <w:iCs/>
          <w:sz w:val="28"/>
          <w:szCs w:val="28"/>
          <w:shd w:val="clear" w:color="auto" w:fill="FFFFFF"/>
          <w:lang w:eastAsia="ru-RU"/>
        </w:rPr>
        <w:t>5</w:t>
      </w:r>
      <w:r w:rsidRPr="00421D8E">
        <w:rPr>
          <w:rFonts w:ascii="Times New Roman" w:eastAsia="Times New Roman" w:hAnsi="Times New Roman" w:cs="Times New Roman"/>
          <w:iCs/>
          <w:sz w:val="28"/>
          <w:szCs w:val="28"/>
          <w:shd w:val="clear" w:color="auto" w:fill="FFFFFF"/>
          <w:lang w:eastAsia="ru-RU"/>
        </w:rPr>
        <w:t xml:space="preserve">).  </w:t>
      </w:r>
    </w:p>
    <w:p w:rsidR="00114C78" w:rsidRPr="00421D8E" w:rsidRDefault="00114C78" w:rsidP="00C862C8">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eastAsia="ru-RU"/>
        </w:rPr>
      </w:pPr>
      <w:r w:rsidRPr="00421D8E">
        <w:rPr>
          <w:rFonts w:ascii="Times New Roman" w:eastAsia="Times New Roman" w:hAnsi="Times New Roman" w:cs="Times New Roman"/>
          <w:iCs/>
          <w:sz w:val="28"/>
          <w:szCs w:val="28"/>
          <w:shd w:val="clear" w:color="auto" w:fill="FFFFFF"/>
          <w:lang w:eastAsia="ru-RU"/>
        </w:rPr>
        <w:t xml:space="preserve">Анализ распространенности полиморфизма </w:t>
      </w:r>
      <w:r w:rsidRPr="00421D8E">
        <w:rPr>
          <w:rFonts w:ascii="Times New Roman" w:eastAsia="Times New Roman" w:hAnsi="Times New Roman" w:cs="Times New Roman"/>
          <w:i/>
          <w:sz w:val="28"/>
          <w:szCs w:val="28"/>
          <w:lang w:val="en-US" w:eastAsia="ru-RU"/>
        </w:rPr>
        <w:t>Thr</w:t>
      </w:r>
      <w:r w:rsidRPr="00421D8E">
        <w:rPr>
          <w:rFonts w:ascii="Times New Roman" w:eastAsia="Times New Roman" w:hAnsi="Times New Roman" w:cs="Times New Roman"/>
          <w:i/>
          <w:sz w:val="28"/>
          <w:szCs w:val="28"/>
          <w:lang w:eastAsia="ru-RU"/>
        </w:rPr>
        <w:t>174</w:t>
      </w:r>
      <w:r w:rsidRPr="00421D8E">
        <w:rPr>
          <w:rFonts w:ascii="Times New Roman" w:eastAsia="Times New Roman" w:hAnsi="Times New Roman" w:cs="Times New Roman"/>
          <w:i/>
          <w:sz w:val="28"/>
          <w:szCs w:val="28"/>
          <w:lang w:val="en-US" w:eastAsia="ru-RU"/>
        </w:rPr>
        <w:t>Met</w:t>
      </w:r>
      <w:r w:rsidRPr="00421D8E">
        <w:rPr>
          <w:rFonts w:ascii="Times New Roman" w:eastAsia="Times New Roman" w:hAnsi="Times New Roman" w:cs="Times New Roman"/>
          <w:iCs/>
          <w:sz w:val="28"/>
          <w:szCs w:val="28"/>
          <w:shd w:val="clear" w:color="auto" w:fill="FFFFFF"/>
          <w:lang w:eastAsia="ru-RU"/>
        </w:rPr>
        <w:t xml:space="preserve"> гена </w:t>
      </w:r>
      <w:r w:rsidRPr="00421D8E">
        <w:rPr>
          <w:rFonts w:ascii="Times New Roman" w:eastAsia="Times New Roman" w:hAnsi="Times New Roman" w:cs="Times New Roman"/>
          <w:i/>
          <w:iCs/>
          <w:sz w:val="28"/>
          <w:szCs w:val="28"/>
          <w:shd w:val="clear" w:color="auto" w:fill="FFFFFF"/>
          <w:lang w:eastAsia="ru-RU"/>
        </w:rPr>
        <w:t>AGТ</w:t>
      </w:r>
      <w:r w:rsidRPr="00421D8E">
        <w:rPr>
          <w:rFonts w:ascii="Times New Roman" w:eastAsia="Times New Roman" w:hAnsi="Times New Roman" w:cs="Times New Roman"/>
          <w:iCs/>
          <w:sz w:val="28"/>
          <w:szCs w:val="28"/>
          <w:shd w:val="clear" w:color="auto" w:fill="FFFFFF"/>
          <w:lang w:eastAsia="ru-RU"/>
        </w:rPr>
        <w:t xml:space="preserve"> среди подростков казахской популяции показал, что аллель </w:t>
      </w:r>
      <w:r w:rsidRPr="00421D8E">
        <w:rPr>
          <w:rFonts w:ascii="Times New Roman" w:eastAsia="Times New Roman" w:hAnsi="Times New Roman" w:cs="Times New Roman"/>
          <w:iCs/>
          <w:sz w:val="28"/>
          <w:szCs w:val="28"/>
          <w:shd w:val="clear" w:color="auto" w:fill="FFFFFF"/>
          <w:lang w:val="en-US" w:eastAsia="ru-RU"/>
        </w:rPr>
        <w:t>G</w:t>
      </w:r>
      <w:r w:rsidRPr="00421D8E">
        <w:rPr>
          <w:rFonts w:ascii="Times New Roman" w:eastAsia="Times New Roman" w:hAnsi="Times New Roman" w:cs="Times New Roman"/>
          <w:iCs/>
          <w:sz w:val="28"/>
          <w:szCs w:val="28"/>
          <w:shd w:val="clear" w:color="auto" w:fill="FFFFFF"/>
          <w:lang w:eastAsia="ru-RU"/>
        </w:rPr>
        <w:t xml:space="preserve"> встречается чаще на 9%, чем аллель А (таблица </w:t>
      </w:r>
      <w:r w:rsidR="00B750AA" w:rsidRPr="00421D8E">
        <w:rPr>
          <w:rFonts w:ascii="Times New Roman" w:eastAsia="Times New Roman" w:hAnsi="Times New Roman" w:cs="Times New Roman"/>
          <w:iCs/>
          <w:sz w:val="28"/>
          <w:szCs w:val="28"/>
          <w:shd w:val="clear" w:color="auto" w:fill="FFFFFF"/>
          <w:lang w:eastAsia="ru-RU"/>
        </w:rPr>
        <w:t>5</w:t>
      </w:r>
      <w:r w:rsidRPr="00421D8E">
        <w:rPr>
          <w:rFonts w:ascii="Times New Roman" w:eastAsia="Times New Roman" w:hAnsi="Times New Roman" w:cs="Times New Roman"/>
          <w:iCs/>
          <w:sz w:val="28"/>
          <w:szCs w:val="28"/>
          <w:shd w:val="clear" w:color="auto" w:fill="FFFFFF"/>
          <w:lang w:eastAsia="ru-RU"/>
        </w:rPr>
        <w:t>).</w:t>
      </w:r>
    </w:p>
    <w:p w:rsidR="00114C78" w:rsidRPr="00421D8E" w:rsidRDefault="00114C78" w:rsidP="00C862C8">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eastAsia="ru-RU"/>
        </w:rPr>
      </w:pPr>
      <w:r w:rsidRPr="00421D8E">
        <w:rPr>
          <w:rFonts w:ascii="Times New Roman" w:eastAsia="Times New Roman" w:hAnsi="Times New Roman" w:cs="Times New Roman"/>
          <w:iCs/>
          <w:sz w:val="28"/>
          <w:szCs w:val="28"/>
          <w:shd w:val="clear" w:color="auto" w:fill="FFFFFF"/>
          <w:lang w:eastAsia="ru-RU"/>
        </w:rPr>
        <w:t xml:space="preserve">А при изучении встречаемости аллелей С и </w:t>
      </w:r>
      <w:r w:rsidRPr="00421D8E">
        <w:rPr>
          <w:rFonts w:ascii="Times New Roman" w:eastAsia="Times New Roman" w:hAnsi="Times New Roman" w:cs="Times New Roman"/>
          <w:iCs/>
          <w:sz w:val="28"/>
          <w:szCs w:val="28"/>
          <w:shd w:val="clear" w:color="auto" w:fill="FFFFFF"/>
          <w:lang w:val="en-US" w:eastAsia="ru-RU"/>
        </w:rPr>
        <w:t>G</w:t>
      </w:r>
      <w:r w:rsidRPr="00421D8E">
        <w:rPr>
          <w:rFonts w:ascii="Times New Roman" w:eastAsia="Times New Roman" w:hAnsi="Times New Roman" w:cs="Times New Roman"/>
          <w:iCs/>
          <w:sz w:val="28"/>
          <w:szCs w:val="28"/>
          <w:shd w:val="clear" w:color="auto" w:fill="FFFFFF"/>
          <w:lang w:eastAsia="ru-RU"/>
        </w:rPr>
        <w:t xml:space="preserve"> полиморфизмов </w:t>
      </w:r>
      <w:r w:rsidRPr="00421D8E">
        <w:rPr>
          <w:rFonts w:ascii="Times New Roman" w:eastAsia="Times New Roman" w:hAnsi="Times New Roman" w:cs="Times New Roman"/>
          <w:i/>
          <w:sz w:val="28"/>
          <w:szCs w:val="28"/>
          <w:lang w:val="en-US" w:eastAsia="ru-RU"/>
        </w:rPr>
        <w:t>Gln</w:t>
      </w:r>
      <w:r w:rsidRPr="00421D8E">
        <w:rPr>
          <w:rFonts w:ascii="Times New Roman" w:eastAsia="Times New Roman" w:hAnsi="Times New Roman" w:cs="Times New Roman"/>
          <w:i/>
          <w:sz w:val="28"/>
          <w:szCs w:val="28"/>
          <w:lang w:eastAsia="ru-RU"/>
        </w:rPr>
        <w:t>27</w:t>
      </w:r>
      <w:r w:rsidRPr="00421D8E">
        <w:rPr>
          <w:rFonts w:ascii="Times New Roman" w:eastAsia="Times New Roman" w:hAnsi="Times New Roman" w:cs="Times New Roman"/>
          <w:i/>
          <w:sz w:val="28"/>
          <w:szCs w:val="28"/>
          <w:lang w:val="en-US" w:eastAsia="ru-RU"/>
        </w:rPr>
        <w:t>Glu</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i/>
          <w:sz w:val="28"/>
          <w:szCs w:val="28"/>
          <w:shd w:val="clear" w:color="auto" w:fill="FFFFFF"/>
          <w:lang w:eastAsia="ru-RU"/>
        </w:rPr>
        <w:t>и </w:t>
      </w:r>
      <w:r w:rsidRPr="00421D8E">
        <w:rPr>
          <w:rFonts w:ascii="Times New Roman" w:eastAsia="Times New Roman" w:hAnsi="Times New Roman" w:cs="Times New Roman"/>
          <w:i/>
          <w:sz w:val="28"/>
          <w:szCs w:val="28"/>
          <w:lang w:val="en-US" w:eastAsia="ru-RU"/>
        </w:rPr>
        <w:t>Ser</w:t>
      </w:r>
      <w:r w:rsidRPr="00421D8E">
        <w:rPr>
          <w:rFonts w:ascii="Times New Roman" w:eastAsia="Times New Roman" w:hAnsi="Times New Roman" w:cs="Times New Roman"/>
          <w:i/>
          <w:sz w:val="28"/>
          <w:szCs w:val="28"/>
          <w:lang w:eastAsia="ru-RU"/>
        </w:rPr>
        <w:t>447</w:t>
      </w:r>
      <w:r w:rsidRPr="00421D8E">
        <w:rPr>
          <w:rFonts w:ascii="Times New Roman" w:eastAsia="Times New Roman" w:hAnsi="Times New Roman" w:cs="Times New Roman"/>
          <w:i/>
          <w:sz w:val="28"/>
          <w:szCs w:val="28"/>
          <w:lang w:val="en-US" w:eastAsia="ru-RU"/>
        </w:rPr>
        <w:t>Ter</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sz w:val="28"/>
          <w:szCs w:val="28"/>
          <w:lang w:eastAsia="ru-RU"/>
        </w:rPr>
        <w:t>среди подростков казахской популяции аллель</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iCs/>
          <w:sz w:val="28"/>
          <w:szCs w:val="28"/>
          <w:shd w:val="clear" w:color="auto" w:fill="FFFFFF"/>
          <w:lang w:val="en-US" w:eastAsia="ru-RU"/>
        </w:rPr>
        <w:t>G</w:t>
      </w:r>
      <w:r w:rsidRPr="00421D8E">
        <w:rPr>
          <w:rFonts w:ascii="Times New Roman" w:eastAsia="Times New Roman" w:hAnsi="Times New Roman" w:cs="Times New Roman"/>
          <w:iCs/>
          <w:sz w:val="28"/>
          <w:szCs w:val="28"/>
          <w:shd w:val="clear" w:color="auto" w:fill="FFFFFF"/>
          <w:lang w:eastAsia="ru-RU"/>
        </w:rPr>
        <w:t xml:space="preserve"> встречался реже аллеля</w:t>
      </w:r>
      <w:r w:rsidRPr="00421D8E">
        <w:rPr>
          <w:rFonts w:ascii="Times New Roman" w:eastAsia="Times New Roman" w:hAnsi="Times New Roman" w:cs="Times New Roman"/>
          <w:iCs/>
          <w:sz w:val="28"/>
          <w:szCs w:val="28"/>
          <w:shd w:val="clear" w:color="auto" w:fill="FFFFFF"/>
          <w:lang w:val="kk-KZ" w:eastAsia="ru-RU"/>
        </w:rPr>
        <w:t xml:space="preserve"> </w:t>
      </w:r>
      <w:r w:rsidRPr="00421D8E">
        <w:rPr>
          <w:rFonts w:ascii="Times New Roman" w:eastAsia="Times New Roman" w:hAnsi="Times New Roman" w:cs="Times New Roman"/>
          <w:iCs/>
          <w:sz w:val="28"/>
          <w:szCs w:val="28"/>
          <w:shd w:val="clear" w:color="auto" w:fill="FFFFFF"/>
          <w:lang w:eastAsia="ru-RU"/>
        </w:rPr>
        <w:t>С</w:t>
      </w:r>
      <w:r w:rsidRPr="00421D8E">
        <w:rPr>
          <w:rFonts w:ascii="Times New Roman" w:eastAsia="Times New Roman" w:hAnsi="Times New Roman" w:cs="Times New Roman"/>
          <w:iCs/>
          <w:sz w:val="28"/>
          <w:szCs w:val="28"/>
          <w:shd w:val="clear" w:color="auto" w:fill="FFFFFF"/>
          <w:lang w:val="kk-KZ" w:eastAsia="ru-RU"/>
        </w:rPr>
        <w:t xml:space="preserve"> </w:t>
      </w:r>
      <w:r w:rsidRPr="00421D8E">
        <w:rPr>
          <w:rFonts w:ascii="Times New Roman" w:eastAsia="Times New Roman" w:hAnsi="Times New Roman" w:cs="Times New Roman"/>
          <w:iCs/>
          <w:sz w:val="28"/>
          <w:szCs w:val="28"/>
          <w:shd w:val="clear" w:color="auto" w:fill="FFFFFF"/>
          <w:lang w:eastAsia="ru-RU"/>
        </w:rPr>
        <w:t xml:space="preserve">(таблица </w:t>
      </w:r>
      <w:r w:rsidR="00B750AA" w:rsidRPr="00421D8E">
        <w:rPr>
          <w:rFonts w:ascii="Times New Roman" w:eastAsia="Times New Roman" w:hAnsi="Times New Roman" w:cs="Times New Roman"/>
          <w:iCs/>
          <w:sz w:val="28"/>
          <w:szCs w:val="28"/>
          <w:shd w:val="clear" w:color="auto" w:fill="FFFFFF"/>
          <w:lang w:eastAsia="ru-RU"/>
        </w:rPr>
        <w:t>5</w:t>
      </w:r>
      <w:r w:rsidRPr="00421D8E">
        <w:rPr>
          <w:rFonts w:ascii="Times New Roman" w:eastAsia="Times New Roman" w:hAnsi="Times New Roman" w:cs="Times New Roman"/>
          <w:iCs/>
          <w:sz w:val="28"/>
          <w:szCs w:val="28"/>
          <w:shd w:val="clear" w:color="auto" w:fill="FFFFFF"/>
          <w:lang w:eastAsia="ru-RU"/>
        </w:rPr>
        <w:t>).</w:t>
      </w:r>
    </w:p>
    <w:p w:rsidR="00114C78" w:rsidRPr="00421D8E" w:rsidRDefault="00114C78" w:rsidP="00C862C8">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eastAsia="ru-RU"/>
        </w:rPr>
      </w:pPr>
    </w:p>
    <w:p w:rsidR="00114C78" w:rsidRPr="00421D8E" w:rsidRDefault="00114C78" w:rsidP="002C2DEC">
      <w:pPr>
        <w:tabs>
          <w:tab w:val="left" w:pos="284"/>
        </w:tabs>
        <w:spacing w:after="0" w:line="240" w:lineRule="auto"/>
        <w:ind w:right="-2"/>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lastRenderedPageBreak/>
        <w:t xml:space="preserve">Таблица </w:t>
      </w:r>
      <w:r w:rsidR="00B750AA" w:rsidRPr="00421D8E">
        <w:rPr>
          <w:rFonts w:ascii="Times New Roman" w:eastAsia="Times New Roman" w:hAnsi="Times New Roman" w:cs="Times New Roman"/>
          <w:sz w:val="28"/>
          <w:szCs w:val="28"/>
          <w:lang w:eastAsia="ru-RU"/>
        </w:rPr>
        <w:t>5</w:t>
      </w:r>
      <w:r w:rsidR="003C5568" w:rsidRPr="00421D8E">
        <w:rPr>
          <w:rFonts w:ascii="Times New Roman" w:eastAsia="Times New Roman" w:hAnsi="Times New Roman" w:cs="Times New Roman"/>
          <w:sz w:val="28"/>
          <w:szCs w:val="28"/>
          <w:lang w:eastAsia="ru-RU"/>
        </w:rPr>
        <w:t xml:space="preserve"> </w:t>
      </w:r>
      <w:r w:rsidR="00C862C8">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eastAsia="ru-RU"/>
        </w:rPr>
        <w:t xml:space="preserve"> Частота аллелей по полиморфизмам</w:t>
      </w:r>
      <w:r w:rsidRPr="00421D8E">
        <w:rPr>
          <w:rFonts w:ascii="Times New Roman" w:eastAsia="Times New Roman" w:hAnsi="Times New Roman" w:cs="Times New Roman"/>
          <w:sz w:val="28"/>
          <w:szCs w:val="28"/>
          <w:lang w:val="kk-KZ" w:eastAsia="ru-RU"/>
        </w:rPr>
        <w:t xml:space="preserve">  </w:t>
      </w:r>
      <w:r w:rsidRPr="00421D8E">
        <w:rPr>
          <w:rFonts w:ascii="Times New Roman" w:eastAsia="Times New Roman" w:hAnsi="Times New Roman" w:cs="Times New Roman"/>
          <w:sz w:val="28"/>
          <w:szCs w:val="28"/>
          <w:lang w:eastAsia="ru-RU"/>
        </w:rPr>
        <w:t xml:space="preserve">генов </w:t>
      </w:r>
      <w:r w:rsidRPr="00421D8E">
        <w:rPr>
          <w:rFonts w:ascii="Times New Roman" w:eastAsia="Times New Roman" w:hAnsi="Times New Roman" w:cs="Times New Roman"/>
          <w:i/>
          <w:iCs/>
          <w:sz w:val="28"/>
          <w:szCs w:val="28"/>
          <w:shd w:val="clear" w:color="auto" w:fill="FFFFFF"/>
          <w:lang w:eastAsia="ru-RU"/>
        </w:rPr>
        <w:t>AGTR1, AGТ, A</w:t>
      </w:r>
      <w:r w:rsidRPr="00421D8E">
        <w:rPr>
          <w:rFonts w:ascii="Times New Roman" w:eastAsia="Times New Roman" w:hAnsi="Times New Roman" w:cs="Times New Roman"/>
          <w:i/>
          <w:iCs/>
          <w:sz w:val="28"/>
          <w:szCs w:val="28"/>
          <w:shd w:val="clear" w:color="auto" w:fill="FFFFFF"/>
          <w:lang w:val="en-US" w:eastAsia="ru-RU"/>
        </w:rPr>
        <w:t>DRB</w:t>
      </w:r>
      <w:r w:rsidRPr="00421D8E">
        <w:rPr>
          <w:rFonts w:ascii="Times New Roman" w:eastAsia="Times New Roman" w:hAnsi="Times New Roman" w:cs="Times New Roman"/>
          <w:i/>
          <w:iCs/>
          <w:sz w:val="28"/>
          <w:szCs w:val="28"/>
          <w:shd w:val="clear" w:color="auto" w:fill="FFFFFF"/>
          <w:lang w:eastAsia="ru-RU"/>
        </w:rPr>
        <w:t xml:space="preserve">2 </w:t>
      </w:r>
      <w:r w:rsidRPr="00421D8E">
        <w:rPr>
          <w:rFonts w:ascii="Times New Roman" w:eastAsia="Times New Roman" w:hAnsi="Times New Roman" w:cs="Times New Roman"/>
          <w:sz w:val="28"/>
          <w:szCs w:val="28"/>
          <w:shd w:val="clear" w:color="auto" w:fill="FFFFFF"/>
          <w:lang w:eastAsia="ru-RU"/>
        </w:rPr>
        <w:t>и </w:t>
      </w:r>
      <w:r w:rsidRPr="00421D8E">
        <w:rPr>
          <w:rFonts w:ascii="Times New Roman" w:eastAsia="Times New Roman" w:hAnsi="Times New Roman" w:cs="Times New Roman"/>
          <w:sz w:val="28"/>
          <w:szCs w:val="28"/>
          <w:lang w:eastAsia="ru-RU"/>
        </w:rPr>
        <w:t>LPL среди подростков казахской популяции</w:t>
      </w:r>
    </w:p>
    <w:p w:rsidR="00114C78" w:rsidRPr="00C862C8" w:rsidRDefault="00114C78" w:rsidP="002C2DEC">
      <w:pPr>
        <w:tabs>
          <w:tab w:val="left" w:pos="284"/>
        </w:tabs>
        <w:spacing w:after="0" w:line="240" w:lineRule="auto"/>
        <w:ind w:right="-2"/>
        <w:jc w:val="center"/>
        <w:rPr>
          <w:rFonts w:ascii="Times New Roman" w:eastAsia="Times New Roman" w:hAnsi="Times New Roman" w:cs="Times New Roman"/>
          <w:sz w:val="16"/>
          <w:szCs w:val="16"/>
          <w:lang w:eastAsia="ru-RU"/>
        </w:rPr>
      </w:pPr>
    </w:p>
    <w:tbl>
      <w:tblPr>
        <w:tblStyle w:val="ac"/>
        <w:tblW w:w="0" w:type="auto"/>
        <w:tblInd w:w="94" w:type="dxa"/>
        <w:tblLook w:val="04A0" w:firstRow="1" w:lastRow="0" w:firstColumn="1" w:lastColumn="0" w:noHBand="0" w:noVBand="1"/>
      </w:tblPr>
      <w:tblGrid>
        <w:gridCol w:w="2111"/>
        <w:gridCol w:w="3195"/>
        <w:gridCol w:w="2771"/>
        <w:gridCol w:w="1568"/>
      </w:tblGrid>
      <w:tr w:rsidR="00BD7FC9" w:rsidRPr="00C862C8" w:rsidTr="00C862C8">
        <w:tc>
          <w:tcPr>
            <w:tcW w:w="2111" w:type="dxa"/>
          </w:tcPr>
          <w:p w:rsidR="00114C78" w:rsidRPr="00C862C8" w:rsidRDefault="00114C78" w:rsidP="00C8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center"/>
              <w:rPr>
                <w:rFonts w:ascii="Times New Roman" w:eastAsia="Times New Roman" w:hAnsi="Times New Roman" w:cs="Times New Roman"/>
                <w:sz w:val="24"/>
                <w:szCs w:val="24"/>
                <w:lang w:eastAsia="ru-RU"/>
              </w:rPr>
            </w:pPr>
            <w:r w:rsidRPr="00C862C8">
              <w:rPr>
                <w:rFonts w:ascii="Times New Roman" w:eastAsia="Times New Roman" w:hAnsi="Times New Roman" w:cs="Times New Roman"/>
                <w:sz w:val="24"/>
                <w:szCs w:val="24"/>
                <w:lang w:eastAsia="ru-RU"/>
              </w:rPr>
              <w:t>Ген</w:t>
            </w:r>
          </w:p>
        </w:tc>
        <w:tc>
          <w:tcPr>
            <w:tcW w:w="3195" w:type="dxa"/>
          </w:tcPr>
          <w:p w:rsidR="00114C78" w:rsidRPr="00C862C8" w:rsidRDefault="00114C78" w:rsidP="00C8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center"/>
              <w:rPr>
                <w:rFonts w:ascii="Times New Roman" w:eastAsia="Times New Roman" w:hAnsi="Times New Roman" w:cs="Times New Roman"/>
                <w:sz w:val="24"/>
                <w:szCs w:val="24"/>
                <w:lang w:val="en-US" w:eastAsia="ru-RU"/>
              </w:rPr>
            </w:pPr>
            <w:r w:rsidRPr="00C862C8">
              <w:rPr>
                <w:rFonts w:ascii="Times New Roman" w:eastAsia="Times New Roman" w:hAnsi="Times New Roman" w:cs="Times New Roman"/>
                <w:sz w:val="24"/>
                <w:szCs w:val="24"/>
                <w:lang w:val="en-US" w:eastAsia="ru-RU"/>
              </w:rPr>
              <w:t>SNP</w:t>
            </w:r>
          </w:p>
        </w:tc>
        <w:tc>
          <w:tcPr>
            <w:tcW w:w="2771" w:type="dxa"/>
          </w:tcPr>
          <w:p w:rsidR="00114C78" w:rsidRPr="00C862C8" w:rsidRDefault="00114C78" w:rsidP="00C8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center"/>
              <w:rPr>
                <w:rFonts w:ascii="Times New Roman" w:eastAsia="Times New Roman" w:hAnsi="Times New Roman" w:cs="Times New Roman"/>
                <w:sz w:val="24"/>
                <w:szCs w:val="24"/>
                <w:lang w:eastAsia="ru-RU"/>
              </w:rPr>
            </w:pPr>
            <w:r w:rsidRPr="00C862C8">
              <w:rPr>
                <w:rFonts w:ascii="Times New Roman" w:eastAsia="Times New Roman" w:hAnsi="Times New Roman" w:cs="Times New Roman"/>
                <w:sz w:val="24"/>
                <w:szCs w:val="24"/>
                <w:lang w:eastAsia="ru-RU"/>
              </w:rPr>
              <w:t>Аллель,</w:t>
            </w:r>
            <w:r w:rsidRPr="00C862C8">
              <w:rPr>
                <w:rFonts w:ascii="Times New Roman" w:eastAsia="Times New Roman" w:hAnsi="Times New Roman" w:cs="Times New Roman"/>
                <w:sz w:val="24"/>
                <w:szCs w:val="24"/>
                <w:lang w:val="en-US" w:eastAsia="ru-RU"/>
              </w:rPr>
              <w:t xml:space="preserve"> n(%)</w:t>
            </w:r>
          </w:p>
        </w:tc>
        <w:tc>
          <w:tcPr>
            <w:tcW w:w="1568" w:type="dxa"/>
          </w:tcPr>
          <w:p w:rsidR="00114C78" w:rsidRPr="00C862C8" w:rsidRDefault="00114C78" w:rsidP="00C8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center"/>
              <w:rPr>
                <w:rFonts w:ascii="Times New Roman" w:eastAsia="Times New Roman" w:hAnsi="Times New Roman" w:cs="Times New Roman"/>
                <w:sz w:val="24"/>
                <w:szCs w:val="24"/>
                <w:lang w:eastAsia="ru-RU"/>
              </w:rPr>
            </w:pPr>
            <w:r w:rsidRPr="00C862C8">
              <w:rPr>
                <w:rFonts w:ascii="Times New Roman" w:eastAsia="Times New Roman" w:hAnsi="Times New Roman" w:cs="Times New Roman"/>
                <w:i/>
                <w:sz w:val="24"/>
                <w:szCs w:val="24"/>
                <w:lang w:eastAsia="ru-RU"/>
              </w:rPr>
              <w:t>р*</w:t>
            </w:r>
          </w:p>
        </w:tc>
      </w:tr>
      <w:tr w:rsidR="00BD7FC9" w:rsidRPr="00C862C8" w:rsidTr="00C862C8">
        <w:tc>
          <w:tcPr>
            <w:tcW w:w="2111"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sz w:val="24"/>
                <w:szCs w:val="24"/>
                <w:lang w:val="en-US" w:eastAsia="ru-RU"/>
              </w:rPr>
            </w:pPr>
            <w:r w:rsidRPr="00C862C8">
              <w:rPr>
                <w:rFonts w:ascii="Times New Roman" w:eastAsia="Times New Roman" w:hAnsi="Times New Roman" w:cs="Times New Roman"/>
                <w:i/>
                <w:iCs/>
                <w:sz w:val="24"/>
                <w:szCs w:val="24"/>
                <w:shd w:val="clear" w:color="auto" w:fill="FFFFFF"/>
                <w:lang w:eastAsia="ru-RU"/>
              </w:rPr>
              <w:t>AGTR1</w:t>
            </w:r>
          </w:p>
        </w:tc>
        <w:tc>
          <w:tcPr>
            <w:tcW w:w="3195"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val="en-US" w:eastAsia="ru-RU"/>
              </w:rPr>
            </w:pPr>
            <w:r w:rsidRPr="00C862C8">
              <w:rPr>
                <w:rFonts w:ascii="Times New Roman" w:eastAsia="Times New Roman" w:hAnsi="Times New Roman" w:cs="Times New Roman"/>
                <w:sz w:val="24"/>
                <w:szCs w:val="24"/>
                <w:lang w:eastAsia="ru-RU"/>
              </w:rPr>
              <w:t>rs5186</w:t>
            </w: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iCs/>
                <w:sz w:val="24"/>
                <w:szCs w:val="24"/>
                <w:shd w:val="clear" w:color="auto" w:fill="FFFFFF"/>
                <w:lang w:eastAsia="ru-RU"/>
              </w:rPr>
            </w:pPr>
            <w:r w:rsidRPr="00C862C8">
              <w:rPr>
                <w:rFonts w:ascii="Times New Roman" w:eastAsia="Times New Roman" w:hAnsi="Times New Roman" w:cs="Times New Roman"/>
                <w:i/>
                <w:iCs/>
                <w:sz w:val="24"/>
                <w:szCs w:val="24"/>
                <w:shd w:val="clear" w:color="auto" w:fill="FFFFFF"/>
                <w:lang w:val="en-US" w:eastAsia="ru-RU"/>
              </w:rPr>
              <w:t>A</w:t>
            </w:r>
            <w:r w:rsidRPr="00C862C8">
              <w:rPr>
                <w:rFonts w:ascii="Times New Roman" w:eastAsia="Times New Roman" w:hAnsi="Times New Roman" w:cs="Times New Roman"/>
                <w:i/>
                <w:iCs/>
                <w:sz w:val="24"/>
                <w:szCs w:val="24"/>
                <w:shd w:val="clear" w:color="auto" w:fill="FFFFFF"/>
                <w:lang w:eastAsia="ru-RU"/>
              </w:rPr>
              <w:t xml:space="preserve">: 312 (85) </w:t>
            </w:r>
          </w:p>
        </w:tc>
        <w:tc>
          <w:tcPr>
            <w:tcW w:w="1568"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C862C8">
              <w:rPr>
                <w:rFonts w:ascii="Times New Roman" w:eastAsia="Times New Roman" w:hAnsi="Times New Roman" w:cs="Times New Roman"/>
                <w:sz w:val="24"/>
                <w:szCs w:val="24"/>
                <w:lang w:eastAsia="ru-RU"/>
              </w:rPr>
              <w:t>0,042</w:t>
            </w:r>
          </w:p>
        </w:tc>
      </w:tr>
      <w:tr w:rsidR="00BD7FC9" w:rsidRPr="00C862C8" w:rsidTr="00C862C8">
        <w:trPr>
          <w:trHeight w:val="262"/>
        </w:trPr>
        <w:tc>
          <w:tcPr>
            <w:tcW w:w="2111"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iCs/>
                <w:sz w:val="24"/>
                <w:szCs w:val="24"/>
                <w:shd w:val="clear" w:color="auto" w:fill="FFFFFF"/>
                <w:lang w:eastAsia="ru-RU"/>
              </w:rPr>
            </w:pPr>
          </w:p>
        </w:tc>
        <w:tc>
          <w:tcPr>
            <w:tcW w:w="3195"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val="en-US" w:eastAsia="ru-RU"/>
              </w:rPr>
            </w:pP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eastAsia="ru-RU"/>
              </w:rPr>
            </w:pPr>
            <w:r w:rsidRPr="00C862C8">
              <w:rPr>
                <w:rFonts w:ascii="Times New Roman" w:eastAsia="Times New Roman" w:hAnsi="Times New Roman" w:cs="Times New Roman"/>
                <w:i/>
                <w:iCs/>
                <w:sz w:val="24"/>
                <w:szCs w:val="24"/>
                <w:shd w:val="clear" w:color="auto" w:fill="FFFFFF"/>
                <w:lang w:val="en-US" w:eastAsia="ru-RU"/>
              </w:rPr>
              <w:t>C</w:t>
            </w:r>
            <w:r w:rsidRPr="00C862C8">
              <w:rPr>
                <w:rFonts w:ascii="Times New Roman" w:eastAsia="Times New Roman" w:hAnsi="Times New Roman" w:cs="Times New Roman"/>
                <w:i/>
                <w:iCs/>
                <w:sz w:val="24"/>
                <w:szCs w:val="24"/>
                <w:shd w:val="clear" w:color="auto" w:fill="FFFFFF"/>
                <w:lang w:eastAsia="ru-RU"/>
              </w:rPr>
              <w:t>: 56 (15)</w:t>
            </w:r>
          </w:p>
        </w:tc>
        <w:tc>
          <w:tcPr>
            <w:tcW w:w="1568"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p>
        </w:tc>
      </w:tr>
      <w:tr w:rsidR="00BD7FC9" w:rsidRPr="00C862C8" w:rsidTr="00C862C8">
        <w:tc>
          <w:tcPr>
            <w:tcW w:w="2111"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sz w:val="24"/>
                <w:szCs w:val="24"/>
                <w:lang w:val="en-US" w:eastAsia="ru-RU"/>
              </w:rPr>
            </w:pPr>
            <w:r w:rsidRPr="00C862C8">
              <w:rPr>
                <w:rFonts w:ascii="Times New Roman" w:eastAsia="Times New Roman" w:hAnsi="Times New Roman" w:cs="Times New Roman"/>
                <w:i/>
                <w:iCs/>
                <w:sz w:val="24"/>
                <w:szCs w:val="24"/>
                <w:shd w:val="clear" w:color="auto" w:fill="FFFFFF"/>
                <w:lang w:eastAsia="ru-RU"/>
              </w:rPr>
              <w:t>AGТ</w:t>
            </w:r>
          </w:p>
        </w:tc>
        <w:tc>
          <w:tcPr>
            <w:tcW w:w="3195"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val="en-US" w:eastAsia="ru-RU"/>
              </w:rPr>
            </w:pPr>
            <w:r w:rsidRPr="00C862C8">
              <w:rPr>
                <w:rFonts w:ascii="Times New Roman" w:eastAsia="Times New Roman" w:hAnsi="Times New Roman" w:cs="Times New Roman"/>
                <w:sz w:val="24"/>
                <w:szCs w:val="24"/>
                <w:lang w:eastAsia="ru-RU"/>
              </w:rPr>
              <w:t xml:space="preserve"> rs4762</w:t>
            </w: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eastAsia="ru-RU"/>
              </w:rPr>
            </w:pPr>
            <w:r w:rsidRPr="00C862C8">
              <w:rPr>
                <w:rFonts w:ascii="Times New Roman" w:eastAsia="Times New Roman" w:hAnsi="Times New Roman" w:cs="Times New Roman"/>
                <w:i/>
                <w:iCs/>
                <w:sz w:val="24"/>
                <w:szCs w:val="24"/>
                <w:shd w:val="clear" w:color="auto" w:fill="FFFFFF"/>
                <w:lang w:val="en-US" w:eastAsia="ru-RU"/>
              </w:rPr>
              <w:t>G</w:t>
            </w:r>
            <w:r w:rsidRPr="00C862C8">
              <w:rPr>
                <w:rFonts w:ascii="Times New Roman" w:eastAsia="Times New Roman" w:hAnsi="Times New Roman" w:cs="Times New Roman"/>
                <w:i/>
                <w:iCs/>
                <w:sz w:val="24"/>
                <w:szCs w:val="24"/>
                <w:shd w:val="clear" w:color="auto" w:fill="FFFFFF"/>
                <w:lang w:eastAsia="ru-RU"/>
              </w:rPr>
              <w:t>: 332 (9)</w:t>
            </w:r>
          </w:p>
        </w:tc>
        <w:tc>
          <w:tcPr>
            <w:tcW w:w="1568"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C862C8">
              <w:rPr>
                <w:rFonts w:ascii="Times New Roman" w:eastAsia="Times New Roman" w:hAnsi="Times New Roman" w:cs="Times New Roman"/>
                <w:sz w:val="24"/>
                <w:szCs w:val="24"/>
                <w:lang w:eastAsia="ru-RU"/>
              </w:rPr>
              <w:t>0,68</w:t>
            </w:r>
          </w:p>
        </w:tc>
      </w:tr>
      <w:tr w:rsidR="00BD7FC9" w:rsidRPr="00C862C8" w:rsidTr="00C862C8">
        <w:trPr>
          <w:trHeight w:val="260"/>
        </w:trPr>
        <w:tc>
          <w:tcPr>
            <w:tcW w:w="2111"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val="en-US" w:eastAsia="ru-RU"/>
              </w:rPr>
            </w:pPr>
          </w:p>
        </w:tc>
        <w:tc>
          <w:tcPr>
            <w:tcW w:w="3195"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val="en-US" w:eastAsia="ru-RU"/>
              </w:rPr>
            </w:pP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eastAsia="ru-RU"/>
              </w:rPr>
            </w:pPr>
            <w:r w:rsidRPr="00C862C8">
              <w:rPr>
                <w:rFonts w:ascii="Times New Roman" w:eastAsia="Times New Roman" w:hAnsi="Times New Roman" w:cs="Times New Roman"/>
                <w:i/>
                <w:iCs/>
                <w:sz w:val="24"/>
                <w:szCs w:val="24"/>
                <w:shd w:val="clear" w:color="auto" w:fill="FFFFFF"/>
                <w:lang w:val="en-US" w:eastAsia="ru-RU"/>
              </w:rPr>
              <w:t>A</w:t>
            </w:r>
            <w:r w:rsidRPr="00C862C8">
              <w:rPr>
                <w:rFonts w:ascii="Times New Roman" w:eastAsia="Times New Roman" w:hAnsi="Times New Roman" w:cs="Times New Roman"/>
                <w:i/>
                <w:iCs/>
                <w:sz w:val="24"/>
                <w:szCs w:val="24"/>
                <w:shd w:val="clear" w:color="auto" w:fill="FFFFFF"/>
                <w:lang w:eastAsia="ru-RU"/>
              </w:rPr>
              <w:t xml:space="preserve">: 36 (1) </w:t>
            </w:r>
          </w:p>
        </w:tc>
        <w:tc>
          <w:tcPr>
            <w:tcW w:w="1568"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p>
        </w:tc>
      </w:tr>
      <w:tr w:rsidR="00BD7FC9" w:rsidRPr="00C862C8" w:rsidTr="00C862C8">
        <w:tc>
          <w:tcPr>
            <w:tcW w:w="2111"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val="en-US" w:eastAsia="ru-RU"/>
              </w:rPr>
            </w:pPr>
            <w:r w:rsidRPr="00C862C8">
              <w:rPr>
                <w:rFonts w:ascii="Times New Roman" w:eastAsia="Times New Roman" w:hAnsi="Times New Roman" w:cs="Times New Roman"/>
                <w:i/>
                <w:sz w:val="24"/>
                <w:szCs w:val="24"/>
                <w:lang w:eastAsia="ru-RU"/>
              </w:rPr>
              <w:t>LPL</w:t>
            </w:r>
          </w:p>
        </w:tc>
        <w:tc>
          <w:tcPr>
            <w:tcW w:w="3195"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sz w:val="24"/>
                <w:szCs w:val="24"/>
                <w:lang w:val="en-US" w:eastAsia="ru-RU"/>
              </w:rPr>
            </w:pPr>
            <w:r w:rsidRPr="00C862C8">
              <w:rPr>
                <w:rFonts w:ascii="Times New Roman" w:eastAsia="Times New Roman" w:hAnsi="Times New Roman" w:cs="Times New Roman"/>
                <w:sz w:val="24"/>
                <w:szCs w:val="24"/>
                <w:lang w:eastAsia="ru-RU"/>
              </w:rPr>
              <w:t>rs328</w:t>
            </w: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C862C8">
              <w:rPr>
                <w:rFonts w:ascii="Times New Roman" w:eastAsia="Times New Roman" w:hAnsi="Times New Roman" w:cs="Times New Roman"/>
                <w:i/>
                <w:sz w:val="24"/>
                <w:szCs w:val="24"/>
                <w:lang w:val="en-US" w:eastAsia="ru-RU"/>
              </w:rPr>
              <w:t>C</w:t>
            </w:r>
            <w:r w:rsidRPr="00C862C8">
              <w:rPr>
                <w:rFonts w:ascii="Times New Roman" w:eastAsia="Times New Roman" w:hAnsi="Times New Roman" w:cs="Times New Roman"/>
                <w:sz w:val="24"/>
                <w:szCs w:val="24"/>
                <w:lang w:eastAsia="ru-RU"/>
              </w:rPr>
              <w:t xml:space="preserve">: 255 (69) </w:t>
            </w:r>
          </w:p>
        </w:tc>
        <w:tc>
          <w:tcPr>
            <w:tcW w:w="1568"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C862C8">
              <w:rPr>
                <w:rFonts w:ascii="Times New Roman" w:eastAsia="Times New Roman" w:hAnsi="Times New Roman" w:cs="Times New Roman"/>
                <w:sz w:val="24"/>
                <w:szCs w:val="24"/>
                <w:lang w:eastAsia="ru-RU"/>
              </w:rPr>
              <w:t>0,083</w:t>
            </w:r>
          </w:p>
        </w:tc>
      </w:tr>
      <w:tr w:rsidR="00BD7FC9" w:rsidRPr="00C862C8" w:rsidTr="00C862C8">
        <w:trPr>
          <w:trHeight w:val="257"/>
        </w:trPr>
        <w:tc>
          <w:tcPr>
            <w:tcW w:w="2111"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sz w:val="24"/>
                <w:szCs w:val="24"/>
                <w:lang w:val="en-US" w:eastAsia="ru-RU"/>
              </w:rPr>
            </w:pPr>
          </w:p>
        </w:tc>
        <w:tc>
          <w:tcPr>
            <w:tcW w:w="3195"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sz w:val="24"/>
                <w:szCs w:val="24"/>
                <w:lang w:val="en-US" w:eastAsia="ru-RU"/>
              </w:rPr>
            </w:pP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C862C8">
              <w:rPr>
                <w:rFonts w:ascii="Times New Roman" w:eastAsia="Times New Roman" w:hAnsi="Times New Roman" w:cs="Times New Roman"/>
                <w:i/>
                <w:sz w:val="24"/>
                <w:szCs w:val="24"/>
                <w:lang w:val="en-US" w:eastAsia="ru-RU"/>
              </w:rPr>
              <w:t>G</w:t>
            </w:r>
            <w:r w:rsidRPr="00C862C8">
              <w:rPr>
                <w:rFonts w:ascii="Times New Roman" w:eastAsia="Times New Roman" w:hAnsi="Times New Roman" w:cs="Times New Roman"/>
                <w:sz w:val="24"/>
                <w:szCs w:val="24"/>
                <w:lang w:eastAsia="ru-RU"/>
              </w:rPr>
              <w:t xml:space="preserve">: 113 (31) </w:t>
            </w:r>
          </w:p>
        </w:tc>
        <w:tc>
          <w:tcPr>
            <w:tcW w:w="1568"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p>
        </w:tc>
      </w:tr>
      <w:tr w:rsidR="00BD7FC9" w:rsidRPr="00C862C8" w:rsidTr="00C862C8">
        <w:tc>
          <w:tcPr>
            <w:tcW w:w="2111"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sz w:val="24"/>
                <w:szCs w:val="24"/>
                <w:lang w:val="en-US" w:eastAsia="ru-RU"/>
              </w:rPr>
            </w:pPr>
            <w:r w:rsidRPr="00C862C8">
              <w:rPr>
                <w:rFonts w:ascii="Times New Roman" w:eastAsia="Times New Roman" w:hAnsi="Times New Roman" w:cs="Times New Roman"/>
                <w:i/>
                <w:iCs/>
                <w:sz w:val="24"/>
                <w:szCs w:val="24"/>
                <w:shd w:val="clear" w:color="auto" w:fill="FFFFFF"/>
                <w:lang w:eastAsia="ru-RU"/>
              </w:rPr>
              <w:t>A</w:t>
            </w:r>
            <w:r w:rsidRPr="00C862C8">
              <w:rPr>
                <w:rFonts w:ascii="Times New Roman" w:eastAsia="Times New Roman" w:hAnsi="Times New Roman" w:cs="Times New Roman"/>
                <w:i/>
                <w:iCs/>
                <w:sz w:val="24"/>
                <w:szCs w:val="24"/>
                <w:shd w:val="clear" w:color="auto" w:fill="FFFFFF"/>
                <w:lang w:val="en-US" w:eastAsia="ru-RU"/>
              </w:rPr>
              <w:t>DRB</w:t>
            </w:r>
            <w:r w:rsidRPr="00C862C8">
              <w:rPr>
                <w:rFonts w:ascii="Times New Roman" w:eastAsia="Times New Roman" w:hAnsi="Times New Roman" w:cs="Times New Roman"/>
                <w:i/>
                <w:iCs/>
                <w:sz w:val="24"/>
                <w:szCs w:val="24"/>
                <w:shd w:val="clear" w:color="auto" w:fill="FFFFFF"/>
                <w:lang w:eastAsia="ru-RU"/>
              </w:rPr>
              <w:t>2</w:t>
            </w:r>
          </w:p>
        </w:tc>
        <w:tc>
          <w:tcPr>
            <w:tcW w:w="3195"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iCs/>
                <w:sz w:val="24"/>
                <w:szCs w:val="24"/>
                <w:shd w:val="clear" w:color="auto" w:fill="FFFFFF"/>
                <w:lang w:val="en-US" w:eastAsia="ru-RU"/>
              </w:rPr>
            </w:pPr>
            <w:r w:rsidRPr="00C862C8">
              <w:rPr>
                <w:rFonts w:ascii="Times New Roman" w:eastAsia="Times New Roman" w:hAnsi="Times New Roman" w:cs="Times New Roman"/>
                <w:sz w:val="24"/>
                <w:szCs w:val="24"/>
                <w:lang w:eastAsia="ru-RU"/>
              </w:rPr>
              <w:t>rs1042714</w:t>
            </w: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eastAsia="ru-RU"/>
              </w:rPr>
            </w:pPr>
            <w:r w:rsidRPr="00C862C8">
              <w:rPr>
                <w:rFonts w:ascii="Times New Roman" w:eastAsia="Times New Roman" w:hAnsi="Times New Roman" w:cs="Times New Roman"/>
                <w:i/>
                <w:iCs/>
                <w:sz w:val="24"/>
                <w:szCs w:val="24"/>
                <w:shd w:val="clear" w:color="auto" w:fill="FFFFFF"/>
                <w:lang w:val="en-US" w:eastAsia="ru-RU"/>
              </w:rPr>
              <w:t>C</w:t>
            </w:r>
            <w:r w:rsidRPr="00C862C8">
              <w:rPr>
                <w:rFonts w:ascii="Times New Roman" w:eastAsia="Times New Roman" w:hAnsi="Times New Roman" w:cs="Times New Roman"/>
                <w:i/>
                <w:iCs/>
                <w:sz w:val="24"/>
                <w:szCs w:val="24"/>
                <w:shd w:val="clear" w:color="auto" w:fill="FFFFFF"/>
                <w:lang w:eastAsia="ru-RU"/>
              </w:rPr>
              <w:t>: 281 (76)</w:t>
            </w:r>
          </w:p>
        </w:tc>
        <w:tc>
          <w:tcPr>
            <w:tcW w:w="1568" w:type="dxa"/>
            <w:vMerge w:val="restart"/>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C862C8">
              <w:rPr>
                <w:rFonts w:ascii="Times New Roman" w:eastAsia="Times New Roman" w:hAnsi="Times New Roman" w:cs="Times New Roman"/>
                <w:sz w:val="24"/>
                <w:szCs w:val="24"/>
                <w:lang w:eastAsia="ru-RU"/>
              </w:rPr>
              <w:t>0,69</w:t>
            </w:r>
          </w:p>
        </w:tc>
      </w:tr>
      <w:tr w:rsidR="00BD7FC9" w:rsidRPr="00C862C8" w:rsidTr="00C862C8">
        <w:trPr>
          <w:trHeight w:val="242"/>
        </w:trPr>
        <w:tc>
          <w:tcPr>
            <w:tcW w:w="2111"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iCs/>
                <w:sz w:val="24"/>
                <w:szCs w:val="24"/>
                <w:shd w:val="clear" w:color="auto" w:fill="FFFFFF"/>
                <w:lang w:val="en-US" w:eastAsia="ru-RU"/>
              </w:rPr>
            </w:pPr>
          </w:p>
        </w:tc>
        <w:tc>
          <w:tcPr>
            <w:tcW w:w="3195"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
                <w:iCs/>
                <w:sz w:val="24"/>
                <w:szCs w:val="24"/>
                <w:shd w:val="clear" w:color="auto" w:fill="FFFFFF"/>
                <w:lang w:val="en-US" w:eastAsia="ru-RU"/>
              </w:rPr>
            </w:pPr>
          </w:p>
        </w:tc>
        <w:tc>
          <w:tcPr>
            <w:tcW w:w="2771" w:type="dxa"/>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iCs/>
                <w:sz w:val="24"/>
                <w:szCs w:val="24"/>
                <w:shd w:val="clear" w:color="auto" w:fill="FFFFFF"/>
                <w:lang w:eastAsia="ru-RU"/>
              </w:rPr>
            </w:pPr>
            <w:r w:rsidRPr="00C862C8">
              <w:rPr>
                <w:rFonts w:ascii="Times New Roman" w:eastAsia="Times New Roman" w:hAnsi="Times New Roman" w:cs="Times New Roman"/>
                <w:i/>
                <w:iCs/>
                <w:sz w:val="24"/>
                <w:szCs w:val="24"/>
                <w:shd w:val="clear" w:color="auto" w:fill="FFFFFF"/>
                <w:lang w:val="en-US" w:eastAsia="ru-RU"/>
              </w:rPr>
              <w:t>G</w:t>
            </w:r>
            <w:r w:rsidRPr="00C862C8">
              <w:rPr>
                <w:rFonts w:ascii="Times New Roman" w:eastAsia="Times New Roman" w:hAnsi="Times New Roman" w:cs="Times New Roman"/>
                <w:i/>
                <w:iCs/>
                <w:sz w:val="24"/>
                <w:szCs w:val="24"/>
                <w:shd w:val="clear" w:color="auto" w:fill="FFFFFF"/>
                <w:lang w:eastAsia="ru-RU"/>
              </w:rPr>
              <w:t>: 87 (24)</w:t>
            </w:r>
          </w:p>
        </w:tc>
        <w:tc>
          <w:tcPr>
            <w:tcW w:w="1568" w:type="dxa"/>
            <w:vMerge/>
          </w:tcPr>
          <w:p w:rsidR="00114C78" w:rsidRPr="00C862C8"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p>
        </w:tc>
      </w:tr>
      <w:tr w:rsidR="00114C78" w:rsidRPr="00C862C8" w:rsidTr="00C862C8">
        <w:tblPrEx>
          <w:tblLook w:val="0000" w:firstRow="0" w:lastRow="0" w:firstColumn="0" w:lastColumn="0" w:noHBand="0" w:noVBand="0"/>
        </w:tblPrEx>
        <w:trPr>
          <w:trHeight w:val="136"/>
        </w:trPr>
        <w:tc>
          <w:tcPr>
            <w:tcW w:w="9645" w:type="dxa"/>
            <w:gridSpan w:val="4"/>
          </w:tcPr>
          <w:p w:rsidR="00114C78" w:rsidRPr="00C862C8" w:rsidRDefault="00C862C8" w:rsidP="00C8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firstLine="60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 Равновесие Харди-Вайнберга</w:t>
            </w:r>
          </w:p>
        </w:tc>
      </w:tr>
    </w:tbl>
    <w:p w:rsidR="00904CB2" w:rsidRDefault="00904CB2" w:rsidP="008A2434">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sz w:val="28"/>
          <w:szCs w:val="28"/>
          <w:lang w:eastAsia="ru-RU"/>
        </w:rPr>
      </w:pPr>
    </w:p>
    <w:p w:rsidR="00114C78" w:rsidRPr="00421D8E" w:rsidRDefault="00114C78" w:rsidP="008A2434">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eastAsia="ru-RU"/>
        </w:rPr>
      </w:pPr>
      <w:r w:rsidRPr="00421D8E">
        <w:rPr>
          <w:rFonts w:ascii="Times New Roman" w:eastAsia="Times New Roman" w:hAnsi="Times New Roman" w:cs="Times New Roman"/>
          <w:sz w:val="28"/>
          <w:szCs w:val="28"/>
          <w:lang w:eastAsia="ru-RU"/>
        </w:rPr>
        <w:t xml:space="preserve">Генотипы </w:t>
      </w:r>
      <w:r w:rsidRPr="00421D8E">
        <w:rPr>
          <w:rFonts w:ascii="Times New Roman" w:eastAsia="Times New Roman" w:hAnsi="Times New Roman" w:cs="Times New Roman"/>
          <w:sz w:val="28"/>
          <w:szCs w:val="28"/>
          <w:lang w:val="en-US" w:eastAsia="ru-RU"/>
        </w:rPr>
        <w:t>rs</w:t>
      </w:r>
      <w:r w:rsidRPr="00421D8E">
        <w:rPr>
          <w:rFonts w:ascii="Times New Roman" w:eastAsia="Times New Roman" w:hAnsi="Times New Roman" w:cs="Times New Roman"/>
          <w:sz w:val="28"/>
          <w:szCs w:val="28"/>
          <w:lang w:eastAsia="ru-RU"/>
        </w:rPr>
        <w:t xml:space="preserve">5186 гена </w:t>
      </w:r>
      <w:r w:rsidRPr="00421D8E">
        <w:rPr>
          <w:rFonts w:ascii="Times New Roman" w:eastAsia="Times New Roman" w:hAnsi="Times New Roman" w:cs="Times New Roman"/>
          <w:i/>
          <w:iCs/>
          <w:sz w:val="28"/>
          <w:szCs w:val="28"/>
          <w:shd w:val="clear" w:color="auto" w:fill="FFFFFF"/>
          <w:lang w:eastAsia="ru-RU"/>
        </w:rPr>
        <w:t xml:space="preserve">AGTR1 </w:t>
      </w:r>
      <w:r w:rsidRPr="00421D8E">
        <w:rPr>
          <w:rFonts w:ascii="Times New Roman" w:eastAsia="Times New Roman" w:hAnsi="Times New Roman" w:cs="Times New Roman"/>
          <w:iCs/>
          <w:sz w:val="28"/>
          <w:szCs w:val="28"/>
          <w:shd w:val="clear" w:color="auto" w:fill="FFFFFF"/>
          <w:lang w:eastAsia="ru-RU"/>
        </w:rPr>
        <w:t xml:space="preserve">и </w:t>
      </w:r>
      <w:r w:rsidRPr="00421D8E">
        <w:rPr>
          <w:rFonts w:ascii="Times New Roman" w:eastAsia="Times New Roman" w:hAnsi="Times New Roman" w:cs="Times New Roman"/>
          <w:sz w:val="28"/>
          <w:szCs w:val="28"/>
          <w:lang w:val="en-US" w:eastAsia="ru-RU"/>
        </w:rPr>
        <w:t>rs</w:t>
      </w:r>
      <w:r w:rsidRPr="00421D8E">
        <w:rPr>
          <w:rFonts w:ascii="Times New Roman" w:eastAsia="Times New Roman" w:hAnsi="Times New Roman" w:cs="Times New Roman"/>
          <w:iCs/>
          <w:sz w:val="28"/>
          <w:szCs w:val="28"/>
          <w:shd w:val="clear" w:color="auto" w:fill="FFFFFF"/>
          <w:lang w:eastAsia="ru-RU"/>
        </w:rPr>
        <w:t xml:space="preserve">4762 гена </w:t>
      </w:r>
      <w:r w:rsidRPr="00421D8E">
        <w:rPr>
          <w:rFonts w:ascii="Times New Roman" w:eastAsia="Times New Roman" w:hAnsi="Times New Roman" w:cs="Times New Roman"/>
          <w:i/>
          <w:iCs/>
          <w:sz w:val="28"/>
          <w:szCs w:val="28"/>
          <w:shd w:val="clear" w:color="auto" w:fill="FFFFFF"/>
          <w:lang w:eastAsia="ru-RU"/>
        </w:rPr>
        <w:t>AGТ</w:t>
      </w:r>
      <w:r w:rsidRPr="00421D8E">
        <w:rPr>
          <w:rFonts w:ascii="Times New Roman" w:eastAsia="Times New Roman" w:hAnsi="Times New Roman" w:cs="Times New Roman"/>
          <w:iCs/>
          <w:sz w:val="28"/>
          <w:szCs w:val="28"/>
          <w:shd w:val="clear" w:color="auto" w:fill="FFFFFF"/>
          <w:lang w:eastAsia="ru-RU"/>
        </w:rPr>
        <w:t xml:space="preserve"> распределились следующим образом: АА – 74%(136 человек), АС – 22%(40 человек), СС – 4%(8 человек) (рисунок 4) и </w:t>
      </w:r>
      <w:r w:rsidRPr="00421D8E">
        <w:rPr>
          <w:rFonts w:ascii="Times New Roman" w:eastAsia="Times New Roman" w:hAnsi="Times New Roman" w:cs="Times New Roman"/>
          <w:iCs/>
          <w:sz w:val="28"/>
          <w:szCs w:val="28"/>
          <w:shd w:val="clear" w:color="auto" w:fill="FFFFFF"/>
          <w:lang w:val="en-US" w:eastAsia="ru-RU"/>
        </w:rPr>
        <w:t>GG</w:t>
      </w:r>
      <w:r w:rsidRPr="00421D8E">
        <w:rPr>
          <w:rFonts w:ascii="Times New Roman" w:eastAsia="Times New Roman" w:hAnsi="Times New Roman" w:cs="Times New Roman"/>
          <w:iCs/>
          <w:sz w:val="28"/>
          <w:szCs w:val="28"/>
          <w:shd w:val="clear" w:color="auto" w:fill="FFFFFF"/>
          <w:lang w:eastAsia="ru-RU"/>
        </w:rPr>
        <w:t xml:space="preserve"> – 82%(150 человек), </w:t>
      </w:r>
      <w:r w:rsidRPr="00421D8E">
        <w:rPr>
          <w:rFonts w:ascii="Times New Roman" w:eastAsia="Times New Roman" w:hAnsi="Times New Roman" w:cs="Times New Roman"/>
          <w:iCs/>
          <w:sz w:val="28"/>
          <w:szCs w:val="28"/>
          <w:shd w:val="clear" w:color="auto" w:fill="FFFFFF"/>
          <w:lang w:val="en-US" w:eastAsia="ru-RU"/>
        </w:rPr>
        <w:t>GA</w:t>
      </w:r>
      <w:r w:rsidRPr="00421D8E">
        <w:rPr>
          <w:rFonts w:ascii="Times New Roman" w:eastAsia="Times New Roman" w:hAnsi="Times New Roman" w:cs="Times New Roman"/>
          <w:iCs/>
          <w:sz w:val="28"/>
          <w:szCs w:val="28"/>
          <w:shd w:val="clear" w:color="auto" w:fill="FFFFFF"/>
          <w:lang w:eastAsia="ru-RU"/>
        </w:rPr>
        <w:t xml:space="preserve"> – 17%(32 человек), </w:t>
      </w:r>
      <w:r w:rsidRPr="00421D8E">
        <w:rPr>
          <w:rFonts w:ascii="Times New Roman" w:eastAsia="Times New Roman" w:hAnsi="Times New Roman" w:cs="Times New Roman"/>
          <w:iCs/>
          <w:sz w:val="28"/>
          <w:szCs w:val="28"/>
          <w:shd w:val="clear" w:color="auto" w:fill="FFFFFF"/>
          <w:lang w:val="en-US" w:eastAsia="ru-RU"/>
        </w:rPr>
        <w:t>AA</w:t>
      </w:r>
      <w:r w:rsidRPr="00421D8E">
        <w:rPr>
          <w:rFonts w:ascii="Times New Roman" w:eastAsia="Times New Roman" w:hAnsi="Times New Roman" w:cs="Times New Roman"/>
          <w:iCs/>
          <w:sz w:val="28"/>
          <w:szCs w:val="28"/>
          <w:shd w:val="clear" w:color="auto" w:fill="FFFFFF"/>
          <w:lang w:eastAsia="ru-RU"/>
        </w:rPr>
        <w:t xml:space="preserve"> – 1%(2 человека) (рисунок 5) соответственно.</w:t>
      </w: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both"/>
        <w:rPr>
          <w:rFonts w:ascii="Times New Roman" w:eastAsia="Times New Roman" w:hAnsi="Times New Roman" w:cs="Times New Roman"/>
          <w:iCs/>
          <w:sz w:val="28"/>
          <w:szCs w:val="28"/>
          <w:shd w:val="clear" w:color="auto" w:fill="FFFFFF"/>
          <w:lang w:eastAsia="ru-RU"/>
        </w:rPr>
      </w:pP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center"/>
        <w:rPr>
          <w:rFonts w:ascii="Times New Roman" w:eastAsia="Times New Roman" w:hAnsi="Times New Roman" w:cs="Times New Roman"/>
          <w:sz w:val="28"/>
          <w:szCs w:val="28"/>
          <w:lang w:val="kk-KZ" w:eastAsia="ru-RU"/>
        </w:rPr>
      </w:pPr>
      <w:r w:rsidRPr="00421D8E">
        <w:rPr>
          <w:rFonts w:ascii="Times New Roman" w:eastAsia="Times New Roman" w:hAnsi="Times New Roman" w:cs="Times New Roman"/>
          <w:noProof/>
          <w:sz w:val="28"/>
          <w:szCs w:val="28"/>
          <w:lang w:eastAsia="ru-RU"/>
        </w:rPr>
        <w:drawing>
          <wp:inline distT="0" distB="0" distL="114300" distR="114300" wp14:anchorId="62CE0497" wp14:editId="14930613">
            <wp:extent cx="3666227" cy="2544792"/>
            <wp:effectExtent l="0" t="0" r="0" b="8255"/>
            <wp:docPr id="7"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14C78" w:rsidRPr="00421D8E" w:rsidRDefault="00114C78" w:rsidP="002C2DEC">
      <w:pPr>
        <w:spacing w:after="0" w:line="240" w:lineRule="auto"/>
        <w:ind w:right="-2"/>
        <w:jc w:val="center"/>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8"/>
          <w:szCs w:val="28"/>
          <w:lang w:eastAsia="ru-RU"/>
        </w:rPr>
        <w:t xml:space="preserve">Рисунок </w:t>
      </w:r>
      <w:r w:rsidR="008A2434">
        <w:rPr>
          <w:rFonts w:ascii="Times New Roman" w:eastAsia="Times New Roman" w:hAnsi="Times New Roman" w:cs="Times New Roman"/>
          <w:sz w:val="28"/>
          <w:szCs w:val="28"/>
          <w:lang w:eastAsia="ru-RU"/>
        </w:rPr>
        <w:t>4</w:t>
      </w:r>
      <w:r w:rsidR="00C74369" w:rsidRPr="00421D8E">
        <w:rPr>
          <w:rFonts w:ascii="Times New Roman" w:eastAsia="Times New Roman" w:hAnsi="Times New Roman" w:cs="Times New Roman"/>
          <w:sz w:val="28"/>
          <w:szCs w:val="28"/>
          <w:lang w:eastAsia="ru-RU"/>
        </w:rPr>
        <w:t xml:space="preserve"> </w:t>
      </w:r>
      <w:r w:rsidR="008A2434">
        <w:rPr>
          <w:rFonts w:ascii="Times New Roman" w:eastAsia="Times New Roman" w:hAnsi="Times New Roman" w:cs="Times New Roman"/>
          <w:sz w:val="28"/>
          <w:szCs w:val="28"/>
          <w:lang w:eastAsia="ru-RU"/>
        </w:rPr>
        <w:t>–</w:t>
      </w:r>
      <w:r w:rsidR="00C74369"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bCs/>
          <w:sz w:val="28"/>
          <w:szCs w:val="28"/>
          <w:lang w:eastAsia="ru-RU"/>
        </w:rPr>
        <w:t>Распределение</w:t>
      </w:r>
      <w:r w:rsidR="008B774E" w:rsidRPr="00421D8E">
        <w:rPr>
          <w:rFonts w:ascii="Times New Roman" w:eastAsia="Times New Roman" w:hAnsi="Times New Roman" w:cs="Times New Roman"/>
          <w:bCs/>
          <w:sz w:val="28"/>
          <w:szCs w:val="28"/>
          <w:lang w:eastAsia="ru-RU"/>
        </w:rPr>
        <w:t xml:space="preserve"> генотипов </w:t>
      </w:r>
      <w:r w:rsidRPr="00421D8E">
        <w:rPr>
          <w:rFonts w:ascii="Times New Roman" w:eastAsia="Times New Roman" w:hAnsi="Times New Roman" w:cs="Times New Roman"/>
          <w:bCs/>
          <w:sz w:val="28"/>
          <w:szCs w:val="28"/>
          <w:lang w:eastAsia="ru-RU"/>
        </w:rPr>
        <w:t xml:space="preserve"> </w:t>
      </w:r>
      <w:r w:rsidRPr="00421D8E">
        <w:rPr>
          <w:rFonts w:ascii="Times New Roman" w:eastAsia="Times New Roman" w:hAnsi="Times New Roman" w:cs="Times New Roman"/>
          <w:bCs/>
          <w:sz w:val="28"/>
          <w:szCs w:val="28"/>
          <w:lang w:val="en-US" w:eastAsia="ru-RU"/>
        </w:rPr>
        <w:t>rs</w:t>
      </w:r>
      <w:r w:rsidRPr="00421D8E">
        <w:rPr>
          <w:rFonts w:ascii="Times New Roman" w:eastAsia="Times New Roman" w:hAnsi="Times New Roman" w:cs="Times New Roman"/>
          <w:bCs/>
          <w:sz w:val="28"/>
          <w:szCs w:val="28"/>
          <w:lang w:eastAsia="ru-RU"/>
        </w:rPr>
        <w:t xml:space="preserve">5186 </w:t>
      </w:r>
      <w:r w:rsidR="008B774E" w:rsidRPr="00421D8E">
        <w:rPr>
          <w:rFonts w:ascii="Times New Roman" w:eastAsia="Times New Roman" w:hAnsi="Times New Roman" w:cs="Times New Roman"/>
          <w:bCs/>
          <w:sz w:val="28"/>
          <w:szCs w:val="28"/>
          <w:lang w:eastAsia="ru-RU"/>
        </w:rPr>
        <w:t xml:space="preserve">гена </w:t>
      </w:r>
      <w:r w:rsidRPr="00421D8E">
        <w:rPr>
          <w:rFonts w:ascii="Times New Roman" w:eastAsia="Times New Roman" w:hAnsi="Times New Roman" w:cs="Times New Roman"/>
          <w:bCs/>
          <w:i/>
          <w:iCs/>
          <w:sz w:val="28"/>
          <w:szCs w:val="28"/>
          <w:lang w:eastAsia="ru-RU"/>
        </w:rPr>
        <w:t>AGTR1</w:t>
      </w:r>
      <w:r w:rsidRPr="00421D8E">
        <w:rPr>
          <w:rFonts w:asciiTheme="minorHAnsi" w:eastAsia="Times New Roman" w:cstheme="minorBidi"/>
          <w:b/>
          <w:bCs/>
          <w:i/>
          <w:iCs/>
          <w:lang w:eastAsia="ru-RU"/>
        </w:rPr>
        <w:t xml:space="preserve"> </w:t>
      </w: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center"/>
        <w:rPr>
          <w:rFonts w:ascii="Times New Roman" w:eastAsia="Times New Roman" w:hAnsi="Times New Roman" w:cs="Times New Roman"/>
          <w:sz w:val="28"/>
          <w:szCs w:val="28"/>
          <w:lang w:eastAsia="ru-RU"/>
        </w:rPr>
      </w:pP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60" w:right="-2" w:hanging="1560"/>
        <w:jc w:val="center"/>
        <w:rPr>
          <w:rFonts w:ascii="Times New Roman" w:eastAsia="Times New Roman" w:hAnsi="Times New Roman" w:cs="Times New Roman"/>
          <w:sz w:val="28"/>
          <w:szCs w:val="28"/>
          <w:lang w:val="kk-KZ" w:eastAsia="ru-RU"/>
        </w:rPr>
      </w:pPr>
      <w:r w:rsidRPr="00421D8E">
        <w:rPr>
          <w:rFonts w:ascii="Times New Roman" w:eastAsia="Times New Roman" w:hAnsi="Times New Roman" w:cs="Times New Roman"/>
          <w:noProof/>
          <w:sz w:val="28"/>
          <w:szCs w:val="28"/>
          <w:lang w:eastAsia="ru-RU"/>
        </w:rPr>
        <w:drawing>
          <wp:inline distT="0" distB="0" distL="114300" distR="114300" wp14:anchorId="675CCBFC" wp14:editId="6E0A6E84">
            <wp:extent cx="3536830" cy="2372264"/>
            <wp:effectExtent l="0" t="0" r="6985" b="9525"/>
            <wp:docPr id="9"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center"/>
        <w:rPr>
          <w:rFonts w:ascii="Courier New" w:eastAsia="Times New Roman" w:hAnsi="Courier New" w:cs="Courier New"/>
          <w:b/>
          <w:sz w:val="28"/>
          <w:szCs w:val="28"/>
          <w:lang w:eastAsia="ru-RU"/>
        </w:rPr>
      </w:pPr>
      <w:r w:rsidRPr="00421D8E">
        <w:rPr>
          <w:rFonts w:ascii="Times New Roman" w:eastAsia="Times New Roman" w:hAnsi="Times New Roman" w:cs="Times New Roman"/>
          <w:sz w:val="28"/>
          <w:szCs w:val="28"/>
          <w:lang w:eastAsia="ru-RU"/>
        </w:rPr>
        <w:t xml:space="preserve">Рисунок </w:t>
      </w:r>
      <w:r w:rsidR="00486E0E" w:rsidRPr="00421D8E">
        <w:rPr>
          <w:rFonts w:ascii="Times New Roman" w:eastAsia="Times New Roman" w:hAnsi="Times New Roman" w:cs="Times New Roman"/>
          <w:sz w:val="28"/>
          <w:szCs w:val="28"/>
          <w:lang w:eastAsia="ru-RU"/>
        </w:rPr>
        <w:t>6</w:t>
      </w:r>
      <w:r w:rsidR="00C74369" w:rsidRPr="00421D8E">
        <w:rPr>
          <w:rFonts w:ascii="Times New Roman" w:eastAsia="Times New Roman" w:hAnsi="Times New Roman" w:cs="Times New Roman"/>
          <w:sz w:val="28"/>
          <w:szCs w:val="28"/>
          <w:lang w:eastAsia="ru-RU"/>
        </w:rPr>
        <w:t xml:space="preserve"> </w:t>
      </w:r>
      <w:r w:rsidR="008A2434">
        <w:rPr>
          <w:rFonts w:ascii="Times New Roman" w:eastAsia="Times New Roman" w:hAnsi="Times New Roman" w:cs="Times New Roman"/>
          <w:sz w:val="28"/>
          <w:szCs w:val="28"/>
          <w:lang w:eastAsia="ru-RU"/>
        </w:rPr>
        <w:t>–</w:t>
      </w:r>
      <w:r w:rsidRPr="008A2434">
        <w:rPr>
          <w:rFonts w:ascii="Times New Roman" w:eastAsiaTheme="minorEastAsia" w:hAnsi="Times New Roman" w:cs="Times New Roman"/>
          <w:bCs/>
          <w:sz w:val="28"/>
          <w:szCs w:val="28"/>
          <w:lang w:eastAsia="ru-RU"/>
        </w:rPr>
        <w:t xml:space="preserve"> </w:t>
      </w:r>
      <w:r w:rsidRPr="00421D8E">
        <w:rPr>
          <w:rFonts w:ascii="Times New Roman" w:eastAsia="Times New Roman" w:hAnsi="Times New Roman" w:cs="Times New Roman"/>
          <w:bCs/>
          <w:sz w:val="28"/>
          <w:szCs w:val="28"/>
          <w:lang w:eastAsia="ru-RU"/>
        </w:rPr>
        <w:t xml:space="preserve">Распределение генотипов </w:t>
      </w:r>
      <w:r w:rsidRPr="00421D8E">
        <w:rPr>
          <w:rFonts w:ascii="Times New Roman" w:eastAsia="Times New Roman" w:hAnsi="Times New Roman" w:cs="Times New Roman"/>
          <w:bCs/>
          <w:sz w:val="28"/>
          <w:szCs w:val="28"/>
          <w:lang w:val="en-US" w:eastAsia="ru-RU"/>
        </w:rPr>
        <w:t>rs</w:t>
      </w:r>
      <w:r w:rsidRPr="00421D8E">
        <w:rPr>
          <w:rFonts w:ascii="Times New Roman" w:eastAsia="Times New Roman" w:hAnsi="Times New Roman" w:cs="Times New Roman"/>
          <w:bCs/>
          <w:sz w:val="28"/>
          <w:szCs w:val="28"/>
          <w:lang w:eastAsia="ru-RU"/>
        </w:rPr>
        <w:t xml:space="preserve">4762 гена </w:t>
      </w:r>
      <w:r w:rsidRPr="00421D8E">
        <w:rPr>
          <w:rFonts w:ascii="Times New Roman" w:eastAsia="Times New Roman" w:hAnsi="Times New Roman" w:cs="Times New Roman"/>
          <w:bCs/>
          <w:i/>
          <w:iCs/>
          <w:sz w:val="28"/>
          <w:szCs w:val="28"/>
          <w:lang w:eastAsia="ru-RU"/>
        </w:rPr>
        <w:t>AGT</w:t>
      </w:r>
    </w:p>
    <w:p w:rsidR="00114C78" w:rsidRPr="00421D8E" w:rsidRDefault="00114C78" w:rsidP="008A2434">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iCs/>
          <w:sz w:val="28"/>
          <w:szCs w:val="28"/>
          <w:shd w:val="clear" w:color="auto" w:fill="FFFFFF"/>
          <w:lang w:eastAsia="ru-RU"/>
        </w:rPr>
        <w:lastRenderedPageBreak/>
        <w:t xml:space="preserve">Для </w:t>
      </w:r>
      <w:r w:rsidRPr="00421D8E">
        <w:rPr>
          <w:rFonts w:ascii="Times New Roman" w:eastAsia="Times New Roman" w:hAnsi="Times New Roman" w:cs="Times New Roman"/>
          <w:sz w:val="28"/>
          <w:szCs w:val="28"/>
          <w:lang w:eastAsia="ru-RU"/>
        </w:rPr>
        <w:t xml:space="preserve">rs1042714 гена </w:t>
      </w:r>
      <w:r w:rsidRPr="00421D8E">
        <w:rPr>
          <w:rFonts w:ascii="Times New Roman" w:eastAsia="Times New Roman" w:hAnsi="Times New Roman" w:cs="Times New Roman"/>
          <w:i/>
          <w:iCs/>
          <w:sz w:val="28"/>
          <w:szCs w:val="28"/>
          <w:shd w:val="clear" w:color="auto" w:fill="FFFFFF"/>
          <w:lang w:eastAsia="ru-RU"/>
        </w:rPr>
        <w:t>A</w:t>
      </w:r>
      <w:r w:rsidRPr="00421D8E">
        <w:rPr>
          <w:rFonts w:ascii="Times New Roman" w:eastAsia="Times New Roman" w:hAnsi="Times New Roman" w:cs="Times New Roman"/>
          <w:i/>
          <w:iCs/>
          <w:sz w:val="28"/>
          <w:szCs w:val="28"/>
          <w:shd w:val="clear" w:color="auto" w:fill="FFFFFF"/>
          <w:lang w:val="en-US" w:eastAsia="ru-RU"/>
        </w:rPr>
        <w:t>DRB</w:t>
      </w:r>
      <w:r w:rsidRPr="00421D8E">
        <w:rPr>
          <w:rFonts w:ascii="Times New Roman" w:eastAsia="Times New Roman" w:hAnsi="Times New Roman" w:cs="Times New Roman"/>
          <w:i/>
          <w:iCs/>
          <w:sz w:val="28"/>
          <w:szCs w:val="28"/>
          <w:shd w:val="clear" w:color="auto" w:fill="FFFFFF"/>
          <w:lang w:eastAsia="ru-RU"/>
        </w:rPr>
        <w:t xml:space="preserve">2 </w:t>
      </w:r>
      <w:r w:rsidRPr="00421D8E">
        <w:rPr>
          <w:rFonts w:ascii="Times New Roman" w:eastAsia="Times New Roman" w:hAnsi="Times New Roman" w:cs="Times New Roman"/>
          <w:iCs/>
          <w:sz w:val="28"/>
          <w:szCs w:val="28"/>
          <w:shd w:val="clear" w:color="auto" w:fill="FFFFFF"/>
          <w:lang w:eastAsia="ru-RU"/>
        </w:rPr>
        <w:t>и для</w:t>
      </w:r>
      <w:r w:rsidRPr="00421D8E">
        <w:rPr>
          <w:rFonts w:ascii="Times New Roman" w:eastAsia="Times New Roman" w:hAnsi="Times New Roman" w:cs="Times New Roman"/>
          <w:i/>
          <w:iCs/>
          <w:sz w:val="28"/>
          <w:szCs w:val="28"/>
          <w:shd w:val="clear" w:color="auto" w:fill="FFFFFF"/>
          <w:lang w:eastAsia="ru-RU"/>
        </w:rPr>
        <w:t xml:space="preserve"> </w:t>
      </w:r>
      <w:r w:rsidRPr="00421D8E">
        <w:rPr>
          <w:rFonts w:ascii="Times New Roman" w:eastAsia="Times New Roman" w:hAnsi="Times New Roman" w:cs="Times New Roman"/>
          <w:sz w:val="28"/>
          <w:szCs w:val="28"/>
          <w:lang w:eastAsia="ru-RU"/>
        </w:rPr>
        <w:t xml:space="preserve">rs328 гена </w:t>
      </w:r>
      <w:r w:rsidRPr="00421D8E">
        <w:rPr>
          <w:rFonts w:ascii="Times New Roman" w:eastAsia="Times New Roman" w:hAnsi="Times New Roman" w:cs="Times New Roman"/>
          <w:i/>
          <w:sz w:val="28"/>
          <w:szCs w:val="28"/>
          <w:lang w:eastAsia="ru-RU"/>
        </w:rPr>
        <w:t xml:space="preserve">LPL </w:t>
      </w:r>
      <w:r w:rsidRPr="00421D8E">
        <w:rPr>
          <w:rFonts w:ascii="Times New Roman" w:eastAsia="Times New Roman" w:hAnsi="Times New Roman" w:cs="Times New Roman"/>
          <w:sz w:val="28"/>
          <w:szCs w:val="28"/>
          <w:lang w:eastAsia="ru-RU"/>
        </w:rPr>
        <w:t xml:space="preserve">генотипы распределились следующим образом: </w:t>
      </w:r>
      <w:r w:rsidRPr="00421D8E">
        <w:rPr>
          <w:rFonts w:ascii="Times New Roman" w:eastAsia="Times New Roman" w:hAnsi="Times New Roman" w:cs="Times New Roman"/>
          <w:iCs/>
          <w:sz w:val="28"/>
          <w:szCs w:val="28"/>
          <w:shd w:val="clear" w:color="auto" w:fill="FFFFFF"/>
          <w:lang w:val="en-US" w:eastAsia="ru-RU"/>
        </w:rPr>
        <w:t>CC</w:t>
      </w:r>
      <w:r w:rsidRPr="00421D8E">
        <w:rPr>
          <w:rFonts w:ascii="Times New Roman" w:eastAsia="Times New Roman" w:hAnsi="Times New Roman" w:cs="Times New Roman"/>
          <w:iCs/>
          <w:sz w:val="28"/>
          <w:szCs w:val="28"/>
          <w:shd w:val="clear" w:color="auto" w:fill="FFFFFF"/>
          <w:lang w:eastAsia="ru-RU"/>
        </w:rPr>
        <w:t xml:space="preserve"> – 58%(106 человек), </w:t>
      </w:r>
      <w:r w:rsidRPr="00421D8E">
        <w:rPr>
          <w:rFonts w:ascii="Times New Roman" w:eastAsia="Times New Roman" w:hAnsi="Times New Roman" w:cs="Times New Roman"/>
          <w:iCs/>
          <w:sz w:val="28"/>
          <w:szCs w:val="28"/>
          <w:shd w:val="clear" w:color="auto" w:fill="FFFFFF"/>
          <w:lang w:val="en-US" w:eastAsia="ru-RU"/>
        </w:rPr>
        <w:t>CG</w:t>
      </w:r>
      <w:r w:rsidRPr="00421D8E">
        <w:rPr>
          <w:rFonts w:ascii="Times New Roman" w:eastAsia="Times New Roman" w:hAnsi="Times New Roman" w:cs="Times New Roman"/>
          <w:iCs/>
          <w:sz w:val="28"/>
          <w:szCs w:val="28"/>
          <w:shd w:val="clear" w:color="auto" w:fill="FFFFFF"/>
          <w:lang w:eastAsia="ru-RU"/>
        </w:rPr>
        <w:t xml:space="preserve"> – 37%(69 человек), </w:t>
      </w:r>
      <w:r w:rsidRPr="00421D8E">
        <w:rPr>
          <w:rFonts w:ascii="Times New Roman" w:eastAsia="Times New Roman" w:hAnsi="Times New Roman" w:cs="Times New Roman"/>
          <w:iCs/>
          <w:sz w:val="28"/>
          <w:szCs w:val="28"/>
          <w:shd w:val="clear" w:color="auto" w:fill="FFFFFF"/>
          <w:lang w:val="en-US" w:eastAsia="ru-RU"/>
        </w:rPr>
        <w:t>GG</w:t>
      </w:r>
      <w:r w:rsidRPr="00421D8E">
        <w:rPr>
          <w:rFonts w:ascii="Times New Roman" w:eastAsia="Times New Roman" w:hAnsi="Times New Roman" w:cs="Times New Roman"/>
          <w:iCs/>
          <w:sz w:val="28"/>
          <w:szCs w:val="28"/>
          <w:shd w:val="clear" w:color="auto" w:fill="FFFFFF"/>
          <w:lang w:eastAsia="ru-RU"/>
        </w:rPr>
        <w:t xml:space="preserve"> – 5%(9 человек) (рисунок 6) и </w:t>
      </w:r>
      <w:r w:rsidRPr="00421D8E">
        <w:rPr>
          <w:rFonts w:ascii="Times New Roman" w:eastAsia="Times New Roman" w:hAnsi="Times New Roman" w:cs="Times New Roman"/>
          <w:sz w:val="28"/>
          <w:szCs w:val="28"/>
          <w:lang w:val="en-US" w:eastAsia="ru-RU"/>
        </w:rPr>
        <w:t>CC</w:t>
      </w:r>
      <w:r w:rsidRPr="00421D8E">
        <w:rPr>
          <w:rFonts w:ascii="Times New Roman" w:eastAsia="Times New Roman" w:hAnsi="Times New Roman" w:cs="Times New Roman"/>
          <w:sz w:val="28"/>
          <w:szCs w:val="28"/>
          <w:lang w:eastAsia="ru-RU"/>
        </w:rPr>
        <w:t xml:space="preserve"> – 45%(83 человек), </w:t>
      </w:r>
      <w:r w:rsidRPr="00421D8E">
        <w:rPr>
          <w:rFonts w:ascii="Times New Roman" w:eastAsia="Times New Roman" w:hAnsi="Times New Roman" w:cs="Times New Roman"/>
          <w:sz w:val="28"/>
          <w:szCs w:val="28"/>
          <w:lang w:val="en-US" w:eastAsia="ru-RU"/>
        </w:rPr>
        <w:t>CG</w:t>
      </w:r>
      <w:r w:rsidRPr="00421D8E">
        <w:rPr>
          <w:rFonts w:ascii="Times New Roman" w:eastAsia="Times New Roman" w:hAnsi="Times New Roman" w:cs="Times New Roman"/>
          <w:sz w:val="28"/>
          <w:szCs w:val="28"/>
          <w:lang w:eastAsia="ru-RU"/>
        </w:rPr>
        <w:t xml:space="preserve"> – 48%(89 человек), </w:t>
      </w:r>
      <w:r w:rsidRPr="00421D8E">
        <w:rPr>
          <w:rFonts w:ascii="Times New Roman" w:eastAsia="Times New Roman" w:hAnsi="Times New Roman" w:cs="Times New Roman"/>
          <w:sz w:val="28"/>
          <w:szCs w:val="28"/>
          <w:lang w:val="en-US" w:eastAsia="ru-RU"/>
        </w:rPr>
        <w:t>GG</w:t>
      </w:r>
      <w:r w:rsidRPr="00421D8E">
        <w:rPr>
          <w:rFonts w:ascii="Times New Roman" w:eastAsia="Times New Roman" w:hAnsi="Times New Roman" w:cs="Times New Roman"/>
          <w:sz w:val="28"/>
          <w:szCs w:val="28"/>
          <w:lang w:eastAsia="ru-RU"/>
        </w:rPr>
        <w:t xml:space="preserve"> – 7%(12</w:t>
      </w:r>
      <w:r w:rsidR="00D6172F">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eastAsia="ru-RU"/>
        </w:rPr>
        <w:t>человек) (рисунок 7) соответственно.</w:t>
      </w:r>
    </w:p>
    <w:p w:rsidR="008B774E" w:rsidRPr="00421D8E" w:rsidRDefault="008B774E"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both"/>
        <w:rPr>
          <w:rFonts w:ascii="Times New Roman" w:eastAsia="Times New Roman" w:hAnsi="Times New Roman" w:cs="Times New Roman"/>
          <w:sz w:val="28"/>
          <w:szCs w:val="28"/>
          <w:lang w:eastAsia="ru-RU"/>
        </w:rPr>
      </w:pP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1985"/>
        <w:jc w:val="both"/>
        <w:rPr>
          <w:rFonts w:ascii="Times New Roman" w:eastAsia="Times New Roman" w:hAnsi="Times New Roman" w:cs="Times New Roman"/>
          <w:iCs/>
          <w:sz w:val="28"/>
          <w:szCs w:val="28"/>
          <w:shd w:val="clear" w:color="auto" w:fill="FFFFFF"/>
          <w:lang w:eastAsia="ru-RU"/>
        </w:rPr>
      </w:pPr>
      <w:r w:rsidRPr="00421D8E">
        <w:rPr>
          <w:rFonts w:ascii="Times New Roman" w:eastAsia="Times New Roman" w:hAnsi="Times New Roman" w:cs="Times New Roman"/>
          <w:b/>
          <w:iCs/>
          <w:sz w:val="28"/>
          <w:szCs w:val="28"/>
          <w:shd w:val="clear" w:color="auto" w:fill="FFFFFF"/>
          <w:lang w:eastAsia="ru-RU"/>
        </w:rPr>
        <w:t xml:space="preserve">  </w:t>
      </w:r>
      <w:r w:rsidRPr="00421D8E">
        <w:rPr>
          <w:rFonts w:ascii="Times New Roman" w:eastAsia="Times New Roman" w:hAnsi="Times New Roman" w:cs="Times New Roman"/>
          <w:i/>
          <w:noProof/>
          <w:sz w:val="28"/>
          <w:szCs w:val="28"/>
          <w:lang w:eastAsia="ru-RU"/>
        </w:rPr>
        <w:drawing>
          <wp:inline distT="0" distB="0" distL="114300" distR="114300" wp14:anchorId="213EB458" wp14:editId="7D994724">
            <wp:extent cx="3752547" cy="2655570"/>
            <wp:effectExtent l="0" t="0" r="635" b="0"/>
            <wp:docPr id="12"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421D8E">
        <w:rPr>
          <w:rFonts w:ascii="Times New Roman" w:eastAsia="Times New Roman" w:hAnsi="Times New Roman" w:cs="Times New Roman"/>
          <w:b/>
          <w:iCs/>
          <w:sz w:val="28"/>
          <w:szCs w:val="28"/>
          <w:shd w:val="clear" w:color="auto" w:fill="FFFFFF"/>
          <w:lang w:eastAsia="ru-RU"/>
        </w:rPr>
        <w:t xml:space="preserve">  </w:t>
      </w:r>
      <w:r w:rsidRPr="00421D8E">
        <w:rPr>
          <w:rFonts w:ascii="Times New Roman" w:eastAsia="Times New Roman" w:hAnsi="Times New Roman" w:cs="Times New Roman"/>
          <w:iCs/>
          <w:sz w:val="28"/>
          <w:szCs w:val="28"/>
          <w:shd w:val="clear" w:color="auto" w:fill="FFFFFF"/>
          <w:lang w:eastAsia="ru-RU"/>
        </w:rPr>
        <w:t xml:space="preserve">     </w:t>
      </w:r>
    </w:p>
    <w:p w:rsidR="00571BE4" w:rsidRPr="008A2434" w:rsidRDefault="00571BE4"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center"/>
        <w:rPr>
          <w:rFonts w:ascii="Times New Roman" w:eastAsia="Times New Roman" w:hAnsi="Times New Roman" w:cs="Times New Roman"/>
          <w:iCs/>
          <w:sz w:val="16"/>
          <w:szCs w:val="16"/>
          <w:shd w:val="clear" w:color="auto" w:fill="FFFFFF"/>
          <w:lang w:eastAsia="ru-RU"/>
        </w:rPr>
      </w:pP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center"/>
        <w:rPr>
          <w:rFonts w:ascii="Times New Roman" w:eastAsia="Times New Roman" w:hAnsi="Times New Roman" w:cs="Times New Roman"/>
          <w:bCs/>
          <w:i/>
          <w:iCs/>
          <w:sz w:val="28"/>
          <w:szCs w:val="28"/>
          <w:shd w:val="clear" w:color="auto" w:fill="FFFFFF"/>
          <w:lang w:eastAsia="ru-RU"/>
        </w:rPr>
      </w:pPr>
      <w:r w:rsidRPr="00421D8E">
        <w:rPr>
          <w:rFonts w:ascii="Times New Roman" w:eastAsia="Times New Roman" w:hAnsi="Times New Roman" w:cs="Times New Roman"/>
          <w:iCs/>
          <w:sz w:val="28"/>
          <w:szCs w:val="28"/>
          <w:shd w:val="clear" w:color="auto" w:fill="FFFFFF"/>
          <w:lang w:eastAsia="ru-RU"/>
        </w:rPr>
        <w:t xml:space="preserve">Рисунок </w:t>
      </w:r>
      <w:r w:rsidR="008A2434">
        <w:rPr>
          <w:rFonts w:ascii="Times New Roman" w:eastAsia="Times New Roman" w:hAnsi="Times New Roman" w:cs="Times New Roman"/>
          <w:iCs/>
          <w:sz w:val="28"/>
          <w:szCs w:val="28"/>
          <w:shd w:val="clear" w:color="auto" w:fill="FFFFFF"/>
          <w:lang w:eastAsia="ru-RU"/>
        </w:rPr>
        <w:t>6</w:t>
      </w:r>
      <w:r w:rsidR="00C74369" w:rsidRPr="00421D8E">
        <w:rPr>
          <w:rFonts w:ascii="Times New Roman" w:eastAsia="Times New Roman" w:hAnsi="Times New Roman" w:cs="Times New Roman"/>
          <w:iCs/>
          <w:sz w:val="28"/>
          <w:szCs w:val="28"/>
          <w:shd w:val="clear" w:color="auto" w:fill="FFFFFF"/>
          <w:lang w:eastAsia="ru-RU"/>
        </w:rPr>
        <w:t xml:space="preserve"> </w:t>
      </w:r>
      <w:r w:rsidR="008A2434">
        <w:rPr>
          <w:rFonts w:ascii="Times New Roman" w:eastAsia="Times New Roman" w:hAnsi="Times New Roman" w:cs="Times New Roman"/>
          <w:iCs/>
          <w:sz w:val="28"/>
          <w:szCs w:val="28"/>
          <w:shd w:val="clear" w:color="auto" w:fill="FFFFFF"/>
          <w:lang w:eastAsia="ru-RU"/>
        </w:rPr>
        <w:t xml:space="preserve">– </w:t>
      </w:r>
      <w:r w:rsidRPr="00421D8E">
        <w:rPr>
          <w:rFonts w:ascii="Times New Roman" w:eastAsia="Times New Roman" w:hAnsi="Times New Roman" w:cs="Times New Roman"/>
          <w:bCs/>
          <w:iCs/>
          <w:sz w:val="28"/>
          <w:szCs w:val="28"/>
          <w:shd w:val="clear" w:color="auto" w:fill="FFFFFF"/>
          <w:lang w:eastAsia="ru-RU"/>
        </w:rPr>
        <w:t>Распределение</w:t>
      </w:r>
      <w:r w:rsidRPr="00421D8E">
        <w:rPr>
          <w:rFonts w:ascii="Times New Roman" w:eastAsia="Times New Roman" w:hAnsi="Times New Roman" w:cs="Times New Roman"/>
          <w:iCs/>
          <w:sz w:val="28"/>
          <w:szCs w:val="28"/>
          <w:shd w:val="clear" w:color="auto" w:fill="FFFFFF"/>
          <w:lang w:eastAsia="ru-RU"/>
        </w:rPr>
        <w:t xml:space="preserve"> </w:t>
      </w:r>
      <w:r w:rsidRPr="00421D8E">
        <w:rPr>
          <w:rFonts w:ascii="Times New Roman" w:eastAsia="Times New Roman" w:hAnsi="Times New Roman" w:cs="Times New Roman"/>
          <w:bCs/>
          <w:iCs/>
          <w:sz w:val="28"/>
          <w:szCs w:val="28"/>
          <w:shd w:val="clear" w:color="auto" w:fill="FFFFFF"/>
          <w:lang w:eastAsia="ru-RU"/>
        </w:rPr>
        <w:t>генотипов</w:t>
      </w:r>
      <w:r w:rsidRPr="00421D8E">
        <w:rPr>
          <w:rFonts w:ascii="Times New Roman" w:eastAsia="Times New Roman" w:hAnsi="Times New Roman" w:cs="Times New Roman"/>
          <w:iCs/>
          <w:sz w:val="28"/>
          <w:szCs w:val="28"/>
          <w:shd w:val="clear" w:color="auto" w:fill="FFFFFF"/>
          <w:lang w:eastAsia="ru-RU"/>
        </w:rPr>
        <w:t xml:space="preserve"> </w:t>
      </w:r>
      <w:r w:rsidRPr="00421D8E">
        <w:rPr>
          <w:rFonts w:ascii="Times New Roman" w:eastAsia="Times New Roman" w:hAnsi="Times New Roman" w:cs="Times New Roman"/>
          <w:bCs/>
          <w:iCs/>
          <w:sz w:val="28"/>
          <w:szCs w:val="28"/>
          <w:shd w:val="clear" w:color="auto" w:fill="FFFFFF"/>
          <w:lang w:eastAsia="ru-RU"/>
        </w:rPr>
        <w:t xml:space="preserve">rs1042714 гена </w:t>
      </w:r>
      <w:r w:rsidRPr="00421D8E">
        <w:rPr>
          <w:rFonts w:ascii="Times New Roman" w:eastAsia="Times New Roman" w:hAnsi="Times New Roman" w:cs="Times New Roman"/>
          <w:bCs/>
          <w:i/>
          <w:iCs/>
          <w:sz w:val="28"/>
          <w:szCs w:val="28"/>
          <w:shd w:val="clear" w:color="auto" w:fill="FFFFFF"/>
          <w:lang w:eastAsia="ru-RU"/>
        </w:rPr>
        <w:t>A</w:t>
      </w:r>
      <w:r w:rsidRPr="00421D8E">
        <w:rPr>
          <w:rFonts w:ascii="Times New Roman" w:eastAsia="Times New Roman" w:hAnsi="Times New Roman" w:cs="Times New Roman"/>
          <w:bCs/>
          <w:i/>
          <w:iCs/>
          <w:sz w:val="28"/>
          <w:szCs w:val="28"/>
          <w:shd w:val="clear" w:color="auto" w:fill="FFFFFF"/>
          <w:lang w:val="en-US" w:eastAsia="ru-RU"/>
        </w:rPr>
        <w:t>DRB</w:t>
      </w:r>
      <w:r w:rsidRPr="00421D8E">
        <w:rPr>
          <w:rFonts w:ascii="Times New Roman" w:eastAsia="Times New Roman" w:hAnsi="Times New Roman" w:cs="Times New Roman"/>
          <w:bCs/>
          <w:i/>
          <w:iCs/>
          <w:sz w:val="28"/>
          <w:szCs w:val="28"/>
          <w:shd w:val="clear" w:color="auto" w:fill="FFFFFF"/>
          <w:lang w:eastAsia="ru-RU"/>
        </w:rPr>
        <w:t>2</w:t>
      </w: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center"/>
        <w:rPr>
          <w:rFonts w:ascii="Times New Roman" w:eastAsia="Times New Roman" w:hAnsi="Times New Roman" w:cs="Times New Roman"/>
          <w:iCs/>
          <w:sz w:val="28"/>
          <w:szCs w:val="28"/>
          <w:shd w:val="clear" w:color="auto" w:fill="FFFFFF"/>
          <w:lang w:eastAsia="ru-RU"/>
        </w:rPr>
      </w:pP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1843"/>
        <w:rPr>
          <w:rFonts w:ascii="Times New Roman" w:eastAsia="Times New Roman" w:hAnsi="Times New Roman" w:cs="Times New Roman"/>
          <w:iCs/>
          <w:sz w:val="28"/>
          <w:szCs w:val="28"/>
          <w:shd w:val="clear" w:color="auto" w:fill="FFFFFF"/>
          <w:lang w:eastAsia="ru-RU"/>
        </w:rPr>
      </w:pPr>
      <w:r w:rsidRPr="00421D8E">
        <w:rPr>
          <w:rFonts w:ascii="Times New Roman" w:eastAsia="Times New Roman" w:hAnsi="Times New Roman" w:cs="Times New Roman"/>
          <w:noProof/>
          <w:sz w:val="28"/>
          <w:szCs w:val="28"/>
          <w:lang w:eastAsia="ru-RU"/>
        </w:rPr>
        <w:drawing>
          <wp:inline distT="0" distB="0" distL="114300" distR="114300" wp14:anchorId="7C4B329A" wp14:editId="6BE127D1">
            <wp:extent cx="3816626" cy="2305409"/>
            <wp:effectExtent l="0" t="0" r="0" b="0"/>
            <wp:docPr id="13"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14C78" w:rsidRPr="008A2434"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both"/>
        <w:rPr>
          <w:rFonts w:ascii="Times New Roman" w:eastAsia="Times New Roman" w:hAnsi="Times New Roman" w:cs="Times New Roman"/>
          <w:iCs/>
          <w:sz w:val="16"/>
          <w:szCs w:val="16"/>
          <w:shd w:val="clear" w:color="auto" w:fill="FFFFFF"/>
          <w:lang w:eastAsia="ru-RU"/>
        </w:rPr>
      </w:pPr>
      <w:r w:rsidRPr="008A2434">
        <w:rPr>
          <w:rFonts w:ascii="Times New Roman" w:eastAsia="Times New Roman" w:hAnsi="Times New Roman" w:cs="Times New Roman"/>
          <w:iCs/>
          <w:sz w:val="16"/>
          <w:szCs w:val="16"/>
          <w:shd w:val="clear" w:color="auto" w:fill="FFFFFF"/>
          <w:lang w:eastAsia="ru-RU"/>
        </w:rPr>
        <w:t xml:space="preserve">                                </w:t>
      </w:r>
    </w:p>
    <w:p w:rsidR="00114C78" w:rsidRPr="00421D8E" w:rsidRDefault="00114C78" w:rsidP="008A2434">
      <w:pPr>
        <w:tabs>
          <w:tab w:val="left" w:pos="567"/>
          <w:tab w:val="left" w:pos="916"/>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center"/>
        <w:rPr>
          <w:rFonts w:ascii="Courier New" w:eastAsia="Times New Roman" w:hAnsi="Courier New" w:cs="Courier New"/>
          <w:b/>
          <w:iCs/>
          <w:sz w:val="28"/>
          <w:szCs w:val="28"/>
          <w:shd w:val="clear" w:color="auto" w:fill="FFFFFF"/>
          <w:lang w:eastAsia="ru-RU"/>
        </w:rPr>
      </w:pPr>
      <w:r w:rsidRPr="00421D8E">
        <w:rPr>
          <w:rFonts w:ascii="Times New Roman" w:eastAsia="Times New Roman" w:hAnsi="Times New Roman" w:cs="Times New Roman"/>
          <w:iCs/>
          <w:sz w:val="28"/>
          <w:szCs w:val="28"/>
          <w:shd w:val="clear" w:color="auto" w:fill="FFFFFF"/>
          <w:lang w:eastAsia="ru-RU"/>
        </w:rPr>
        <w:t xml:space="preserve">Рисунок </w:t>
      </w:r>
      <w:r w:rsidR="008A2434">
        <w:rPr>
          <w:rFonts w:ascii="Times New Roman" w:eastAsia="Times New Roman" w:hAnsi="Times New Roman" w:cs="Times New Roman"/>
          <w:iCs/>
          <w:sz w:val="28"/>
          <w:szCs w:val="28"/>
          <w:shd w:val="clear" w:color="auto" w:fill="FFFFFF"/>
          <w:lang w:eastAsia="ru-RU"/>
        </w:rPr>
        <w:t>7</w:t>
      </w:r>
      <w:r w:rsidR="00C74369" w:rsidRPr="00421D8E">
        <w:rPr>
          <w:rFonts w:ascii="Times New Roman" w:eastAsia="Times New Roman" w:hAnsi="Times New Roman" w:cs="Times New Roman"/>
          <w:iCs/>
          <w:sz w:val="28"/>
          <w:szCs w:val="28"/>
          <w:shd w:val="clear" w:color="auto" w:fill="FFFFFF"/>
          <w:lang w:eastAsia="ru-RU"/>
        </w:rPr>
        <w:t xml:space="preserve"> </w:t>
      </w:r>
      <w:r w:rsidR="008A2434">
        <w:rPr>
          <w:rFonts w:ascii="Times New Roman" w:eastAsia="Times New Roman" w:hAnsi="Times New Roman" w:cs="Times New Roman"/>
          <w:iCs/>
          <w:sz w:val="28"/>
          <w:szCs w:val="28"/>
          <w:shd w:val="clear" w:color="auto" w:fill="FFFFFF"/>
          <w:lang w:eastAsia="ru-RU"/>
        </w:rPr>
        <w:t xml:space="preserve">– </w:t>
      </w:r>
      <w:r w:rsidRPr="00421D8E">
        <w:rPr>
          <w:rFonts w:ascii="Times New Roman" w:eastAsia="Times New Roman" w:hAnsi="Times New Roman" w:cs="Times New Roman"/>
          <w:bCs/>
          <w:iCs/>
          <w:sz w:val="28"/>
          <w:szCs w:val="28"/>
          <w:shd w:val="clear" w:color="auto" w:fill="FFFFFF"/>
          <w:lang w:eastAsia="ru-RU"/>
        </w:rPr>
        <w:t xml:space="preserve">Распределение генотипов rs328 гена </w:t>
      </w:r>
      <w:r w:rsidRPr="00421D8E">
        <w:rPr>
          <w:rFonts w:ascii="Times New Roman" w:eastAsia="Times New Roman" w:hAnsi="Times New Roman" w:cs="Times New Roman"/>
          <w:bCs/>
          <w:i/>
          <w:iCs/>
          <w:sz w:val="28"/>
          <w:szCs w:val="28"/>
          <w:shd w:val="clear" w:color="auto" w:fill="FFFFFF"/>
          <w:lang w:eastAsia="ru-RU"/>
        </w:rPr>
        <w:t>LPL</w:t>
      </w:r>
    </w:p>
    <w:p w:rsidR="00114C78" w:rsidRPr="00421D8E" w:rsidRDefault="00114C78" w:rsidP="002C2DEC">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ab/>
      </w:r>
    </w:p>
    <w:p w:rsidR="00904CB2" w:rsidRDefault="00114C78" w:rsidP="008A2434">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eastAsia="ru-RU"/>
        </w:rPr>
      </w:pPr>
      <w:r w:rsidRPr="00421D8E">
        <w:rPr>
          <w:rFonts w:ascii="Times New Roman" w:eastAsia="Times New Roman" w:hAnsi="Times New Roman" w:cs="Times New Roman"/>
          <w:sz w:val="28"/>
          <w:szCs w:val="28"/>
          <w:lang w:eastAsia="ru-RU"/>
        </w:rPr>
        <w:t>Таким образом, п</w:t>
      </w:r>
      <w:r w:rsidRPr="00421D8E">
        <w:rPr>
          <w:rFonts w:ascii="Times New Roman" w:eastAsia="Times New Roman" w:hAnsi="Times New Roman" w:cs="Times New Roman"/>
          <w:iCs/>
          <w:sz w:val="28"/>
          <w:szCs w:val="28"/>
          <w:shd w:val="clear" w:color="auto" w:fill="FFFFFF"/>
          <w:lang w:eastAsia="ru-RU"/>
        </w:rPr>
        <w:t xml:space="preserve">ри анализе распространенности генотипов полиморфизмов </w:t>
      </w:r>
      <w:r w:rsidRPr="00421D8E">
        <w:rPr>
          <w:rFonts w:ascii="Times New Roman" w:eastAsia="Times New Roman" w:hAnsi="Times New Roman" w:cs="Times New Roman"/>
          <w:i/>
          <w:sz w:val="28"/>
          <w:szCs w:val="28"/>
          <w:lang w:val="en-US" w:eastAsia="ru-RU"/>
        </w:rPr>
        <w:t>Gln</w:t>
      </w:r>
      <w:r w:rsidRPr="00421D8E">
        <w:rPr>
          <w:rFonts w:ascii="Times New Roman" w:eastAsia="Times New Roman" w:hAnsi="Times New Roman" w:cs="Times New Roman"/>
          <w:i/>
          <w:sz w:val="28"/>
          <w:szCs w:val="28"/>
          <w:lang w:eastAsia="ru-RU"/>
        </w:rPr>
        <w:t>27</w:t>
      </w:r>
      <w:r w:rsidRPr="00421D8E">
        <w:rPr>
          <w:rFonts w:ascii="Times New Roman" w:eastAsia="Times New Roman" w:hAnsi="Times New Roman" w:cs="Times New Roman"/>
          <w:i/>
          <w:sz w:val="28"/>
          <w:szCs w:val="28"/>
          <w:lang w:val="en-US" w:eastAsia="ru-RU"/>
        </w:rPr>
        <w:t>Glu</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i/>
          <w:sz w:val="28"/>
          <w:szCs w:val="28"/>
          <w:shd w:val="clear" w:color="auto" w:fill="FFFFFF"/>
          <w:lang w:eastAsia="ru-RU"/>
        </w:rPr>
        <w:t>и </w:t>
      </w:r>
      <w:r w:rsidRPr="00421D8E">
        <w:rPr>
          <w:rFonts w:ascii="Times New Roman" w:eastAsia="Times New Roman" w:hAnsi="Times New Roman" w:cs="Times New Roman"/>
          <w:i/>
          <w:sz w:val="28"/>
          <w:szCs w:val="28"/>
          <w:lang w:val="en-US" w:eastAsia="ru-RU"/>
        </w:rPr>
        <w:t>Ser</w:t>
      </w:r>
      <w:r w:rsidRPr="00421D8E">
        <w:rPr>
          <w:rFonts w:ascii="Times New Roman" w:eastAsia="Times New Roman" w:hAnsi="Times New Roman" w:cs="Times New Roman"/>
          <w:i/>
          <w:sz w:val="28"/>
          <w:szCs w:val="28"/>
          <w:lang w:eastAsia="ru-RU"/>
        </w:rPr>
        <w:t>447</w:t>
      </w:r>
      <w:r w:rsidRPr="00421D8E">
        <w:rPr>
          <w:rFonts w:ascii="Times New Roman" w:eastAsia="Times New Roman" w:hAnsi="Times New Roman" w:cs="Times New Roman"/>
          <w:i/>
          <w:sz w:val="28"/>
          <w:szCs w:val="28"/>
          <w:lang w:val="en-US" w:eastAsia="ru-RU"/>
        </w:rPr>
        <w:t>Ter</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sz w:val="28"/>
          <w:szCs w:val="28"/>
          <w:lang w:eastAsia="ru-RU"/>
        </w:rPr>
        <w:t>гена</w:t>
      </w:r>
      <w:r w:rsidRPr="00421D8E">
        <w:rPr>
          <w:rFonts w:ascii="Times New Roman" w:eastAsia="Times New Roman" w:hAnsi="Times New Roman" w:cs="Times New Roman"/>
          <w:i/>
          <w:sz w:val="28"/>
          <w:szCs w:val="28"/>
          <w:lang w:eastAsia="ru-RU"/>
        </w:rPr>
        <w:t xml:space="preserve"> LPL </w:t>
      </w:r>
      <w:r w:rsidRPr="0074447A">
        <w:rPr>
          <w:rFonts w:ascii="Times New Roman" w:eastAsia="Times New Roman" w:hAnsi="Times New Roman" w:cs="Times New Roman"/>
          <w:sz w:val="28"/>
          <w:szCs w:val="28"/>
          <w:lang w:eastAsia="ru-RU"/>
        </w:rPr>
        <w:t>и</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i/>
          <w:iCs/>
          <w:sz w:val="28"/>
          <w:szCs w:val="28"/>
          <w:shd w:val="clear" w:color="auto" w:fill="FFFFFF"/>
          <w:lang w:eastAsia="ru-RU"/>
        </w:rPr>
        <w:t>A</w:t>
      </w:r>
      <w:r w:rsidRPr="00421D8E">
        <w:rPr>
          <w:rFonts w:ascii="Times New Roman" w:eastAsia="Times New Roman" w:hAnsi="Times New Roman" w:cs="Times New Roman"/>
          <w:i/>
          <w:iCs/>
          <w:sz w:val="28"/>
          <w:szCs w:val="28"/>
          <w:shd w:val="clear" w:color="auto" w:fill="FFFFFF"/>
          <w:lang w:val="en-US" w:eastAsia="ru-RU"/>
        </w:rPr>
        <w:t>DRB</w:t>
      </w:r>
      <w:r w:rsidRPr="00421D8E">
        <w:rPr>
          <w:rFonts w:ascii="Times New Roman" w:eastAsia="Times New Roman" w:hAnsi="Times New Roman" w:cs="Times New Roman"/>
          <w:i/>
          <w:iCs/>
          <w:sz w:val="28"/>
          <w:szCs w:val="28"/>
          <w:shd w:val="clear" w:color="auto" w:fill="FFFFFF"/>
          <w:lang w:eastAsia="ru-RU"/>
        </w:rPr>
        <w:t>2</w:t>
      </w:r>
      <w:r w:rsidRPr="00421D8E">
        <w:rPr>
          <w:rFonts w:ascii="Times New Roman" w:eastAsia="Times New Roman" w:hAnsi="Times New Roman" w:cs="Times New Roman"/>
          <w:iCs/>
          <w:sz w:val="28"/>
          <w:szCs w:val="28"/>
          <w:shd w:val="clear" w:color="auto" w:fill="FFFFFF"/>
          <w:lang w:eastAsia="ru-RU"/>
        </w:rPr>
        <w:t xml:space="preserve"> </w:t>
      </w:r>
      <w:r w:rsidRPr="00421D8E">
        <w:rPr>
          <w:rFonts w:ascii="Times New Roman" w:eastAsia="Times New Roman" w:hAnsi="Times New Roman" w:cs="Times New Roman"/>
          <w:sz w:val="28"/>
          <w:szCs w:val="28"/>
          <w:lang w:eastAsia="ru-RU"/>
        </w:rPr>
        <w:t>среди казахских подростков мы выявили, что генотип</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iCs/>
          <w:sz w:val="28"/>
          <w:szCs w:val="28"/>
          <w:shd w:val="clear" w:color="auto" w:fill="FFFFFF"/>
          <w:lang w:val="en-US" w:eastAsia="ru-RU"/>
        </w:rPr>
        <w:t>CC</w:t>
      </w:r>
      <w:r w:rsidRPr="00421D8E">
        <w:rPr>
          <w:rFonts w:ascii="Times New Roman" w:eastAsia="Times New Roman" w:hAnsi="Times New Roman" w:cs="Times New Roman"/>
          <w:iCs/>
          <w:sz w:val="28"/>
          <w:szCs w:val="28"/>
          <w:shd w:val="clear" w:color="auto" w:fill="FFFFFF"/>
          <w:lang w:eastAsia="ru-RU"/>
        </w:rPr>
        <w:t xml:space="preserve"> был более распространен, чем другие генотипы этих генов. Так же при рассмотрении полиморфизма </w:t>
      </w:r>
      <w:r w:rsidRPr="00421D8E">
        <w:rPr>
          <w:rFonts w:ascii="Times New Roman" w:eastAsia="Times New Roman" w:hAnsi="Times New Roman" w:cs="Times New Roman"/>
          <w:i/>
          <w:sz w:val="28"/>
          <w:szCs w:val="28"/>
          <w:lang w:val="en-US" w:eastAsia="ru-RU"/>
        </w:rPr>
        <w:t>A</w:t>
      </w:r>
      <w:r w:rsidRPr="00421D8E">
        <w:rPr>
          <w:rFonts w:ascii="Times New Roman" w:eastAsia="Times New Roman" w:hAnsi="Times New Roman" w:cs="Times New Roman"/>
          <w:i/>
          <w:sz w:val="28"/>
          <w:szCs w:val="28"/>
          <w:lang w:eastAsia="ru-RU"/>
        </w:rPr>
        <w:t>1166</w:t>
      </w:r>
      <w:r w:rsidRPr="00421D8E">
        <w:rPr>
          <w:rFonts w:ascii="Times New Roman" w:eastAsia="Times New Roman" w:hAnsi="Times New Roman" w:cs="Times New Roman"/>
          <w:i/>
          <w:sz w:val="28"/>
          <w:szCs w:val="28"/>
          <w:lang w:val="en-US" w:eastAsia="ru-RU"/>
        </w:rPr>
        <w:t>C</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sz w:val="28"/>
          <w:szCs w:val="28"/>
          <w:lang w:eastAsia="ru-RU"/>
        </w:rPr>
        <w:t xml:space="preserve">гена </w:t>
      </w:r>
      <w:r w:rsidRPr="00421D8E">
        <w:rPr>
          <w:rFonts w:ascii="Times New Roman" w:eastAsia="Times New Roman" w:hAnsi="Times New Roman" w:cs="Times New Roman"/>
          <w:i/>
          <w:iCs/>
          <w:sz w:val="28"/>
          <w:szCs w:val="28"/>
          <w:shd w:val="clear" w:color="auto" w:fill="FFFFFF"/>
          <w:lang w:eastAsia="ru-RU"/>
        </w:rPr>
        <w:t>AGTR1</w:t>
      </w:r>
      <w:r w:rsidRPr="00421D8E">
        <w:rPr>
          <w:rFonts w:ascii="Times New Roman" w:eastAsia="Times New Roman" w:hAnsi="Times New Roman" w:cs="Times New Roman"/>
          <w:iCs/>
          <w:sz w:val="28"/>
          <w:szCs w:val="28"/>
          <w:shd w:val="clear" w:color="auto" w:fill="FFFFFF"/>
          <w:lang w:eastAsia="ru-RU"/>
        </w:rPr>
        <w:t xml:space="preserve"> генотип СС распространен реже других генотипов. А при оценке генотипов полиморфизма </w:t>
      </w:r>
      <w:r w:rsidRPr="00421D8E">
        <w:rPr>
          <w:rFonts w:ascii="Times New Roman" w:eastAsia="Times New Roman" w:hAnsi="Times New Roman" w:cs="Times New Roman"/>
          <w:i/>
          <w:sz w:val="28"/>
          <w:szCs w:val="28"/>
          <w:lang w:val="en-US" w:eastAsia="ru-RU"/>
        </w:rPr>
        <w:t>Thr</w:t>
      </w:r>
      <w:r w:rsidRPr="00421D8E">
        <w:rPr>
          <w:rFonts w:ascii="Times New Roman" w:eastAsia="Times New Roman" w:hAnsi="Times New Roman" w:cs="Times New Roman"/>
          <w:i/>
          <w:sz w:val="28"/>
          <w:szCs w:val="28"/>
          <w:lang w:eastAsia="ru-RU"/>
        </w:rPr>
        <w:t>174</w:t>
      </w:r>
      <w:r w:rsidRPr="00421D8E">
        <w:rPr>
          <w:rFonts w:ascii="Times New Roman" w:eastAsia="Times New Roman" w:hAnsi="Times New Roman" w:cs="Times New Roman"/>
          <w:i/>
          <w:sz w:val="28"/>
          <w:szCs w:val="28"/>
          <w:lang w:val="en-US" w:eastAsia="ru-RU"/>
        </w:rPr>
        <w:t>Met</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sz w:val="28"/>
          <w:szCs w:val="28"/>
          <w:lang w:eastAsia="ru-RU"/>
        </w:rPr>
        <w:t>гена</w:t>
      </w:r>
      <w:r w:rsidRPr="00421D8E">
        <w:rPr>
          <w:rFonts w:ascii="Times New Roman" w:eastAsia="Times New Roman" w:hAnsi="Times New Roman" w:cs="Times New Roman"/>
          <w:i/>
          <w:sz w:val="28"/>
          <w:szCs w:val="28"/>
          <w:lang w:eastAsia="ru-RU"/>
        </w:rPr>
        <w:t xml:space="preserve"> </w:t>
      </w:r>
      <w:r w:rsidRPr="00421D8E">
        <w:rPr>
          <w:rFonts w:ascii="Times New Roman" w:eastAsia="Times New Roman" w:hAnsi="Times New Roman" w:cs="Times New Roman"/>
          <w:i/>
          <w:iCs/>
          <w:sz w:val="28"/>
          <w:szCs w:val="28"/>
          <w:shd w:val="clear" w:color="auto" w:fill="FFFFFF"/>
          <w:lang w:eastAsia="ru-RU"/>
        </w:rPr>
        <w:t>AGТ</w:t>
      </w:r>
      <w:r w:rsidRPr="00421D8E">
        <w:rPr>
          <w:rFonts w:ascii="Times New Roman" w:eastAsia="Times New Roman" w:hAnsi="Times New Roman" w:cs="Times New Roman"/>
          <w:iCs/>
          <w:sz w:val="28"/>
          <w:szCs w:val="28"/>
          <w:shd w:val="clear" w:color="auto" w:fill="FFFFFF"/>
          <w:lang w:eastAsia="ru-RU"/>
        </w:rPr>
        <w:t xml:space="preserve">  генотип </w:t>
      </w:r>
      <w:r w:rsidRPr="00421D8E">
        <w:rPr>
          <w:rFonts w:ascii="Times New Roman" w:eastAsia="Times New Roman" w:hAnsi="Times New Roman" w:cs="Times New Roman"/>
          <w:iCs/>
          <w:sz w:val="28"/>
          <w:szCs w:val="28"/>
          <w:shd w:val="clear" w:color="auto" w:fill="FFFFFF"/>
          <w:lang w:val="en-US" w:eastAsia="ru-RU"/>
        </w:rPr>
        <w:t>GG</w:t>
      </w:r>
      <w:r w:rsidRPr="00421D8E">
        <w:rPr>
          <w:rFonts w:ascii="Times New Roman" w:eastAsia="Times New Roman" w:hAnsi="Times New Roman" w:cs="Times New Roman"/>
          <w:iCs/>
          <w:sz w:val="28"/>
          <w:szCs w:val="28"/>
          <w:shd w:val="clear" w:color="auto" w:fill="FFFFFF"/>
          <w:lang w:eastAsia="ru-RU"/>
        </w:rPr>
        <w:t xml:space="preserve"> встречался чаще генотипов </w:t>
      </w:r>
      <w:r w:rsidRPr="00421D8E">
        <w:rPr>
          <w:rFonts w:ascii="Times New Roman" w:eastAsia="Times New Roman" w:hAnsi="Times New Roman" w:cs="Times New Roman"/>
          <w:iCs/>
          <w:sz w:val="28"/>
          <w:szCs w:val="28"/>
          <w:shd w:val="clear" w:color="auto" w:fill="FFFFFF"/>
          <w:lang w:val="en-US" w:eastAsia="ru-RU"/>
        </w:rPr>
        <w:t>GA</w:t>
      </w:r>
      <w:r w:rsidRPr="00421D8E">
        <w:rPr>
          <w:rFonts w:ascii="Times New Roman" w:eastAsia="Times New Roman" w:hAnsi="Times New Roman" w:cs="Times New Roman"/>
          <w:iCs/>
          <w:sz w:val="28"/>
          <w:szCs w:val="28"/>
          <w:shd w:val="clear" w:color="auto" w:fill="FFFFFF"/>
          <w:lang w:eastAsia="ru-RU"/>
        </w:rPr>
        <w:t xml:space="preserve"> и АА.</w:t>
      </w:r>
    </w:p>
    <w:p w:rsidR="00493928" w:rsidRDefault="00493928" w:rsidP="00493928">
      <w:pPr>
        <w:spacing w:after="0" w:line="240" w:lineRule="auto"/>
        <w:jc w:val="both"/>
        <w:rPr>
          <w:rFonts w:ascii="Times New Roman" w:eastAsia="Times New Roman" w:hAnsi="Times New Roman" w:cs="Times New Roman"/>
          <w:iCs/>
          <w:sz w:val="28"/>
          <w:szCs w:val="28"/>
          <w:shd w:val="clear" w:color="auto" w:fill="FFFFFF"/>
          <w:lang w:eastAsia="ru-RU"/>
        </w:rPr>
      </w:pPr>
    </w:p>
    <w:p w:rsidR="00AD6D90" w:rsidRDefault="00AD6D90" w:rsidP="00493928">
      <w:pPr>
        <w:spacing w:after="0" w:line="240" w:lineRule="auto"/>
        <w:jc w:val="both"/>
        <w:rPr>
          <w:rFonts w:ascii="Times New Roman" w:eastAsia="Times New Roman" w:hAnsi="Times New Roman" w:cs="Times New Roman"/>
          <w:iCs/>
          <w:sz w:val="28"/>
          <w:szCs w:val="28"/>
          <w:shd w:val="clear" w:color="auto" w:fill="FFFFFF"/>
          <w:lang w:eastAsia="ru-RU"/>
        </w:rPr>
      </w:pPr>
    </w:p>
    <w:p w:rsidR="00493928" w:rsidRDefault="00493928" w:rsidP="0049392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Таблица 6 </w:t>
      </w:r>
      <w:r>
        <w:rPr>
          <w:rFonts w:ascii="Times New Roman" w:hAnsi="Times New Roman" w:cs="Times New Roman"/>
          <w:sz w:val="28"/>
          <w:szCs w:val="28"/>
          <w:lang w:val="kk-KZ"/>
        </w:rPr>
        <w:t xml:space="preserve">- </w:t>
      </w:r>
      <w:r>
        <w:rPr>
          <w:rFonts w:ascii="Times New Roman" w:hAnsi="Times New Roman" w:cs="Times New Roman"/>
          <w:sz w:val="28"/>
          <w:szCs w:val="28"/>
        </w:rPr>
        <w:t>Распространенность генотипов 4 полиморфизмов (1000 Genomes Browser)</w:t>
      </w:r>
    </w:p>
    <w:p w:rsidR="00114C78" w:rsidRPr="00493928" w:rsidRDefault="00114C78" w:rsidP="008A2434">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val="kk-KZ" w:eastAsia="ru-RU"/>
        </w:rPr>
      </w:pPr>
    </w:p>
    <w:tbl>
      <w:tblPr>
        <w:tblStyle w:val="ac"/>
        <w:tblW w:w="0" w:type="auto"/>
        <w:tblInd w:w="108" w:type="dxa"/>
        <w:tblLayout w:type="fixed"/>
        <w:tblLook w:val="04A0" w:firstRow="1" w:lastRow="0" w:firstColumn="1" w:lastColumn="0" w:noHBand="0" w:noVBand="1"/>
      </w:tblPr>
      <w:tblGrid>
        <w:gridCol w:w="2410"/>
        <w:gridCol w:w="1418"/>
        <w:gridCol w:w="1275"/>
        <w:gridCol w:w="1418"/>
        <w:gridCol w:w="1418"/>
        <w:gridCol w:w="1275"/>
      </w:tblGrid>
      <w:tr w:rsidR="009D105E" w:rsidTr="009D105E">
        <w:trPr>
          <w:trHeight w:val="1040"/>
        </w:trPr>
        <w:tc>
          <w:tcPr>
            <w:tcW w:w="3828" w:type="dxa"/>
            <w:gridSpan w:val="2"/>
            <w:tcBorders>
              <w:top w:val="single" w:sz="4" w:space="0" w:color="auto"/>
              <w:left w:val="single" w:sz="4" w:space="0" w:color="auto"/>
              <w:bottom w:val="single" w:sz="4" w:space="0" w:color="auto"/>
              <w:right w:val="single" w:sz="4" w:space="0" w:color="auto"/>
              <w:tr2bl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Генотип</w:t>
            </w:r>
          </w:p>
          <w:p w:rsidR="009D105E" w:rsidRDefault="009D105E" w:rsidP="00863DCE">
            <w:pPr>
              <w:jc w:val="both"/>
              <w:rPr>
                <w:rFonts w:ascii="Times New Roman" w:hAnsi="Times New Roman"/>
                <w:sz w:val="28"/>
                <w:szCs w:val="28"/>
              </w:rPr>
            </w:pPr>
          </w:p>
          <w:p w:rsidR="009D105E" w:rsidRDefault="009D105E" w:rsidP="00863DCE">
            <w:pPr>
              <w:jc w:val="both"/>
              <w:rPr>
                <w:rFonts w:ascii="Times New Roman" w:hAnsi="Times New Roman"/>
                <w:sz w:val="28"/>
                <w:szCs w:val="28"/>
              </w:rPr>
            </w:pPr>
            <w:r>
              <w:rPr>
                <w:rFonts w:ascii="Times New Roman" w:hAnsi="Times New Roman"/>
                <w:sz w:val="28"/>
                <w:szCs w:val="28"/>
              </w:rPr>
              <w:t xml:space="preserve">                              Популяция </w:t>
            </w:r>
          </w:p>
        </w:tc>
        <w:tc>
          <w:tcPr>
            <w:tcW w:w="1275" w:type="dxa"/>
            <w:tcBorders>
              <w:top w:val="single" w:sz="4" w:space="0" w:color="auto"/>
              <w:left w:val="single" w:sz="4" w:space="0" w:color="auto"/>
              <w:bottom w:val="single" w:sz="4" w:space="0" w:color="auto"/>
              <w:right w:val="single" w:sz="4" w:space="0" w:color="auto"/>
            </w:tcBorders>
            <w:hideMark/>
          </w:tcPr>
          <w:p w:rsidR="009D105E" w:rsidRDefault="009D105E" w:rsidP="00863DCE">
            <w:pPr>
              <w:jc w:val="both"/>
              <w:rPr>
                <w:rFonts w:ascii="Times New Roman" w:hAnsi="Times New Roman"/>
                <w:sz w:val="28"/>
                <w:szCs w:val="28"/>
              </w:rPr>
            </w:pPr>
            <w:r>
              <w:rPr>
                <w:rFonts w:ascii="Times New Roman" w:hAnsi="Times New Roman"/>
                <w:sz w:val="28"/>
                <w:szCs w:val="28"/>
              </w:rPr>
              <w:t>Все</w:t>
            </w:r>
          </w:p>
        </w:tc>
        <w:tc>
          <w:tcPr>
            <w:tcW w:w="1418" w:type="dxa"/>
            <w:tcBorders>
              <w:top w:val="single" w:sz="4" w:space="0" w:color="auto"/>
              <w:left w:val="single" w:sz="4" w:space="0" w:color="auto"/>
              <w:bottom w:val="single" w:sz="4" w:space="0" w:color="auto"/>
              <w:right w:val="single" w:sz="4" w:space="0" w:color="auto"/>
            </w:tcBorders>
            <w:hideMark/>
          </w:tcPr>
          <w:p w:rsidR="009D105E" w:rsidRDefault="009D105E" w:rsidP="00863DCE">
            <w:pPr>
              <w:jc w:val="both"/>
              <w:rPr>
                <w:rFonts w:ascii="Times New Roman" w:hAnsi="Times New Roman"/>
                <w:sz w:val="28"/>
                <w:szCs w:val="28"/>
              </w:rPr>
            </w:pPr>
            <w:r>
              <w:rPr>
                <w:rFonts w:ascii="Times New Roman" w:hAnsi="Times New Roman"/>
                <w:sz w:val="28"/>
                <w:szCs w:val="28"/>
              </w:rPr>
              <w:t>Вост.-азиатская</w:t>
            </w:r>
          </w:p>
        </w:tc>
        <w:tc>
          <w:tcPr>
            <w:tcW w:w="1418" w:type="dxa"/>
            <w:tcBorders>
              <w:top w:val="single" w:sz="4" w:space="0" w:color="auto"/>
              <w:left w:val="single" w:sz="4" w:space="0" w:color="auto"/>
              <w:bottom w:val="single" w:sz="4" w:space="0" w:color="auto"/>
              <w:right w:val="single" w:sz="4" w:space="0" w:color="auto"/>
            </w:tcBorders>
            <w:hideMark/>
          </w:tcPr>
          <w:p w:rsidR="009D105E" w:rsidRDefault="009D105E" w:rsidP="00863DCE">
            <w:pPr>
              <w:jc w:val="both"/>
              <w:rPr>
                <w:rFonts w:ascii="Times New Roman" w:hAnsi="Times New Roman"/>
                <w:sz w:val="28"/>
                <w:szCs w:val="28"/>
              </w:rPr>
            </w:pPr>
            <w:r>
              <w:rPr>
                <w:rFonts w:ascii="Times New Roman" w:hAnsi="Times New Roman"/>
                <w:sz w:val="28"/>
                <w:szCs w:val="28"/>
              </w:rPr>
              <w:t>Западно-азиатская</w:t>
            </w:r>
          </w:p>
        </w:tc>
        <w:tc>
          <w:tcPr>
            <w:tcW w:w="1275" w:type="dxa"/>
            <w:tcBorders>
              <w:top w:val="single" w:sz="4" w:space="0" w:color="auto"/>
              <w:left w:val="single" w:sz="4" w:space="0" w:color="auto"/>
              <w:bottom w:val="single" w:sz="4" w:space="0" w:color="auto"/>
              <w:right w:val="single" w:sz="4" w:space="0" w:color="auto"/>
            </w:tcBorders>
            <w:hideMark/>
          </w:tcPr>
          <w:p w:rsidR="009D105E" w:rsidRDefault="009D105E" w:rsidP="00863DCE">
            <w:pPr>
              <w:jc w:val="both"/>
              <w:rPr>
                <w:rFonts w:ascii="Times New Roman" w:hAnsi="Times New Roman"/>
                <w:sz w:val="28"/>
                <w:szCs w:val="28"/>
              </w:rPr>
            </w:pPr>
            <w:r>
              <w:rPr>
                <w:rFonts w:ascii="Times New Roman" w:hAnsi="Times New Roman"/>
                <w:sz w:val="28"/>
                <w:szCs w:val="28"/>
              </w:rPr>
              <w:t>Европейская</w:t>
            </w:r>
          </w:p>
        </w:tc>
      </w:tr>
      <w:tr w:rsidR="009D105E" w:rsidTr="009D105E">
        <w:tc>
          <w:tcPr>
            <w:tcW w:w="2410" w:type="dxa"/>
            <w:vMerge w:val="restart"/>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i/>
                <w:sz w:val="28"/>
                <w:szCs w:val="28"/>
              </w:rPr>
            </w:pPr>
            <w:r>
              <w:rPr>
                <w:rFonts w:ascii="Times New Roman" w:hAnsi="Times New Roman"/>
                <w:i/>
                <w:sz w:val="28"/>
                <w:szCs w:val="28"/>
              </w:rPr>
              <w:t>AGTR1/</w:t>
            </w:r>
            <w:r>
              <w:rPr>
                <w:rFonts w:ascii="Times New Roman" w:hAnsi="Times New Roman"/>
                <w:sz w:val="28"/>
                <w:szCs w:val="28"/>
              </w:rPr>
              <w:t>A1166C (rs5186)</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АА</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0,789</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0,883</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0,869</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0,535</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AС</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0,187</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0,115</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0,125</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0,386</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СС</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0,024</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0,002</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0,006</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0,08</w:t>
            </w:r>
          </w:p>
        </w:tc>
      </w:tr>
      <w:tr w:rsidR="009D105E" w:rsidTr="009D105E">
        <w:tc>
          <w:tcPr>
            <w:tcW w:w="2410" w:type="dxa"/>
            <w:vMerge w:val="restart"/>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i/>
                <w:sz w:val="28"/>
                <w:szCs w:val="28"/>
              </w:rPr>
            </w:pPr>
            <w:r>
              <w:rPr>
                <w:rFonts w:ascii="Times New Roman" w:hAnsi="Times New Roman"/>
                <w:i/>
                <w:sz w:val="28"/>
                <w:szCs w:val="28"/>
              </w:rPr>
              <w:t>AGT/</w:t>
            </w:r>
            <w:r>
              <w:rPr>
                <w:rFonts w:ascii="Times New Roman" w:hAnsi="Times New Roman"/>
                <w:sz w:val="28"/>
                <w:szCs w:val="28"/>
              </w:rPr>
              <w:t>Thr174Met (rs4762)</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GG</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0,808</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0,792</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0,789</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0,757</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GА</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0,181</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0,202</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0,196</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0,225</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АА</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0,011</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0,006</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0,014</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0,018</w:t>
            </w:r>
          </w:p>
        </w:tc>
      </w:tr>
      <w:tr w:rsidR="009D105E" w:rsidTr="009D105E">
        <w:tc>
          <w:tcPr>
            <w:tcW w:w="2410" w:type="dxa"/>
            <w:vMerge w:val="restart"/>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i/>
                <w:sz w:val="28"/>
                <w:szCs w:val="28"/>
              </w:rPr>
            </w:pPr>
            <w:r>
              <w:rPr>
                <w:rFonts w:ascii="Times New Roman" w:hAnsi="Times New Roman"/>
                <w:i/>
                <w:sz w:val="28"/>
                <w:szCs w:val="28"/>
              </w:rPr>
              <w:t>ADRB2/</w:t>
            </w:r>
            <w:r>
              <w:rPr>
                <w:rFonts w:ascii="Times New Roman" w:hAnsi="Times New Roman"/>
                <w:sz w:val="28"/>
                <w:szCs w:val="28"/>
              </w:rPr>
              <w:t>Gln27Glu (rs1042714)</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СС</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0,643</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0,857</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0,658</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0,332</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СG</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0,305</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0,139</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0,297</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0,517</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GG</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0,052</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0,004</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0,045</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0,151</w:t>
            </w:r>
          </w:p>
        </w:tc>
      </w:tr>
      <w:tr w:rsidR="009D105E" w:rsidTr="009D105E">
        <w:tc>
          <w:tcPr>
            <w:tcW w:w="2410" w:type="dxa"/>
            <w:vMerge w:val="restart"/>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i/>
                <w:sz w:val="28"/>
                <w:szCs w:val="28"/>
              </w:rPr>
            </w:pPr>
            <w:r>
              <w:rPr>
                <w:rFonts w:ascii="Times New Roman" w:hAnsi="Times New Roman"/>
                <w:i/>
                <w:sz w:val="28"/>
                <w:szCs w:val="28"/>
              </w:rPr>
              <w:t>LPL/</w:t>
            </w:r>
            <w:r>
              <w:rPr>
                <w:rFonts w:ascii="Times New Roman" w:hAnsi="Times New Roman"/>
                <w:sz w:val="28"/>
                <w:szCs w:val="28"/>
              </w:rPr>
              <w:t>Ser447Ter (rs328)</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СС</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0,824</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0,764</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0,828</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0,763</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СG</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0,167</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0,228</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0,172</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0,213</w:t>
            </w:r>
          </w:p>
        </w:tc>
      </w:tr>
      <w:tr w:rsidR="009D105E" w:rsidTr="009D105E">
        <w:tc>
          <w:tcPr>
            <w:tcW w:w="2410" w:type="dxa"/>
            <w:vMerge/>
            <w:tcBorders>
              <w:top w:val="single" w:sz="4" w:space="0" w:color="auto"/>
              <w:left w:val="single" w:sz="4" w:space="0" w:color="auto"/>
              <w:bottom w:val="single" w:sz="4" w:space="0" w:color="auto"/>
              <w:right w:val="single" w:sz="4" w:space="0" w:color="auto"/>
            </w:tcBorders>
            <w:vAlign w:val="center"/>
          </w:tcPr>
          <w:p w:rsidR="009D105E" w:rsidRDefault="009D105E" w:rsidP="00863DCE">
            <w:pPr>
              <w:rPr>
                <w:rFonts w:ascii="Times New Roman" w:hAnsi="Times New Roman"/>
                <w:i/>
                <w:sz w:val="28"/>
                <w:szCs w:val="28"/>
              </w:rPr>
            </w:pP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GG</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0,009</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0,008</w:t>
            </w:r>
          </w:p>
        </w:tc>
        <w:tc>
          <w:tcPr>
            <w:tcW w:w="1418"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w:t>
            </w:r>
          </w:p>
        </w:tc>
        <w:tc>
          <w:tcPr>
            <w:tcW w:w="1275" w:type="dxa"/>
            <w:tcBorders>
              <w:top w:val="single" w:sz="4" w:space="0" w:color="auto"/>
              <w:left w:val="single" w:sz="4" w:space="0" w:color="auto"/>
              <w:bottom w:val="single" w:sz="4" w:space="0" w:color="auto"/>
              <w:right w:val="single" w:sz="4" w:space="0" w:color="auto"/>
            </w:tcBorders>
          </w:tcPr>
          <w:p w:rsidR="009D105E" w:rsidRDefault="009D105E" w:rsidP="00863DCE">
            <w:pPr>
              <w:jc w:val="both"/>
              <w:rPr>
                <w:rFonts w:ascii="Times New Roman" w:hAnsi="Times New Roman"/>
                <w:sz w:val="28"/>
                <w:szCs w:val="28"/>
              </w:rPr>
            </w:pPr>
            <w:r>
              <w:rPr>
                <w:rFonts w:ascii="Times New Roman" w:hAnsi="Times New Roman"/>
                <w:sz w:val="28"/>
                <w:szCs w:val="28"/>
              </w:rPr>
              <w:t>0,024</w:t>
            </w:r>
          </w:p>
        </w:tc>
      </w:tr>
    </w:tbl>
    <w:p w:rsidR="009D105E" w:rsidRDefault="009D105E" w:rsidP="00493928">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hAnsi="Times New Roman" w:cs="Times New Roman"/>
          <w:sz w:val="28"/>
          <w:szCs w:val="28"/>
        </w:rPr>
      </w:pPr>
    </w:p>
    <w:p w:rsidR="00493928" w:rsidRDefault="00493928" w:rsidP="00493928">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hAnsi="Times New Roman" w:cs="Times New Roman"/>
          <w:sz w:val="28"/>
          <w:szCs w:val="28"/>
        </w:rPr>
      </w:pPr>
      <w:r>
        <w:rPr>
          <w:rFonts w:ascii="Times New Roman" w:hAnsi="Times New Roman" w:cs="Times New Roman"/>
          <w:sz w:val="28"/>
          <w:szCs w:val="28"/>
        </w:rPr>
        <w:t>Согласно данным 1000 Genomes Browser генотип АА полиморфизма rs5186 встречается во всей популяции в частоте 0,789</w:t>
      </w:r>
      <w:r w:rsidR="00863DCE">
        <w:rPr>
          <w:rFonts w:ascii="Times New Roman" w:hAnsi="Times New Roman" w:cs="Times New Roman"/>
          <w:sz w:val="28"/>
          <w:szCs w:val="28"/>
        </w:rPr>
        <w:t>(таблица 6)</w:t>
      </w:r>
      <w:r>
        <w:rPr>
          <w:rFonts w:ascii="Times New Roman" w:hAnsi="Times New Roman" w:cs="Times New Roman"/>
          <w:sz w:val="28"/>
          <w:szCs w:val="28"/>
        </w:rPr>
        <w:t>, что сопоставимо с исследуемой выборкой (0,</w:t>
      </w:r>
      <w:r w:rsidR="00863DCE">
        <w:rPr>
          <w:rFonts w:ascii="Times New Roman" w:hAnsi="Times New Roman" w:cs="Times New Roman"/>
          <w:sz w:val="28"/>
          <w:szCs w:val="28"/>
        </w:rPr>
        <w:t>7</w:t>
      </w:r>
      <w:r>
        <w:rPr>
          <w:rFonts w:ascii="Times New Roman" w:hAnsi="Times New Roman" w:cs="Times New Roman"/>
          <w:sz w:val="28"/>
          <w:szCs w:val="28"/>
        </w:rPr>
        <w:t xml:space="preserve">8). Но при сравнении с восточно-азиатской (в среднем 0,883) и </w:t>
      </w:r>
      <w:r w:rsidR="00863DCE">
        <w:rPr>
          <w:rFonts w:ascii="Times New Roman" w:hAnsi="Times New Roman" w:cs="Times New Roman"/>
          <w:sz w:val="28"/>
          <w:szCs w:val="28"/>
        </w:rPr>
        <w:t>западно-азиатской</w:t>
      </w:r>
      <w:r>
        <w:rPr>
          <w:rFonts w:ascii="Times New Roman" w:hAnsi="Times New Roman" w:cs="Times New Roman"/>
          <w:sz w:val="28"/>
          <w:szCs w:val="28"/>
        </w:rPr>
        <w:t xml:space="preserve"> (в среднем 0,</w:t>
      </w:r>
      <w:r w:rsidR="00863DCE">
        <w:rPr>
          <w:rFonts w:ascii="Times New Roman" w:hAnsi="Times New Roman" w:cs="Times New Roman"/>
          <w:sz w:val="28"/>
          <w:szCs w:val="28"/>
        </w:rPr>
        <w:t>869</w:t>
      </w:r>
      <w:r>
        <w:rPr>
          <w:rFonts w:ascii="Times New Roman" w:hAnsi="Times New Roman" w:cs="Times New Roman"/>
          <w:sz w:val="28"/>
          <w:szCs w:val="28"/>
        </w:rPr>
        <w:t>) популяциями, генотип АА распространен реже в данной выборке. А генотип СС встречался чаще в нашей выб</w:t>
      </w:r>
      <w:r w:rsidR="00863DCE">
        <w:rPr>
          <w:rFonts w:ascii="Times New Roman" w:hAnsi="Times New Roman" w:cs="Times New Roman"/>
          <w:sz w:val="28"/>
          <w:szCs w:val="28"/>
        </w:rPr>
        <w:t>орке (0,04</w:t>
      </w:r>
      <w:r>
        <w:rPr>
          <w:rFonts w:ascii="Times New Roman" w:hAnsi="Times New Roman" w:cs="Times New Roman"/>
          <w:sz w:val="28"/>
          <w:szCs w:val="28"/>
        </w:rPr>
        <w:t>) в отличие от вост</w:t>
      </w:r>
      <w:r w:rsidR="00863DCE">
        <w:rPr>
          <w:rFonts w:ascii="Times New Roman" w:hAnsi="Times New Roman" w:cs="Times New Roman"/>
          <w:sz w:val="28"/>
          <w:szCs w:val="28"/>
        </w:rPr>
        <w:t>очно-азиатской (в среднем 0,002</w:t>
      </w:r>
      <w:r>
        <w:rPr>
          <w:rFonts w:ascii="Times New Roman" w:hAnsi="Times New Roman" w:cs="Times New Roman"/>
          <w:sz w:val="28"/>
          <w:szCs w:val="28"/>
        </w:rPr>
        <w:t>) популяции (таблица 6).</w:t>
      </w:r>
    </w:p>
    <w:p w:rsidR="009D105E" w:rsidRDefault="00493928" w:rsidP="009D105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Анализ распространенности генотипов полиморфизма Thr174Met (rs4762) гена </w:t>
      </w:r>
      <w:r>
        <w:rPr>
          <w:rFonts w:ascii="Times New Roman" w:hAnsi="Times New Roman" w:cs="Times New Roman"/>
          <w:i/>
          <w:sz w:val="28"/>
          <w:szCs w:val="28"/>
        </w:rPr>
        <w:t>AGT</w:t>
      </w:r>
      <w:r>
        <w:rPr>
          <w:rFonts w:ascii="Times New Roman" w:hAnsi="Times New Roman" w:cs="Times New Roman"/>
          <w:sz w:val="28"/>
          <w:szCs w:val="28"/>
        </w:rPr>
        <w:t xml:space="preserve"> в </w:t>
      </w:r>
      <w:r w:rsidR="00863DCE">
        <w:rPr>
          <w:rFonts w:ascii="Times New Roman" w:hAnsi="Times New Roman" w:cs="Times New Roman"/>
          <w:sz w:val="28"/>
          <w:szCs w:val="28"/>
        </w:rPr>
        <w:t xml:space="preserve">нашей </w:t>
      </w:r>
      <w:r>
        <w:rPr>
          <w:rFonts w:ascii="Times New Roman" w:hAnsi="Times New Roman" w:cs="Times New Roman"/>
          <w:sz w:val="28"/>
          <w:szCs w:val="28"/>
        </w:rPr>
        <w:t>исследуемой выборке показал, что генотип АА встречается достаточно редко</w:t>
      </w:r>
      <w:r w:rsidR="00863DCE">
        <w:rPr>
          <w:rFonts w:ascii="Times New Roman" w:hAnsi="Times New Roman" w:cs="Times New Roman"/>
          <w:sz w:val="28"/>
          <w:szCs w:val="28"/>
        </w:rPr>
        <w:t>(0,01)</w:t>
      </w:r>
      <w:r>
        <w:rPr>
          <w:rFonts w:ascii="Times New Roman" w:hAnsi="Times New Roman" w:cs="Times New Roman"/>
          <w:sz w:val="28"/>
          <w:szCs w:val="28"/>
        </w:rPr>
        <w:t>, что соп</w:t>
      </w:r>
      <w:r w:rsidR="00863DCE">
        <w:rPr>
          <w:rFonts w:ascii="Times New Roman" w:hAnsi="Times New Roman" w:cs="Times New Roman"/>
          <w:sz w:val="28"/>
          <w:szCs w:val="28"/>
        </w:rPr>
        <w:t>оставимо с глобальной частотой западно-азиатской (в среднем 0,014</w:t>
      </w:r>
      <w:r>
        <w:rPr>
          <w:rFonts w:ascii="Times New Roman" w:hAnsi="Times New Roman" w:cs="Times New Roman"/>
          <w:sz w:val="28"/>
          <w:szCs w:val="28"/>
        </w:rPr>
        <w:t>)</w:t>
      </w:r>
      <w:r w:rsidR="00863DCE">
        <w:rPr>
          <w:rFonts w:ascii="Times New Roman" w:hAnsi="Times New Roman" w:cs="Times New Roman"/>
          <w:sz w:val="28"/>
          <w:szCs w:val="28"/>
        </w:rPr>
        <w:t xml:space="preserve"> и европейской (в среднем 0,018</w:t>
      </w:r>
      <w:r>
        <w:rPr>
          <w:rFonts w:ascii="Times New Roman" w:hAnsi="Times New Roman" w:cs="Times New Roman"/>
          <w:sz w:val="28"/>
          <w:szCs w:val="28"/>
        </w:rPr>
        <w:t>) популяци</w:t>
      </w:r>
      <w:r w:rsidR="00863DCE">
        <w:rPr>
          <w:rFonts w:ascii="Times New Roman" w:hAnsi="Times New Roman" w:cs="Times New Roman"/>
          <w:sz w:val="28"/>
          <w:szCs w:val="28"/>
        </w:rPr>
        <w:t>и</w:t>
      </w:r>
      <w:r>
        <w:rPr>
          <w:rFonts w:ascii="Times New Roman" w:hAnsi="Times New Roman" w:cs="Times New Roman"/>
          <w:sz w:val="28"/>
          <w:szCs w:val="28"/>
        </w:rPr>
        <w:t xml:space="preserve"> (таблица 6). Генотип GG был выявлен чаще у участников нашего исследования</w:t>
      </w:r>
      <w:r w:rsidR="00863DCE">
        <w:rPr>
          <w:rFonts w:ascii="Times New Roman" w:hAnsi="Times New Roman" w:cs="Times New Roman"/>
          <w:sz w:val="28"/>
          <w:szCs w:val="28"/>
        </w:rPr>
        <w:t xml:space="preserve"> (0,08) по сравнению с европейской (</w:t>
      </w:r>
      <w:r>
        <w:rPr>
          <w:rFonts w:ascii="Times New Roman" w:hAnsi="Times New Roman" w:cs="Times New Roman"/>
          <w:sz w:val="28"/>
          <w:szCs w:val="28"/>
        </w:rPr>
        <w:t>0,757</w:t>
      </w:r>
      <w:r w:rsidR="00863DCE">
        <w:rPr>
          <w:rFonts w:ascii="Times New Roman" w:hAnsi="Times New Roman" w:cs="Times New Roman"/>
          <w:sz w:val="28"/>
          <w:szCs w:val="28"/>
        </w:rPr>
        <w:t>)</w:t>
      </w:r>
      <w:r>
        <w:rPr>
          <w:rFonts w:ascii="Times New Roman" w:hAnsi="Times New Roman" w:cs="Times New Roman"/>
          <w:sz w:val="28"/>
          <w:szCs w:val="28"/>
        </w:rPr>
        <w:t xml:space="preserve"> и восточно-азиатской (в среднем 0,792) популяциями, а генотип GA полиморфизма rs4762, наоборот, встречался реже</w:t>
      </w:r>
      <w:r w:rsidR="00863DCE">
        <w:rPr>
          <w:rFonts w:ascii="Times New Roman" w:hAnsi="Times New Roman" w:cs="Times New Roman"/>
          <w:sz w:val="28"/>
          <w:szCs w:val="28"/>
        </w:rPr>
        <w:t>(0,019)</w:t>
      </w:r>
      <w:r>
        <w:rPr>
          <w:rFonts w:ascii="Times New Roman" w:hAnsi="Times New Roman" w:cs="Times New Roman"/>
          <w:sz w:val="28"/>
          <w:szCs w:val="28"/>
        </w:rPr>
        <w:t xml:space="preserve">. </w:t>
      </w:r>
    </w:p>
    <w:p w:rsidR="009D105E" w:rsidRDefault="00561F83" w:rsidP="009D105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анализе частоты</w:t>
      </w:r>
      <w:r w:rsidR="009D105E">
        <w:rPr>
          <w:rFonts w:ascii="Times New Roman" w:hAnsi="Times New Roman" w:cs="Times New Roman"/>
          <w:sz w:val="28"/>
          <w:szCs w:val="28"/>
        </w:rPr>
        <w:t xml:space="preserve"> генотипов полиморфизма Gln27Glu (rs1042714) гена </w:t>
      </w:r>
      <w:r w:rsidR="009D105E">
        <w:rPr>
          <w:rFonts w:ascii="Times New Roman" w:hAnsi="Times New Roman" w:cs="Times New Roman"/>
          <w:i/>
          <w:sz w:val="28"/>
          <w:szCs w:val="28"/>
        </w:rPr>
        <w:t xml:space="preserve">ADRB2 </w:t>
      </w:r>
      <w:r w:rsidR="009D105E">
        <w:rPr>
          <w:rFonts w:ascii="Times New Roman" w:hAnsi="Times New Roman" w:cs="Times New Roman"/>
          <w:sz w:val="28"/>
          <w:szCs w:val="28"/>
        </w:rPr>
        <w:t xml:space="preserve">в </w:t>
      </w:r>
      <w:r>
        <w:rPr>
          <w:rFonts w:ascii="Times New Roman" w:hAnsi="Times New Roman" w:cs="Times New Roman"/>
          <w:sz w:val="28"/>
          <w:szCs w:val="28"/>
        </w:rPr>
        <w:t xml:space="preserve">нашей </w:t>
      </w:r>
      <w:r w:rsidR="009D105E">
        <w:rPr>
          <w:rFonts w:ascii="Times New Roman" w:hAnsi="Times New Roman" w:cs="Times New Roman"/>
          <w:sz w:val="28"/>
          <w:szCs w:val="28"/>
        </w:rPr>
        <w:t xml:space="preserve">выборке </w:t>
      </w:r>
      <w:r>
        <w:rPr>
          <w:rFonts w:ascii="Times New Roman" w:hAnsi="Times New Roman" w:cs="Times New Roman"/>
          <w:sz w:val="28"/>
          <w:szCs w:val="28"/>
        </w:rPr>
        <w:t xml:space="preserve">генотип GG выявлялся реже (0,04) и </w:t>
      </w:r>
      <w:r w:rsidR="009D105E">
        <w:rPr>
          <w:rFonts w:ascii="Times New Roman" w:hAnsi="Times New Roman" w:cs="Times New Roman"/>
          <w:sz w:val="28"/>
          <w:szCs w:val="28"/>
        </w:rPr>
        <w:t>занимает промежуточное положение между восточно–азиатской</w:t>
      </w:r>
      <w:r>
        <w:rPr>
          <w:rFonts w:ascii="Times New Roman" w:hAnsi="Times New Roman" w:cs="Times New Roman"/>
          <w:sz w:val="28"/>
          <w:szCs w:val="28"/>
        </w:rPr>
        <w:t xml:space="preserve"> (0,004)</w:t>
      </w:r>
      <w:r w:rsidR="009D105E">
        <w:rPr>
          <w:rFonts w:ascii="Times New Roman" w:hAnsi="Times New Roman" w:cs="Times New Roman"/>
          <w:sz w:val="28"/>
          <w:szCs w:val="28"/>
        </w:rPr>
        <w:t xml:space="preserve"> и европейской популяциями </w:t>
      </w:r>
      <w:r>
        <w:rPr>
          <w:rFonts w:ascii="Times New Roman" w:hAnsi="Times New Roman" w:cs="Times New Roman"/>
          <w:sz w:val="28"/>
          <w:szCs w:val="28"/>
        </w:rPr>
        <w:t xml:space="preserve">(0,151) </w:t>
      </w:r>
      <w:r w:rsidR="009D105E">
        <w:rPr>
          <w:rFonts w:ascii="Times New Roman" w:hAnsi="Times New Roman" w:cs="Times New Roman"/>
          <w:sz w:val="28"/>
          <w:szCs w:val="28"/>
        </w:rPr>
        <w:t xml:space="preserve">(таблица 6). </w:t>
      </w:r>
    </w:p>
    <w:p w:rsidR="00493928" w:rsidRDefault="00493928" w:rsidP="00493928">
      <w:pPr>
        <w:spacing w:after="0" w:line="240" w:lineRule="auto"/>
        <w:ind w:firstLine="707"/>
        <w:jc w:val="both"/>
        <w:rPr>
          <w:rFonts w:ascii="Times New Roman" w:hAnsi="Times New Roman" w:cs="Times New Roman"/>
          <w:sz w:val="28"/>
          <w:szCs w:val="28"/>
        </w:rPr>
      </w:pPr>
      <w:r>
        <w:rPr>
          <w:rFonts w:ascii="Times New Roman" w:hAnsi="Times New Roman" w:cs="Times New Roman"/>
          <w:sz w:val="28"/>
          <w:szCs w:val="28"/>
        </w:rPr>
        <w:t xml:space="preserve">При изучении распространенности генотипов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в данной выборке мы выявили, что</w:t>
      </w:r>
      <w:r w:rsidR="00561F83">
        <w:rPr>
          <w:rFonts w:ascii="Times New Roman" w:hAnsi="Times New Roman" w:cs="Times New Roman"/>
          <w:sz w:val="28"/>
          <w:szCs w:val="28"/>
        </w:rPr>
        <w:t xml:space="preserve"> генотип СС  распространен реже (0,47)</w:t>
      </w:r>
      <w:r>
        <w:rPr>
          <w:rFonts w:ascii="Times New Roman" w:hAnsi="Times New Roman" w:cs="Times New Roman"/>
          <w:sz w:val="28"/>
          <w:szCs w:val="28"/>
        </w:rPr>
        <w:t xml:space="preserve"> </w:t>
      </w:r>
      <w:r w:rsidR="00561F83">
        <w:rPr>
          <w:rFonts w:ascii="Times New Roman" w:hAnsi="Times New Roman" w:cs="Times New Roman"/>
          <w:sz w:val="28"/>
          <w:szCs w:val="28"/>
        </w:rPr>
        <w:t xml:space="preserve">по сравнению с другими популяциями </w:t>
      </w:r>
      <w:r>
        <w:rPr>
          <w:rFonts w:ascii="Times New Roman" w:hAnsi="Times New Roman" w:cs="Times New Roman"/>
          <w:sz w:val="28"/>
          <w:szCs w:val="28"/>
        </w:rPr>
        <w:t xml:space="preserve">(таблица </w:t>
      </w:r>
      <w:r w:rsidR="009D105E">
        <w:rPr>
          <w:rFonts w:ascii="Times New Roman" w:hAnsi="Times New Roman" w:cs="Times New Roman"/>
          <w:sz w:val="28"/>
          <w:szCs w:val="28"/>
        </w:rPr>
        <w:t>6</w:t>
      </w:r>
      <w:r>
        <w:rPr>
          <w:rFonts w:ascii="Times New Roman" w:hAnsi="Times New Roman" w:cs="Times New Roman"/>
          <w:sz w:val="28"/>
          <w:szCs w:val="28"/>
        </w:rPr>
        <w:t xml:space="preserve">), </w:t>
      </w:r>
      <w:r w:rsidR="00561F83">
        <w:rPr>
          <w:rFonts w:ascii="Times New Roman" w:hAnsi="Times New Roman" w:cs="Times New Roman"/>
          <w:sz w:val="28"/>
          <w:szCs w:val="28"/>
        </w:rPr>
        <w:t>а</w:t>
      </w:r>
      <w:r>
        <w:rPr>
          <w:rFonts w:ascii="Times New Roman" w:hAnsi="Times New Roman" w:cs="Times New Roman"/>
          <w:sz w:val="28"/>
          <w:szCs w:val="28"/>
        </w:rPr>
        <w:t xml:space="preserve"> частота генотипа GG в исследуемой выборке встречается чаще, чем в </w:t>
      </w:r>
      <w:r w:rsidR="00561F83">
        <w:rPr>
          <w:rFonts w:ascii="Times New Roman" w:hAnsi="Times New Roman" w:cs="Times New Roman"/>
          <w:sz w:val="28"/>
          <w:szCs w:val="28"/>
        </w:rPr>
        <w:t>западно</w:t>
      </w:r>
      <w:r>
        <w:rPr>
          <w:rFonts w:ascii="Times New Roman" w:hAnsi="Times New Roman" w:cs="Times New Roman"/>
          <w:sz w:val="28"/>
          <w:szCs w:val="28"/>
        </w:rPr>
        <w:t xml:space="preserve">-азиатской (0) и европейской (0,024) </w:t>
      </w:r>
      <w:r w:rsidR="007972A7">
        <w:rPr>
          <w:rFonts w:ascii="Times New Roman" w:hAnsi="Times New Roman" w:cs="Times New Roman"/>
          <w:sz w:val="28"/>
          <w:szCs w:val="28"/>
        </w:rPr>
        <w:t xml:space="preserve">популяции </w:t>
      </w:r>
      <w:r>
        <w:rPr>
          <w:rFonts w:ascii="Times New Roman" w:hAnsi="Times New Roman" w:cs="Times New Roman"/>
          <w:sz w:val="28"/>
          <w:szCs w:val="28"/>
        </w:rPr>
        <w:t xml:space="preserve">(таблица </w:t>
      </w:r>
      <w:r w:rsidR="009D105E">
        <w:rPr>
          <w:rFonts w:ascii="Times New Roman" w:hAnsi="Times New Roman" w:cs="Times New Roman"/>
          <w:sz w:val="28"/>
          <w:szCs w:val="28"/>
        </w:rPr>
        <w:t>6</w:t>
      </w:r>
      <w:r>
        <w:rPr>
          <w:rFonts w:ascii="Times New Roman" w:hAnsi="Times New Roman" w:cs="Times New Roman"/>
          <w:sz w:val="28"/>
          <w:szCs w:val="28"/>
        </w:rPr>
        <w:t>)</w:t>
      </w:r>
      <w:r w:rsidR="002D602E">
        <w:rPr>
          <w:rFonts w:ascii="Times New Roman" w:hAnsi="Times New Roman" w:cs="Times New Roman"/>
          <w:sz w:val="28"/>
          <w:szCs w:val="28"/>
        </w:rPr>
        <w:t xml:space="preserve"> </w:t>
      </w:r>
      <w:r w:rsidR="002D602E">
        <w:rPr>
          <w:rFonts w:ascii="Times New Roman" w:hAnsi="Times New Roman" w:cs="Times New Roman"/>
          <w:sz w:val="28"/>
          <w:szCs w:val="28"/>
        </w:rPr>
        <w:fldChar w:fldCharType="begin" w:fldLock="1"/>
      </w:r>
      <w:r w:rsidR="002D602E">
        <w:rPr>
          <w:rFonts w:ascii="Times New Roman" w:hAnsi="Times New Roman" w:cs="Times New Roman"/>
          <w:sz w:val="28"/>
          <w:szCs w:val="28"/>
        </w:rPr>
        <w:instrText>ADDIN CSL_CITATION {"citationItems":[{"id":"ITEM-1","itemData":{"author":[{"dropping-particle":"","family":"Адиева","given":"М.К.","non-dropping-particle":"","parse-names":false,"suffix":""},{"dropping-particle":"","family":"Нуржанова","given":"А.Е.","non-dropping-particle":"","parse-names":false,"suffix":""},{"dropping-particle":"","family":"Каримова","given":"Г.М.","non-dropping-particle":"","parse-names":false,"suffix":""},{"dropping-particle":"","family":"Киякбаева","given":"А.Р.","non-dropping-particle":"","parse-names":false,"suffix":""}],"container-title":"СУЧАСНІ ДОСЯГНЕННЯ ТА ПЕРСПЕКТИВИ КЛІНІЧНОЇ ЛАБОРАТОРНОЇ МЕДИЦИНИ У ДІАГНОСТИЦІ ХВОРОБ ЛЮДИНИ ТА ТВАРИН","id":"ITEM-1","issued":{"date-parts":[["2021"]]},"page":"3-4","title":"Распространенность полиморфизмов генов AGTR1, AGT, LPL, ADRB2 среди подростков казахской популяции с избыточным весом","type":"article-journal","volume":"1"},"uris":["http://www.mendeley.com/documents/?uuid=13428d1c-975f-465e-af35-e8be69c73707"]}],"mendeley":{"formattedCitation":"[103]","plainTextFormattedCitation":"[103]"},"properties":{"noteIndex":0},"schema":"https://github.com/citation-style-language/schema/raw/master/csl-citation.json"}</w:instrText>
      </w:r>
      <w:r w:rsidR="002D602E">
        <w:rPr>
          <w:rFonts w:ascii="Times New Roman" w:hAnsi="Times New Roman" w:cs="Times New Roman"/>
          <w:sz w:val="28"/>
          <w:szCs w:val="28"/>
        </w:rPr>
        <w:fldChar w:fldCharType="separate"/>
      </w:r>
      <w:r w:rsidR="002D602E" w:rsidRPr="002D602E">
        <w:rPr>
          <w:rFonts w:ascii="Times New Roman" w:hAnsi="Times New Roman" w:cs="Times New Roman"/>
          <w:noProof/>
          <w:sz w:val="28"/>
          <w:szCs w:val="28"/>
        </w:rPr>
        <w:t>[103]</w:t>
      </w:r>
      <w:r w:rsidR="002D602E">
        <w:rPr>
          <w:rFonts w:ascii="Times New Roman" w:hAnsi="Times New Roman" w:cs="Times New Roman"/>
          <w:sz w:val="28"/>
          <w:szCs w:val="28"/>
        </w:rPr>
        <w:fldChar w:fldCharType="end"/>
      </w:r>
      <w:r>
        <w:rPr>
          <w:rFonts w:ascii="Times New Roman" w:hAnsi="Times New Roman" w:cs="Times New Roman"/>
          <w:sz w:val="28"/>
          <w:szCs w:val="28"/>
        </w:rPr>
        <w:t>.</w:t>
      </w:r>
    </w:p>
    <w:p w:rsidR="00D6172F" w:rsidRPr="00421D8E" w:rsidRDefault="00D6172F" w:rsidP="008A2434">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firstLine="709"/>
        <w:jc w:val="both"/>
        <w:rPr>
          <w:rFonts w:ascii="Times New Roman" w:eastAsia="Times New Roman" w:hAnsi="Times New Roman" w:cs="Times New Roman"/>
          <w:iCs/>
          <w:sz w:val="28"/>
          <w:szCs w:val="28"/>
          <w:shd w:val="clear" w:color="auto" w:fill="FFFFFF"/>
          <w:lang w:eastAsia="ru-RU"/>
        </w:rPr>
      </w:pPr>
    </w:p>
    <w:p w:rsidR="00114C78" w:rsidRPr="00421D8E" w:rsidRDefault="00114C78" w:rsidP="008A2434">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z w:val="28"/>
          <w:szCs w:val="28"/>
          <w:lang w:eastAsia="ru-RU"/>
        </w:rPr>
        <w:lastRenderedPageBreak/>
        <w:t>3.2.1</w:t>
      </w:r>
      <w:r w:rsidR="00C74369"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eastAsia="ru-RU"/>
        </w:rPr>
        <w:t xml:space="preserve">Частота встречаемости аллелей и генотипов гена </w:t>
      </w:r>
      <w:r w:rsidRPr="00421D8E">
        <w:rPr>
          <w:rFonts w:ascii="Times New Roman" w:eastAsia="Times New Roman" w:hAnsi="Times New Roman" w:cs="Times New Roman"/>
          <w:i/>
          <w:spacing w:val="2"/>
          <w:sz w:val="28"/>
          <w:szCs w:val="28"/>
          <w:lang w:eastAsia="ru-RU"/>
        </w:rPr>
        <w:t xml:space="preserve">AGTR1 (A1166C) </w:t>
      </w:r>
      <w:r w:rsidRPr="00421D8E">
        <w:rPr>
          <w:rFonts w:ascii="Times New Roman" w:eastAsia="Times New Roman" w:hAnsi="Times New Roman" w:cs="Times New Roman"/>
          <w:spacing w:val="2"/>
          <w:sz w:val="28"/>
          <w:szCs w:val="28"/>
          <w:lang w:eastAsia="ru-RU"/>
        </w:rPr>
        <w:t xml:space="preserve">среди подростков казахской популяции </w:t>
      </w:r>
    </w:p>
    <w:p w:rsidR="00114C78" w:rsidRPr="00421D8E" w:rsidRDefault="00114C78" w:rsidP="008A2434">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Среди подростков с избыточным весом/ожирением и без избыточного веса/ожирения аллели и генотипы гена </w:t>
      </w:r>
      <w:r w:rsidRPr="00421D8E">
        <w:rPr>
          <w:rFonts w:ascii="Times New Roman" w:eastAsia="Times New Roman" w:hAnsi="Times New Roman" w:cs="Times New Roman"/>
          <w:i/>
          <w:spacing w:val="2"/>
          <w:sz w:val="28"/>
          <w:szCs w:val="28"/>
          <w:lang w:eastAsia="ru-RU"/>
        </w:rPr>
        <w:t xml:space="preserve">AGTR1 </w:t>
      </w:r>
      <w:r w:rsidRPr="00421D8E">
        <w:rPr>
          <w:rFonts w:ascii="Times New Roman" w:eastAsia="Times New Roman" w:hAnsi="Times New Roman" w:cs="Times New Roman"/>
          <w:spacing w:val="2"/>
          <w:sz w:val="28"/>
          <w:szCs w:val="28"/>
          <w:lang w:eastAsia="ru-RU"/>
        </w:rPr>
        <w:t xml:space="preserve">распределились следующим образом: в основной группе среди девочек аллель А встречался на 84% чаще, чем аллель С, среди юношей так же аллель А встречался чаще аллеля С на 79%. В контрольной группе наоборот аллель А встречался чаще среди юношей на 91% (таблица </w:t>
      </w:r>
      <w:r w:rsidR="00AD6D90">
        <w:rPr>
          <w:rFonts w:ascii="Times New Roman" w:eastAsia="Times New Roman" w:hAnsi="Times New Roman" w:cs="Times New Roman"/>
          <w:spacing w:val="2"/>
          <w:sz w:val="28"/>
          <w:szCs w:val="28"/>
          <w:lang w:eastAsia="ru-RU"/>
        </w:rPr>
        <w:t>7</w:t>
      </w:r>
      <w:r w:rsidRPr="00421D8E">
        <w:rPr>
          <w:rFonts w:ascii="Times New Roman" w:eastAsia="Times New Roman" w:hAnsi="Times New Roman" w:cs="Times New Roman"/>
          <w:spacing w:val="2"/>
          <w:sz w:val="28"/>
          <w:szCs w:val="28"/>
          <w:lang w:eastAsia="ru-RU"/>
        </w:rPr>
        <w:t xml:space="preserve">). </w:t>
      </w:r>
    </w:p>
    <w:p w:rsidR="00571BE4" w:rsidRPr="00421D8E" w:rsidRDefault="00571BE4" w:rsidP="002C2DEC">
      <w:pPr>
        <w:tabs>
          <w:tab w:val="left" w:pos="284"/>
        </w:tabs>
        <w:spacing w:after="0" w:line="240" w:lineRule="auto"/>
        <w:ind w:right="-2" w:firstLine="567"/>
        <w:jc w:val="both"/>
        <w:rPr>
          <w:rFonts w:ascii="Times New Roman" w:eastAsia="Times New Roman" w:hAnsi="Times New Roman" w:cs="Times New Roman"/>
          <w:spacing w:val="2"/>
          <w:sz w:val="28"/>
          <w:szCs w:val="28"/>
          <w:lang w:eastAsia="ru-RU"/>
        </w:rPr>
      </w:pP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Таблица </w:t>
      </w:r>
      <w:r w:rsidR="00AD6D90">
        <w:rPr>
          <w:rFonts w:ascii="Times New Roman" w:eastAsia="Times New Roman" w:hAnsi="Times New Roman" w:cs="Times New Roman"/>
          <w:spacing w:val="2"/>
          <w:sz w:val="28"/>
          <w:szCs w:val="28"/>
          <w:lang w:eastAsia="ru-RU"/>
        </w:rPr>
        <w:t>7</w:t>
      </w:r>
      <w:r w:rsidRPr="00421D8E">
        <w:rPr>
          <w:rFonts w:ascii="Times New Roman" w:eastAsia="Times New Roman" w:hAnsi="Times New Roman" w:cs="Times New Roman"/>
          <w:spacing w:val="2"/>
          <w:sz w:val="28"/>
          <w:szCs w:val="28"/>
          <w:lang w:eastAsia="ru-RU"/>
        </w:rPr>
        <w:t xml:space="preserve"> </w:t>
      </w:r>
      <w:r w:rsidR="008A2434">
        <w:rPr>
          <w:rFonts w:ascii="Times New Roman" w:eastAsia="Times New Roman" w:hAnsi="Times New Roman" w:cs="Times New Roman"/>
          <w:spacing w:val="2"/>
          <w:sz w:val="28"/>
          <w:szCs w:val="28"/>
          <w:lang w:eastAsia="ru-RU"/>
        </w:rPr>
        <w:t>–</w:t>
      </w:r>
      <w:r w:rsidRPr="00421D8E">
        <w:rPr>
          <w:rFonts w:ascii="Times New Roman" w:eastAsia="Times New Roman" w:hAnsi="Times New Roman" w:cs="Times New Roman"/>
          <w:spacing w:val="2"/>
          <w:sz w:val="28"/>
          <w:szCs w:val="28"/>
          <w:lang w:eastAsia="ru-RU"/>
        </w:rPr>
        <w:t xml:space="preserve"> Распределение аллелей </w:t>
      </w:r>
      <w:r w:rsidRPr="00421D8E">
        <w:rPr>
          <w:rFonts w:ascii="Times New Roman" w:eastAsia="Times New Roman" w:hAnsi="Times New Roman" w:cs="Times New Roman"/>
          <w:spacing w:val="2"/>
          <w:sz w:val="28"/>
          <w:szCs w:val="28"/>
          <w:lang w:val="en-US" w:eastAsia="ru-RU"/>
        </w:rPr>
        <w:t>rs</w:t>
      </w:r>
      <w:r w:rsidRPr="00421D8E">
        <w:rPr>
          <w:rFonts w:ascii="Times New Roman" w:eastAsia="Times New Roman" w:hAnsi="Times New Roman" w:cs="Times New Roman"/>
          <w:spacing w:val="2"/>
          <w:sz w:val="28"/>
          <w:szCs w:val="28"/>
          <w:lang w:eastAsia="ru-RU"/>
        </w:rPr>
        <w:t xml:space="preserve">5186 гена </w:t>
      </w:r>
      <w:r w:rsidRPr="00421D8E">
        <w:rPr>
          <w:rFonts w:ascii="Times New Roman" w:eastAsia="Times New Roman" w:hAnsi="Times New Roman" w:cs="Times New Roman"/>
          <w:i/>
          <w:spacing w:val="2"/>
          <w:sz w:val="28"/>
          <w:szCs w:val="28"/>
          <w:lang w:val="en-US" w:eastAsia="ru-RU"/>
        </w:rPr>
        <w:t>AGTR</w:t>
      </w:r>
      <w:r w:rsidRPr="00421D8E">
        <w:rPr>
          <w:rFonts w:ascii="Times New Roman" w:eastAsia="Times New Roman" w:hAnsi="Times New Roman" w:cs="Times New Roman"/>
          <w:i/>
          <w:spacing w:val="2"/>
          <w:sz w:val="28"/>
          <w:szCs w:val="28"/>
          <w:lang w:eastAsia="ru-RU"/>
        </w:rPr>
        <w:t>1</w:t>
      </w:r>
      <w:r w:rsidRPr="00421D8E">
        <w:rPr>
          <w:rFonts w:ascii="Times New Roman" w:eastAsia="Times New Roman" w:hAnsi="Times New Roman" w:cs="Times New Roman"/>
          <w:spacing w:val="2"/>
          <w:sz w:val="28"/>
          <w:szCs w:val="28"/>
          <w:lang w:eastAsia="ru-RU"/>
        </w:rPr>
        <w:t xml:space="preserve"> среди подростков с избыточным весом/ожирением</w:t>
      </w:r>
    </w:p>
    <w:p w:rsidR="00114C78" w:rsidRPr="008A2434" w:rsidRDefault="00114C78" w:rsidP="002C2DEC">
      <w:pPr>
        <w:tabs>
          <w:tab w:val="left" w:pos="284"/>
        </w:tabs>
        <w:spacing w:after="0" w:line="240" w:lineRule="auto"/>
        <w:ind w:right="-2" w:firstLine="567"/>
        <w:jc w:val="both"/>
        <w:rPr>
          <w:rFonts w:ascii="Times New Roman" w:eastAsia="Times New Roman" w:hAnsi="Times New Roman" w:cs="Times New Roman"/>
          <w:spacing w:val="2"/>
          <w:sz w:val="16"/>
          <w:szCs w:val="16"/>
          <w:lang w:eastAsia="ru-RU"/>
        </w:rPr>
      </w:pPr>
    </w:p>
    <w:tbl>
      <w:tblPr>
        <w:tblStyle w:val="ac"/>
        <w:tblW w:w="0" w:type="auto"/>
        <w:tblInd w:w="108" w:type="dxa"/>
        <w:tblLayout w:type="fixed"/>
        <w:tblLook w:val="04A0" w:firstRow="1" w:lastRow="0" w:firstColumn="1" w:lastColumn="0" w:noHBand="0" w:noVBand="1"/>
      </w:tblPr>
      <w:tblGrid>
        <w:gridCol w:w="1267"/>
        <w:gridCol w:w="1480"/>
        <w:gridCol w:w="1384"/>
        <w:gridCol w:w="1340"/>
        <w:gridCol w:w="1486"/>
        <w:gridCol w:w="1302"/>
        <w:gridCol w:w="1316"/>
      </w:tblGrid>
      <w:tr w:rsidR="008A2434" w:rsidRPr="008A2434" w:rsidTr="008A2434">
        <w:trPr>
          <w:trHeight w:val="64"/>
        </w:trPr>
        <w:tc>
          <w:tcPr>
            <w:tcW w:w="1267" w:type="dxa"/>
            <w:vMerge w:val="restart"/>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Аллель</w:t>
            </w:r>
          </w:p>
        </w:tc>
        <w:tc>
          <w:tcPr>
            <w:tcW w:w="4204" w:type="dxa"/>
            <w:gridSpan w:val="3"/>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val="kk-KZ" w:eastAsia="ru-RU"/>
              </w:rPr>
            </w:pPr>
            <w:r w:rsidRPr="008A2434">
              <w:rPr>
                <w:rFonts w:ascii="Times New Roman" w:eastAsia="Times New Roman" w:hAnsi="Times New Roman" w:cs="Times New Roman"/>
                <w:spacing w:val="2"/>
                <w:sz w:val="24"/>
                <w:szCs w:val="24"/>
                <w:lang w:val="kk-KZ" w:eastAsia="ru-RU"/>
              </w:rPr>
              <w:t>Основная группа</w:t>
            </w:r>
          </w:p>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val="en-US" w:eastAsia="ru-RU"/>
              </w:rPr>
              <w:t>n</w:t>
            </w:r>
            <w:r w:rsidRPr="008A2434">
              <w:rPr>
                <w:rFonts w:ascii="Times New Roman" w:eastAsia="Times New Roman" w:hAnsi="Times New Roman" w:cs="Times New Roman"/>
                <w:spacing w:val="2"/>
                <w:sz w:val="24"/>
                <w:szCs w:val="24"/>
                <w:lang w:eastAsia="ru-RU"/>
              </w:rPr>
              <w:t>=70</w:t>
            </w:r>
          </w:p>
        </w:tc>
        <w:tc>
          <w:tcPr>
            <w:tcW w:w="4104" w:type="dxa"/>
            <w:gridSpan w:val="3"/>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val="kk-KZ" w:eastAsia="ru-RU"/>
              </w:rPr>
            </w:pPr>
            <w:r w:rsidRPr="008A2434">
              <w:rPr>
                <w:rFonts w:ascii="Times New Roman" w:eastAsia="Times New Roman" w:hAnsi="Times New Roman" w:cs="Times New Roman"/>
                <w:spacing w:val="2"/>
                <w:sz w:val="24"/>
                <w:szCs w:val="24"/>
                <w:lang w:val="kk-KZ" w:eastAsia="ru-RU"/>
              </w:rPr>
              <w:t>Контрольная группа</w:t>
            </w:r>
          </w:p>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val="en-US" w:eastAsia="ru-RU"/>
              </w:rPr>
              <w:t>n</w:t>
            </w:r>
            <w:r w:rsidRPr="008A2434">
              <w:rPr>
                <w:rFonts w:ascii="Times New Roman" w:eastAsia="Times New Roman" w:hAnsi="Times New Roman" w:cs="Times New Roman"/>
                <w:spacing w:val="2"/>
                <w:sz w:val="24"/>
                <w:szCs w:val="24"/>
                <w:lang w:val="kk-KZ" w:eastAsia="ru-RU"/>
              </w:rPr>
              <w:t>=114</w:t>
            </w:r>
          </w:p>
        </w:tc>
      </w:tr>
      <w:tr w:rsidR="008A2434" w:rsidRPr="008A2434" w:rsidTr="008A2434">
        <w:tc>
          <w:tcPr>
            <w:tcW w:w="1267" w:type="dxa"/>
            <w:vMerge/>
          </w:tcPr>
          <w:p w:rsidR="008A2434" w:rsidRPr="008A2434" w:rsidRDefault="008A2434" w:rsidP="002C2DEC">
            <w:pPr>
              <w:tabs>
                <w:tab w:val="left" w:pos="284"/>
              </w:tabs>
              <w:ind w:right="-2"/>
              <w:jc w:val="both"/>
              <w:rPr>
                <w:rFonts w:ascii="Times New Roman" w:eastAsia="Times New Roman" w:hAnsi="Times New Roman" w:cs="Times New Roman"/>
                <w:spacing w:val="2"/>
                <w:sz w:val="24"/>
                <w:szCs w:val="24"/>
                <w:lang w:eastAsia="ru-RU"/>
              </w:rPr>
            </w:pPr>
          </w:p>
        </w:tc>
        <w:tc>
          <w:tcPr>
            <w:tcW w:w="1480" w:type="dxa"/>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всего</w:t>
            </w:r>
          </w:p>
        </w:tc>
        <w:tc>
          <w:tcPr>
            <w:tcW w:w="1384" w:type="dxa"/>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девочки</w:t>
            </w:r>
          </w:p>
        </w:tc>
        <w:tc>
          <w:tcPr>
            <w:tcW w:w="1340" w:type="dxa"/>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юноши</w:t>
            </w:r>
          </w:p>
        </w:tc>
        <w:tc>
          <w:tcPr>
            <w:tcW w:w="1486" w:type="dxa"/>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всего</w:t>
            </w:r>
          </w:p>
        </w:tc>
        <w:tc>
          <w:tcPr>
            <w:tcW w:w="1302" w:type="dxa"/>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девочки</w:t>
            </w:r>
          </w:p>
        </w:tc>
        <w:tc>
          <w:tcPr>
            <w:tcW w:w="1316" w:type="dxa"/>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юноши</w:t>
            </w:r>
          </w:p>
        </w:tc>
      </w:tr>
      <w:tr w:rsidR="00BD7FC9" w:rsidRPr="008A2434" w:rsidTr="008A2434">
        <w:tc>
          <w:tcPr>
            <w:tcW w:w="1267" w:type="dxa"/>
          </w:tcPr>
          <w:p w:rsidR="00114C78" w:rsidRPr="008A2434" w:rsidRDefault="00114C78" w:rsidP="002C2DEC">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А</w:t>
            </w:r>
          </w:p>
        </w:tc>
        <w:tc>
          <w:tcPr>
            <w:tcW w:w="1480"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114</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(81%)</w:t>
            </w:r>
          </w:p>
        </w:tc>
        <w:tc>
          <w:tcPr>
            <w:tcW w:w="1384"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62</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(84%)</w:t>
            </w:r>
          </w:p>
        </w:tc>
        <w:tc>
          <w:tcPr>
            <w:tcW w:w="1340"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52</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(79%)</w:t>
            </w:r>
          </w:p>
        </w:tc>
        <w:tc>
          <w:tcPr>
            <w:tcW w:w="148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val="en-US" w:eastAsia="ru-RU"/>
              </w:rPr>
            </w:pPr>
            <w:r w:rsidRPr="008A2434">
              <w:rPr>
                <w:rFonts w:ascii="Times New Roman" w:eastAsia="Times New Roman" w:hAnsi="Times New Roman" w:cs="Times New Roman"/>
                <w:spacing w:val="2"/>
                <w:sz w:val="24"/>
                <w:szCs w:val="24"/>
                <w:lang w:val="en-US" w:eastAsia="ru-RU"/>
              </w:rPr>
              <w:t>198 (87%)</w:t>
            </w:r>
          </w:p>
        </w:tc>
        <w:tc>
          <w:tcPr>
            <w:tcW w:w="1302"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145</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(85%)</w:t>
            </w:r>
          </w:p>
        </w:tc>
        <w:tc>
          <w:tcPr>
            <w:tcW w:w="131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53</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(91%)</w:t>
            </w:r>
          </w:p>
        </w:tc>
      </w:tr>
      <w:tr w:rsidR="00BD7FC9" w:rsidRPr="008A2434" w:rsidTr="008A2434">
        <w:tc>
          <w:tcPr>
            <w:tcW w:w="1267" w:type="dxa"/>
          </w:tcPr>
          <w:p w:rsidR="00114C78" w:rsidRPr="008A2434" w:rsidRDefault="00114C78" w:rsidP="002C2DEC">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С</w:t>
            </w:r>
          </w:p>
        </w:tc>
        <w:tc>
          <w:tcPr>
            <w:tcW w:w="1480"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26</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(19%)</w:t>
            </w:r>
          </w:p>
        </w:tc>
        <w:tc>
          <w:tcPr>
            <w:tcW w:w="1384"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12</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(16%)</w:t>
            </w:r>
          </w:p>
        </w:tc>
        <w:tc>
          <w:tcPr>
            <w:tcW w:w="1340"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14</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(21%)</w:t>
            </w:r>
          </w:p>
        </w:tc>
        <w:tc>
          <w:tcPr>
            <w:tcW w:w="148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val="en-US" w:eastAsia="ru-RU"/>
              </w:rPr>
            </w:pPr>
            <w:r w:rsidRPr="008A2434">
              <w:rPr>
                <w:rFonts w:ascii="Times New Roman" w:eastAsia="Times New Roman" w:hAnsi="Times New Roman" w:cs="Times New Roman"/>
                <w:spacing w:val="2"/>
                <w:sz w:val="24"/>
                <w:szCs w:val="24"/>
                <w:lang w:val="en-US" w:eastAsia="ru-RU"/>
              </w:rPr>
              <w:t>30 (13%)</w:t>
            </w:r>
          </w:p>
        </w:tc>
        <w:tc>
          <w:tcPr>
            <w:tcW w:w="1302"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25</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(15%)</w:t>
            </w:r>
          </w:p>
        </w:tc>
        <w:tc>
          <w:tcPr>
            <w:tcW w:w="131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w:t>
            </w:r>
          </w:p>
        </w:tc>
      </w:tr>
    </w:tbl>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noProof/>
          <w:sz w:val="28"/>
          <w:szCs w:val="28"/>
          <w:lang w:eastAsia="ru-RU"/>
        </w:rPr>
      </w:pPr>
      <w:r w:rsidRPr="00421D8E">
        <w:rPr>
          <w:rFonts w:ascii="Times New Roman" w:eastAsia="Times New Roman" w:hAnsi="Times New Roman" w:cs="Times New Roman"/>
          <w:noProof/>
          <w:sz w:val="28"/>
          <w:szCs w:val="28"/>
          <w:lang w:eastAsia="ru-RU"/>
        </w:rPr>
        <w:tab/>
      </w:r>
    </w:p>
    <w:p w:rsidR="00114C78" w:rsidRDefault="00114C78" w:rsidP="008A2434">
      <w:pPr>
        <w:tabs>
          <w:tab w:val="left" w:pos="284"/>
        </w:tabs>
        <w:spacing w:after="0" w:line="240" w:lineRule="auto"/>
        <w:ind w:right="-2" w:firstLine="709"/>
        <w:jc w:val="both"/>
        <w:rPr>
          <w:rFonts w:ascii="Times New Roman" w:eastAsia="Times New Roman" w:hAnsi="Times New Roman" w:cs="Times New Roman"/>
          <w:i/>
          <w:spacing w:val="2"/>
          <w:sz w:val="28"/>
          <w:szCs w:val="28"/>
          <w:lang w:eastAsia="ru-RU"/>
        </w:rPr>
      </w:pPr>
      <w:r w:rsidRPr="00421D8E">
        <w:rPr>
          <w:rFonts w:ascii="Times New Roman" w:eastAsia="Times New Roman" w:hAnsi="Times New Roman" w:cs="Times New Roman"/>
          <w:spacing w:val="2"/>
          <w:sz w:val="28"/>
          <w:szCs w:val="28"/>
          <w:lang w:eastAsia="ru-RU"/>
        </w:rPr>
        <w:t xml:space="preserve">При анализе генотипов гена </w:t>
      </w:r>
      <w:r w:rsidRPr="00421D8E">
        <w:rPr>
          <w:rFonts w:ascii="Times New Roman" w:eastAsia="Times New Roman" w:hAnsi="Times New Roman" w:cs="Times New Roman"/>
          <w:i/>
          <w:spacing w:val="2"/>
          <w:sz w:val="28"/>
          <w:szCs w:val="28"/>
          <w:lang w:val="en-US" w:eastAsia="ru-RU"/>
        </w:rPr>
        <w:t>AGTR</w:t>
      </w:r>
      <w:r w:rsidRPr="00421D8E">
        <w:rPr>
          <w:rFonts w:ascii="Times New Roman" w:eastAsia="Times New Roman" w:hAnsi="Times New Roman" w:cs="Times New Roman"/>
          <w:i/>
          <w:spacing w:val="2"/>
          <w:sz w:val="28"/>
          <w:szCs w:val="28"/>
          <w:lang w:eastAsia="ru-RU"/>
        </w:rPr>
        <w:t>1</w:t>
      </w:r>
      <w:r w:rsidRPr="00421D8E">
        <w:rPr>
          <w:rFonts w:ascii="Times New Roman" w:eastAsia="Times New Roman" w:hAnsi="Times New Roman" w:cs="Times New Roman"/>
          <w:spacing w:val="2"/>
          <w:sz w:val="28"/>
          <w:szCs w:val="28"/>
          <w:lang w:eastAsia="ru-RU"/>
        </w:rPr>
        <w:t xml:space="preserve"> среди двух групп было выявлено, что в основной группе генотип АА встречался чаще среди девочек, но в контрольной группе этот же генотип чаще встречался среди мальчиков (рисунок 8). </w:t>
      </w:r>
      <w:r w:rsidRPr="00421D8E">
        <w:rPr>
          <w:rFonts w:ascii="Times New Roman" w:eastAsia="Times New Roman" w:hAnsi="Times New Roman" w:cs="Times New Roman"/>
          <w:i/>
          <w:spacing w:val="2"/>
          <w:sz w:val="28"/>
          <w:szCs w:val="28"/>
          <w:lang w:eastAsia="ru-RU"/>
        </w:rPr>
        <w:t xml:space="preserve"> </w:t>
      </w:r>
    </w:p>
    <w:p w:rsidR="008A2434" w:rsidRPr="00421D8E" w:rsidRDefault="008A2434" w:rsidP="008A2434">
      <w:pPr>
        <w:tabs>
          <w:tab w:val="left" w:pos="284"/>
        </w:tabs>
        <w:spacing w:after="0" w:line="240" w:lineRule="auto"/>
        <w:ind w:right="-2" w:firstLine="709"/>
        <w:jc w:val="both"/>
        <w:rPr>
          <w:rFonts w:ascii="Times New Roman" w:eastAsia="Times New Roman" w:hAnsi="Times New Roman" w:cs="Times New Roman"/>
          <w:i/>
          <w:spacing w:val="2"/>
          <w:sz w:val="28"/>
          <w:szCs w:val="28"/>
          <w:lang w:eastAsia="ru-RU"/>
        </w:rPr>
      </w:pPr>
    </w:p>
    <w:p w:rsidR="008A2434" w:rsidRPr="00E9285B" w:rsidRDefault="008A2434" w:rsidP="008A2434">
      <w:pPr>
        <w:tabs>
          <w:tab w:val="left" w:pos="284"/>
        </w:tabs>
        <w:spacing w:after="0" w:line="240" w:lineRule="auto"/>
        <w:jc w:val="both"/>
        <w:rPr>
          <w:rFonts w:ascii="Times New Roman" w:eastAsia="Times New Roman" w:hAnsi="Times New Roman" w:cs="Times New Roman"/>
          <w:noProof/>
          <w:sz w:val="28"/>
          <w:szCs w:val="28"/>
          <w:lang w:eastAsia="ru-RU"/>
        </w:rPr>
      </w:pPr>
      <w:r w:rsidRPr="00E9285B">
        <w:rPr>
          <w:rFonts w:ascii="Times New Roman" w:eastAsia="Times New Roman" w:hAnsi="Times New Roman" w:cs="Times New Roman"/>
          <w:noProof/>
          <w:sz w:val="28"/>
          <w:szCs w:val="28"/>
          <w:lang w:eastAsia="ru-RU"/>
        </w:rPr>
        <w:drawing>
          <wp:inline distT="0" distB="0" distL="114300" distR="114300" wp14:anchorId="10D4C4FE" wp14:editId="4D96095B">
            <wp:extent cx="2467155" cy="2009954"/>
            <wp:effectExtent l="0" t="0" r="0" b="0"/>
            <wp:docPr id="14"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E9285B">
        <w:rPr>
          <w:rFonts w:ascii="Times New Roman" w:eastAsia="Times New Roman" w:hAnsi="Times New Roman" w:cs="Times New Roman"/>
          <w:noProof/>
          <w:sz w:val="28"/>
          <w:szCs w:val="28"/>
          <w:lang w:eastAsia="ru-RU"/>
        </w:rPr>
        <w:t xml:space="preserve">                 </w:t>
      </w:r>
      <w:r w:rsidRPr="00E9285B">
        <w:rPr>
          <w:rFonts w:ascii="Times New Roman" w:eastAsia="Times New Roman" w:hAnsi="Times New Roman" w:cs="Times New Roman"/>
          <w:noProof/>
          <w:sz w:val="28"/>
          <w:szCs w:val="28"/>
          <w:lang w:eastAsia="ru-RU"/>
        </w:rPr>
        <w:drawing>
          <wp:inline distT="0" distB="0" distL="114300" distR="114300" wp14:anchorId="0FF1D409" wp14:editId="4B6006EE">
            <wp:extent cx="2760453" cy="2001328"/>
            <wp:effectExtent l="0" t="0" r="1905" b="0"/>
            <wp:docPr id="15"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A2434" w:rsidRPr="00230F1B" w:rsidRDefault="008A2434" w:rsidP="008A2434">
      <w:pPr>
        <w:tabs>
          <w:tab w:val="left" w:pos="284"/>
        </w:tabs>
        <w:spacing w:after="0" w:line="240" w:lineRule="auto"/>
        <w:jc w:val="both"/>
        <w:rPr>
          <w:rFonts w:ascii="Times New Roman" w:eastAsia="Times New Roman" w:hAnsi="Times New Roman" w:cs="Times New Roman"/>
          <w:sz w:val="24"/>
          <w:szCs w:val="24"/>
          <w:lang w:eastAsia="ru-RU"/>
        </w:rPr>
      </w:pPr>
      <w:r w:rsidRPr="00230F1B">
        <w:rPr>
          <w:rFonts w:ascii="Times New Roman" w:eastAsia="Times New Roman" w:hAnsi="Times New Roman" w:cs="Times New Roman"/>
          <w:sz w:val="24"/>
          <w:szCs w:val="24"/>
          <w:lang w:eastAsia="ru-RU"/>
        </w:rPr>
        <w:t xml:space="preserve">                        а              </w:t>
      </w:r>
      <w:r>
        <w:rPr>
          <w:rFonts w:ascii="Times New Roman" w:eastAsia="Times New Roman" w:hAnsi="Times New Roman" w:cs="Times New Roman"/>
          <w:sz w:val="24"/>
          <w:szCs w:val="24"/>
          <w:lang w:eastAsia="ru-RU"/>
        </w:rPr>
        <w:t xml:space="preserve">                      </w:t>
      </w:r>
      <w:r w:rsidRPr="00230F1B">
        <w:rPr>
          <w:rFonts w:ascii="Times New Roman" w:eastAsia="Times New Roman" w:hAnsi="Times New Roman" w:cs="Times New Roman"/>
          <w:sz w:val="24"/>
          <w:szCs w:val="24"/>
          <w:lang w:eastAsia="ru-RU"/>
        </w:rPr>
        <w:t xml:space="preserve">                                                            б</w:t>
      </w:r>
    </w:p>
    <w:p w:rsidR="008A2434" w:rsidRPr="00230F1B" w:rsidRDefault="008A2434" w:rsidP="008A2434">
      <w:pPr>
        <w:tabs>
          <w:tab w:val="left" w:pos="284"/>
        </w:tabs>
        <w:spacing w:after="0" w:line="240" w:lineRule="auto"/>
        <w:jc w:val="both"/>
        <w:rPr>
          <w:rFonts w:ascii="Times New Roman" w:eastAsia="Times New Roman" w:hAnsi="Times New Roman" w:cs="Times New Roman"/>
          <w:sz w:val="16"/>
          <w:szCs w:val="16"/>
          <w:lang w:eastAsia="ru-RU"/>
        </w:rPr>
      </w:pPr>
    </w:p>
    <w:p w:rsidR="008A2434" w:rsidRPr="00230F1B" w:rsidRDefault="008A2434" w:rsidP="008A2434">
      <w:pPr>
        <w:tabs>
          <w:tab w:val="left" w:pos="284"/>
        </w:tabs>
        <w:spacing w:after="0" w:line="240" w:lineRule="auto"/>
        <w:ind w:firstLine="709"/>
        <w:rPr>
          <w:rFonts w:ascii="Times New Roman" w:eastAsia="Times New Roman" w:hAnsi="Times New Roman" w:cs="Times New Roman"/>
          <w:sz w:val="24"/>
          <w:szCs w:val="24"/>
          <w:lang w:eastAsia="ru-RU"/>
        </w:rPr>
      </w:pPr>
      <w:r w:rsidRPr="00230F1B">
        <w:rPr>
          <w:rFonts w:ascii="Times New Roman" w:eastAsia="Times New Roman" w:hAnsi="Times New Roman" w:cs="Times New Roman"/>
          <w:sz w:val="24"/>
          <w:szCs w:val="24"/>
          <w:lang w:eastAsia="ru-RU"/>
        </w:rPr>
        <w:t>а – основная группа; б – контрольная группа</w:t>
      </w:r>
    </w:p>
    <w:p w:rsidR="008A2434" w:rsidRPr="00230F1B" w:rsidRDefault="008A2434" w:rsidP="008A2434">
      <w:pPr>
        <w:tabs>
          <w:tab w:val="left" w:pos="284"/>
        </w:tabs>
        <w:spacing w:after="0" w:line="240" w:lineRule="auto"/>
        <w:jc w:val="center"/>
        <w:rPr>
          <w:rFonts w:ascii="Times New Roman" w:eastAsia="Times New Roman" w:hAnsi="Times New Roman" w:cs="Times New Roman"/>
          <w:noProof/>
          <w:sz w:val="16"/>
          <w:szCs w:val="16"/>
          <w:lang w:eastAsia="ru-RU"/>
        </w:rPr>
      </w:pPr>
    </w:p>
    <w:p w:rsidR="008A2434" w:rsidRPr="00E9285B" w:rsidRDefault="008A2434" w:rsidP="008A2434">
      <w:pPr>
        <w:tabs>
          <w:tab w:val="left" w:pos="284"/>
        </w:tabs>
        <w:spacing w:after="0" w:line="240" w:lineRule="auto"/>
        <w:jc w:val="center"/>
        <w:rPr>
          <w:rFonts w:ascii="Times New Roman" w:eastAsia="Times New Roman" w:hAnsi="Times New Roman" w:cs="Times New Roman"/>
          <w:sz w:val="28"/>
          <w:szCs w:val="28"/>
          <w:lang w:eastAsia="ru-RU"/>
        </w:rPr>
      </w:pPr>
      <w:r w:rsidRPr="00E9285B">
        <w:rPr>
          <w:rFonts w:ascii="Times New Roman" w:eastAsia="Times New Roman" w:hAnsi="Times New Roman" w:cs="Times New Roman"/>
          <w:noProof/>
          <w:sz w:val="28"/>
          <w:szCs w:val="28"/>
          <w:lang w:eastAsia="ru-RU"/>
        </w:rPr>
        <w:t xml:space="preserve">Рисунок 8 </w:t>
      </w:r>
      <w:r>
        <w:rPr>
          <w:rFonts w:ascii="Times New Roman" w:eastAsia="Times New Roman" w:hAnsi="Times New Roman" w:cs="Times New Roman"/>
          <w:noProof/>
          <w:sz w:val="28"/>
          <w:szCs w:val="28"/>
          <w:lang w:eastAsia="ru-RU"/>
        </w:rPr>
        <w:t xml:space="preserve">– </w:t>
      </w:r>
      <w:r w:rsidRPr="00E9285B">
        <w:rPr>
          <w:rFonts w:ascii="Times New Roman" w:eastAsia="Times New Roman" w:hAnsi="Times New Roman" w:cs="Times New Roman"/>
          <w:sz w:val="28"/>
          <w:szCs w:val="28"/>
          <w:lang w:eastAsia="ru-RU"/>
        </w:rPr>
        <w:t xml:space="preserve">Распределение генотипов </w:t>
      </w:r>
      <w:r w:rsidRPr="00E9285B">
        <w:rPr>
          <w:rFonts w:ascii="Times New Roman" w:eastAsia="Times New Roman" w:hAnsi="Times New Roman" w:cs="Times New Roman"/>
          <w:sz w:val="28"/>
          <w:szCs w:val="28"/>
          <w:lang w:val="en-US" w:eastAsia="ru-RU"/>
        </w:rPr>
        <w:t>rs</w:t>
      </w:r>
      <w:r w:rsidRPr="00E9285B">
        <w:rPr>
          <w:rFonts w:ascii="Times New Roman" w:eastAsia="Times New Roman" w:hAnsi="Times New Roman" w:cs="Times New Roman"/>
          <w:sz w:val="28"/>
          <w:szCs w:val="28"/>
          <w:lang w:eastAsia="ru-RU"/>
        </w:rPr>
        <w:t xml:space="preserve">5186 гена </w:t>
      </w:r>
      <w:r w:rsidRPr="00E9285B">
        <w:rPr>
          <w:rFonts w:ascii="Times New Roman" w:eastAsia="Times New Roman" w:hAnsi="Times New Roman" w:cs="Times New Roman"/>
          <w:i/>
          <w:sz w:val="28"/>
          <w:szCs w:val="28"/>
          <w:lang w:val="en-US" w:eastAsia="ru-RU"/>
        </w:rPr>
        <w:t>AGTR</w:t>
      </w:r>
      <w:r w:rsidRPr="00E9285B">
        <w:rPr>
          <w:rFonts w:ascii="Times New Roman" w:eastAsia="Times New Roman" w:hAnsi="Times New Roman" w:cs="Times New Roman"/>
          <w:i/>
          <w:sz w:val="28"/>
          <w:szCs w:val="28"/>
          <w:lang w:eastAsia="ru-RU"/>
        </w:rPr>
        <w:t>1</w:t>
      </w:r>
      <w:r w:rsidRPr="00E9285B">
        <w:rPr>
          <w:rFonts w:ascii="Times New Roman" w:eastAsia="Times New Roman" w:hAnsi="Times New Roman" w:cs="Times New Roman"/>
          <w:sz w:val="28"/>
          <w:szCs w:val="28"/>
          <w:lang w:eastAsia="ru-RU"/>
        </w:rPr>
        <w:t xml:space="preserve"> </w:t>
      </w:r>
    </w:p>
    <w:p w:rsidR="008A2434" w:rsidRPr="00E9285B" w:rsidRDefault="008A2434" w:rsidP="008A2434">
      <w:pPr>
        <w:tabs>
          <w:tab w:val="left" w:pos="284"/>
        </w:tabs>
        <w:spacing w:after="0" w:line="240" w:lineRule="auto"/>
        <w:jc w:val="center"/>
        <w:rPr>
          <w:rFonts w:ascii="Times New Roman" w:eastAsia="Times New Roman" w:hAnsi="Times New Roman" w:cs="Times New Roman"/>
          <w:noProof/>
          <w:sz w:val="28"/>
          <w:szCs w:val="28"/>
          <w:lang w:eastAsia="ru-RU"/>
        </w:rPr>
      </w:pPr>
      <w:r w:rsidRPr="00E9285B">
        <w:rPr>
          <w:rFonts w:ascii="Times New Roman" w:eastAsia="Times New Roman" w:hAnsi="Times New Roman" w:cs="Times New Roman"/>
          <w:sz w:val="28"/>
          <w:szCs w:val="28"/>
          <w:lang w:eastAsia="ru-RU"/>
        </w:rPr>
        <w:t>среди подростков с избыточным весом/ожирением</w:t>
      </w:r>
    </w:p>
    <w:p w:rsidR="008A2434" w:rsidRPr="00E9285B" w:rsidRDefault="008A2434" w:rsidP="008A2434">
      <w:pPr>
        <w:tabs>
          <w:tab w:val="left" w:pos="284"/>
        </w:tabs>
        <w:spacing w:after="0" w:line="240" w:lineRule="auto"/>
        <w:jc w:val="both"/>
        <w:rPr>
          <w:rFonts w:ascii="Times New Roman" w:eastAsia="Times New Roman" w:hAnsi="Times New Roman" w:cs="Times New Roman"/>
          <w:sz w:val="28"/>
          <w:szCs w:val="28"/>
          <w:lang w:eastAsia="ru-RU"/>
        </w:rPr>
      </w:pPr>
    </w:p>
    <w:p w:rsidR="00114C78" w:rsidRPr="00A273F4" w:rsidRDefault="00114C78" w:rsidP="008A2434">
      <w:pPr>
        <w:tabs>
          <w:tab w:val="left" w:pos="284"/>
        </w:tabs>
        <w:spacing w:after="0" w:line="240" w:lineRule="auto"/>
        <w:ind w:right="-2" w:firstLine="709"/>
        <w:jc w:val="both"/>
        <w:rPr>
          <w:rFonts w:ascii="Times New Roman" w:eastAsia="Times New Roman" w:hAnsi="Times New Roman" w:cs="Times New Roman"/>
          <w:color w:val="FF0000"/>
          <w:spacing w:val="2"/>
          <w:sz w:val="28"/>
          <w:szCs w:val="28"/>
          <w:lang w:eastAsia="ru-RU"/>
        </w:rPr>
      </w:pPr>
      <w:r w:rsidRPr="00421D8E">
        <w:rPr>
          <w:rFonts w:ascii="Times New Roman" w:eastAsia="Times New Roman" w:hAnsi="Times New Roman" w:cs="Times New Roman"/>
          <w:spacing w:val="2"/>
          <w:sz w:val="28"/>
          <w:szCs w:val="28"/>
          <w:lang w:eastAsia="ru-RU"/>
        </w:rPr>
        <w:t>3.2.2</w:t>
      </w:r>
      <w:r w:rsidRPr="00421D8E">
        <w:rPr>
          <w:rFonts w:ascii="Times New Roman" w:eastAsia="Times New Roman" w:hAnsi="Times New Roman" w:cs="Times New Roman"/>
          <w:i/>
          <w:spacing w:val="2"/>
          <w:sz w:val="28"/>
          <w:szCs w:val="28"/>
          <w:lang w:eastAsia="ru-RU"/>
        </w:rPr>
        <w:t xml:space="preserve"> </w:t>
      </w:r>
      <w:r w:rsidRPr="00421D8E">
        <w:rPr>
          <w:rFonts w:ascii="Times New Roman" w:eastAsia="Times New Roman" w:hAnsi="Times New Roman" w:cs="Times New Roman"/>
          <w:sz w:val="28"/>
          <w:szCs w:val="28"/>
          <w:lang w:eastAsia="ru-RU"/>
        </w:rPr>
        <w:t xml:space="preserve">Частота встречаемости аллелей и генотипов гена </w:t>
      </w:r>
      <w:r w:rsidRPr="00421D8E">
        <w:rPr>
          <w:rFonts w:ascii="Times New Roman" w:eastAsia="Times New Roman" w:hAnsi="Times New Roman" w:cs="Times New Roman"/>
          <w:i/>
          <w:spacing w:val="2"/>
          <w:sz w:val="28"/>
          <w:szCs w:val="28"/>
          <w:lang w:eastAsia="ru-RU"/>
        </w:rPr>
        <w:t xml:space="preserve">AGT (Thr174Met) </w:t>
      </w:r>
      <w:r w:rsidRPr="00421D8E">
        <w:rPr>
          <w:rFonts w:ascii="Times New Roman" w:eastAsia="Times New Roman" w:hAnsi="Times New Roman" w:cs="Times New Roman"/>
          <w:spacing w:val="2"/>
          <w:sz w:val="28"/>
          <w:szCs w:val="28"/>
          <w:lang w:eastAsia="ru-RU"/>
        </w:rPr>
        <w:t xml:space="preserve">среди подростков казахской популяции </w:t>
      </w:r>
    </w:p>
    <w:p w:rsidR="00114C78" w:rsidRPr="00421D8E" w:rsidRDefault="00114C78" w:rsidP="008A2434">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При анализе распределения аллелей гена </w:t>
      </w:r>
      <w:r w:rsidRPr="00421D8E">
        <w:rPr>
          <w:rFonts w:ascii="Times New Roman" w:eastAsia="Times New Roman" w:hAnsi="Times New Roman" w:cs="Times New Roman"/>
          <w:i/>
          <w:spacing w:val="2"/>
          <w:sz w:val="28"/>
          <w:szCs w:val="28"/>
          <w:lang w:val="en-US" w:eastAsia="ru-RU"/>
        </w:rPr>
        <w:t>AGT</w:t>
      </w:r>
      <w:r w:rsidRPr="00421D8E">
        <w:rPr>
          <w:rFonts w:ascii="Times New Roman" w:eastAsia="Times New Roman" w:hAnsi="Times New Roman" w:cs="Times New Roman"/>
          <w:spacing w:val="2"/>
          <w:sz w:val="28"/>
          <w:szCs w:val="28"/>
          <w:lang w:eastAsia="ru-RU"/>
        </w:rPr>
        <w:t xml:space="preserve"> среди подростков с избыточным весом/ожирением и без избыточного веса/ожирения аллель А </w:t>
      </w:r>
      <w:r w:rsidRPr="00421D8E">
        <w:rPr>
          <w:rFonts w:ascii="Times New Roman" w:eastAsia="Times New Roman" w:hAnsi="Times New Roman" w:cs="Times New Roman"/>
          <w:spacing w:val="2"/>
          <w:sz w:val="28"/>
          <w:szCs w:val="28"/>
          <w:lang w:eastAsia="ru-RU"/>
        </w:rPr>
        <w:lastRenderedPageBreak/>
        <w:t xml:space="preserve">встречался реже на 9%, чем аллель </w:t>
      </w:r>
      <w:r w:rsidRPr="00421D8E">
        <w:rPr>
          <w:rFonts w:ascii="Times New Roman" w:eastAsia="Times New Roman" w:hAnsi="Times New Roman" w:cs="Times New Roman"/>
          <w:spacing w:val="2"/>
          <w:sz w:val="28"/>
          <w:szCs w:val="28"/>
          <w:lang w:val="en-US" w:eastAsia="ru-RU"/>
        </w:rPr>
        <w:t>G</w:t>
      </w:r>
      <w:r w:rsidRPr="00421D8E">
        <w:rPr>
          <w:rFonts w:ascii="Times New Roman" w:eastAsia="Times New Roman" w:hAnsi="Times New Roman" w:cs="Times New Roman"/>
          <w:spacing w:val="2"/>
          <w:sz w:val="28"/>
          <w:szCs w:val="28"/>
          <w:lang w:eastAsia="ru-RU"/>
        </w:rPr>
        <w:t xml:space="preserve">. Среди девочек и юношей распределение аллеля </w:t>
      </w:r>
      <w:r w:rsidRPr="00421D8E">
        <w:rPr>
          <w:rFonts w:ascii="Times New Roman" w:eastAsia="Times New Roman" w:hAnsi="Times New Roman" w:cs="Times New Roman"/>
          <w:spacing w:val="2"/>
          <w:sz w:val="28"/>
          <w:szCs w:val="28"/>
          <w:lang w:val="en-US" w:eastAsia="ru-RU"/>
        </w:rPr>
        <w:t>G</w:t>
      </w:r>
      <w:r w:rsidRPr="00421D8E">
        <w:rPr>
          <w:rFonts w:ascii="Times New Roman" w:eastAsia="Times New Roman" w:hAnsi="Times New Roman" w:cs="Times New Roman"/>
          <w:spacing w:val="2"/>
          <w:sz w:val="28"/>
          <w:szCs w:val="28"/>
          <w:lang w:eastAsia="ru-RU"/>
        </w:rPr>
        <w:t xml:space="preserve"> в обеих группах был примерно одинаковым (таблица </w:t>
      </w:r>
      <w:r w:rsidR="00AD6D90">
        <w:rPr>
          <w:rFonts w:ascii="Times New Roman" w:eastAsia="Times New Roman" w:hAnsi="Times New Roman" w:cs="Times New Roman"/>
          <w:spacing w:val="2"/>
          <w:sz w:val="28"/>
          <w:szCs w:val="28"/>
          <w:lang w:eastAsia="ru-RU"/>
        </w:rPr>
        <w:t>8</w:t>
      </w:r>
      <w:r w:rsidRPr="00421D8E">
        <w:rPr>
          <w:rFonts w:ascii="Times New Roman" w:eastAsia="Times New Roman" w:hAnsi="Times New Roman" w:cs="Times New Roman"/>
          <w:spacing w:val="2"/>
          <w:sz w:val="28"/>
          <w:szCs w:val="28"/>
          <w:lang w:eastAsia="ru-RU"/>
        </w:rPr>
        <w:t xml:space="preserve">). </w:t>
      </w:r>
    </w:p>
    <w:p w:rsidR="00114C78" w:rsidRPr="00421D8E" w:rsidRDefault="00114C78" w:rsidP="008A2434">
      <w:pPr>
        <w:tabs>
          <w:tab w:val="left" w:pos="284"/>
        </w:tabs>
        <w:spacing w:after="0" w:line="240" w:lineRule="auto"/>
        <w:ind w:right="-2" w:firstLine="709"/>
        <w:jc w:val="both"/>
        <w:rPr>
          <w:rFonts w:ascii="Times New Roman" w:eastAsia="Times New Roman" w:hAnsi="Times New Roman" w:cs="Times New Roman"/>
          <w:b/>
          <w:spacing w:val="2"/>
          <w:sz w:val="28"/>
          <w:szCs w:val="28"/>
          <w:lang w:eastAsia="ru-RU"/>
        </w:rPr>
      </w:pP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Таблица </w:t>
      </w:r>
      <w:r w:rsidR="00AD6D90">
        <w:rPr>
          <w:rFonts w:ascii="Times New Roman" w:eastAsia="Times New Roman" w:hAnsi="Times New Roman" w:cs="Times New Roman"/>
          <w:spacing w:val="2"/>
          <w:sz w:val="28"/>
          <w:szCs w:val="28"/>
          <w:lang w:eastAsia="ru-RU"/>
        </w:rPr>
        <w:t>8</w:t>
      </w:r>
      <w:r w:rsidRPr="00421D8E">
        <w:rPr>
          <w:rFonts w:ascii="Times New Roman" w:eastAsia="Times New Roman" w:hAnsi="Times New Roman" w:cs="Times New Roman"/>
          <w:spacing w:val="2"/>
          <w:sz w:val="28"/>
          <w:szCs w:val="28"/>
          <w:lang w:eastAsia="ru-RU"/>
        </w:rPr>
        <w:t xml:space="preserve"> </w:t>
      </w:r>
      <w:r w:rsidR="008A2434">
        <w:rPr>
          <w:rFonts w:ascii="Times New Roman" w:eastAsia="Times New Roman" w:hAnsi="Times New Roman" w:cs="Times New Roman"/>
          <w:spacing w:val="2"/>
          <w:sz w:val="28"/>
          <w:szCs w:val="28"/>
          <w:lang w:eastAsia="ru-RU"/>
        </w:rPr>
        <w:t>–</w:t>
      </w:r>
      <w:r w:rsidRPr="00421D8E">
        <w:rPr>
          <w:rFonts w:ascii="Times New Roman" w:eastAsia="Times New Roman" w:hAnsi="Times New Roman" w:cs="Times New Roman"/>
          <w:spacing w:val="2"/>
          <w:sz w:val="28"/>
          <w:szCs w:val="28"/>
          <w:lang w:eastAsia="ru-RU"/>
        </w:rPr>
        <w:t xml:space="preserve"> Распределение аллелей и генотипов </w:t>
      </w:r>
      <w:r w:rsidRPr="00421D8E">
        <w:rPr>
          <w:rFonts w:ascii="Times New Roman" w:eastAsia="Times New Roman" w:hAnsi="Times New Roman" w:cs="Times New Roman"/>
          <w:spacing w:val="2"/>
          <w:sz w:val="28"/>
          <w:szCs w:val="28"/>
          <w:lang w:val="en-US" w:eastAsia="ru-RU"/>
        </w:rPr>
        <w:t>rs</w:t>
      </w:r>
      <w:r w:rsidRPr="00421D8E">
        <w:rPr>
          <w:rFonts w:ascii="Times New Roman" w:eastAsia="Times New Roman" w:hAnsi="Times New Roman" w:cs="Times New Roman"/>
          <w:spacing w:val="2"/>
          <w:sz w:val="28"/>
          <w:szCs w:val="28"/>
          <w:lang w:eastAsia="ru-RU"/>
        </w:rPr>
        <w:t xml:space="preserve">4762 гена </w:t>
      </w:r>
      <w:r w:rsidRPr="00421D8E">
        <w:rPr>
          <w:rFonts w:ascii="Times New Roman" w:eastAsia="Times New Roman" w:hAnsi="Times New Roman" w:cs="Times New Roman"/>
          <w:i/>
          <w:spacing w:val="2"/>
          <w:sz w:val="28"/>
          <w:szCs w:val="28"/>
          <w:lang w:val="en-US" w:eastAsia="ru-RU"/>
        </w:rPr>
        <w:t>AGT</w:t>
      </w:r>
      <w:r w:rsidRPr="00421D8E">
        <w:rPr>
          <w:rFonts w:ascii="Times New Roman" w:eastAsia="Times New Roman" w:hAnsi="Times New Roman" w:cs="Times New Roman"/>
          <w:spacing w:val="2"/>
          <w:sz w:val="28"/>
          <w:szCs w:val="28"/>
          <w:lang w:eastAsia="ru-RU"/>
        </w:rPr>
        <w:t xml:space="preserve"> среди подростков с избыточным весом/ожирением</w:t>
      </w:r>
    </w:p>
    <w:p w:rsidR="00114C78" w:rsidRPr="008A2434" w:rsidRDefault="00114C78" w:rsidP="002C2DEC">
      <w:pPr>
        <w:tabs>
          <w:tab w:val="left" w:pos="284"/>
        </w:tabs>
        <w:spacing w:after="0" w:line="240" w:lineRule="auto"/>
        <w:ind w:right="-2" w:firstLine="567"/>
        <w:jc w:val="both"/>
        <w:rPr>
          <w:rFonts w:ascii="Times New Roman" w:eastAsia="Times New Roman" w:hAnsi="Times New Roman" w:cs="Times New Roman"/>
          <w:b/>
          <w:spacing w:val="2"/>
          <w:sz w:val="16"/>
          <w:szCs w:val="16"/>
          <w:lang w:eastAsia="ru-RU"/>
        </w:rPr>
      </w:pPr>
    </w:p>
    <w:tbl>
      <w:tblPr>
        <w:tblStyle w:val="ac"/>
        <w:tblW w:w="9631" w:type="dxa"/>
        <w:tblInd w:w="108" w:type="dxa"/>
        <w:tblLayout w:type="fixed"/>
        <w:tblLook w:val="04A0" w:firstRow="1" w:lastRow="0" w:firstColumn="1" w:lastColumn="0" w:noHBand="0" w:noVBand="1"/>
      </w:tblPr>
      <w:tblGrid>
        <w:gridCol w:w="1311"/>
        <w:gridCol w:w="1332"/>
        <w:gridCol w:w="1423"/>
        <w:gridCol w:w="1393"/>
        <w:gridCol w:w="1526"/>
        <w:gridCol w:w="1400"/>
        <w:gridCol w:w="1246"/>
      </w:tblGrid>
      <w:tr w:rsidR="008A2434" w:rsidRPr="008A2434" w:rsidTr="008A2434">
        <w:tc>
          <w:tcPr>
            <w:tcW w:w="1311" w:type="dxa"/>
            <w:vMerge w:val="restart"/>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Аллель</w:t>
            </w:r>
          </w:p>
        </w:tc>
        <w:tc>
          <w:tcPr>
            <w:tcW w:w="4148" w:type="dxa"/>
            <w:gridSpan w:val="3"/>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val="kk-KZ" w:eastAsia="ru-RU"/>
              </w:rPr>
            </w:pPr>
            <w:r w:rsidRPr="008A2434">
              <w:rPr>
                <w:rFonts w:ascii="Times New Roman" w:eastAsia="Times New Roman" w:hAnsi="Times New Roman" w:cs="Times New Roman"/>
                <w:spacing w:val="2"/>
                <w:sz w:val="24"/>
                <w:szCs w:val="24"/>
                <w:lang w:val="kk-KZ" w:eastAsia="ru-RU"/>
              </w:rPr>
              <w:t>Основная группа</w:t>
            </w:r>
          </w:p>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val="en-US" w:eastAsia="ru-RU"/>
              </w:rPr>
              <w:t>n</w:t>
            </w:r>
            <w:r w:rsidRPr="008A2434">
              <w:rPr>
                <w:rFonts w:ascii="Times New Roman" w:eastAsia="Times New Roman" w:hAnsi="Times New Roman" w:cs="Times New Roman"/>
                <w:spacing w:val="2"/>
                <w:sz w:val="24"/>
                <w:szCs w:val="24"/>
                <w:lang w:eastAsia="ru-RU"/>
              </w:rPr>
              <w:t>=70</w:t>
            </w:r>
          </w:p>
        </w:tc>
        <w:tc>
          <w:tcPr>
            <w:tcW w:w="4172" w:type="dxa"/>
            <w:gridSpan w:val="3"/>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val="kk-KZ" w:eastAsia="ru-RU"/>
              </w:rPr>
            </w:pPr>
            <w:r w:rsidRPr="008A2434">
              <w:rPr>
                <w:rFonts w:ascii="Times New Roman" w:eastAsia="Times New Roman" w:hAnsi="Times New Roman" w:cs="Times New Roman"/>
                <w:spacing w:val="2"/>
                <w:sz w:val="24"/>
                <w:szCs w:val="24"/>
                <w:lang w:val="kk-KZ" w:eastAsia="ru-RU"/>
              </w:rPr>
              <w:t>Контрольная группа</w:t>
            </w:r>
          </w:p>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val="en-US" w:eastAsia="ru-RU"/>
              </w:rPr>
              <w:t>n</w:t>
            </w:r>
            <w:r w:rsidRPr="008A2434">
              <w:rPr>
                <w:rFonts w:ascii="Times New Roman" w:eastAsia="Times New Roman" w:hAnsi="Times New Roman" w:cs="Times New Roman"/>
                <w:spacing w:val="2"/>
                <w:sz w:val="24"/>
                <w:szCs w:val="24"/>
                <w:lang w:val="kk-KZ" w:eastAsia="ru-RU"/>
              </w:rPr>
              <w:t>=114</w:t>
            </w:r>
          </w:p>
        </w:tc>
      </w:tr>
      <w:tr w:rsidR="008A2434" w:rsidRPr="008A2434" w:rsidTr="008A2434">
        <w:tc>
          <w:tcPr>
            <w:tcW w:w="1311" w:type="dxa"/>
            <w:vMerge/>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p>
        </w:tc>
        <w:tc>
          <w:tcPr>
            <w:tcW w:w="1332" w:type="dxa"/>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всего</w:t>
            </w:r>
          </w:p>
        </w:tc>
        <w:tc>
          <w:tcPr>
            <w:tcW w:w="1423" w:type="dxa"/>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девочки</w:t>
            </w:r>
          </w:p>
        </w:tc>
        <w:tc>
          <w:tcPr>
            <w:tcW w:w="1393" w:type="dxa"/>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юноши</w:t>
            </w:r>
          </w:p>
        </w:tc>
        <w:tc>
          <w:tcPr>
            <w:tcW w:w="1526" w:type="dxa"/>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всего</w:t>
            </w:r>
          </w:p>
        </w:tc>
        <w:tc>
          <w:tcPr>
            <w:tcW w:w="1400" w:type="dxa"/>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девочки</w:t>
            </w:r>
          </w:p>
        </w:tc>
        <w:tc>
          <w:tcPr>
            <w:tcW w:w="1246" w:type="dxa"/>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юноши</w:t>
            </w:r>
          </w:p>
        </w:tc>
      </w:tr>
      <w:tr w:rsidR="00BD7FC9" w:rsidRPr="008A2434" w:rsidTr="008D365A">
        <w:trPr>
          <w:trHeight w:val="113"/>
        </w:trPr>
        <w:tc>
          <w:tcPr>
            <w:tcW w:w="1311" w:type="dxa"/>
          </w:tcPr>
          <w:p w:rsidR="00114C78" w:rsidRPr="008A2434" w:rsidRDefault="00114C78" w:rsidP="002C2DEC">
            <w:pPr>
              <w:tabs>
                <w:tab w:val="left" w:pos="284"/>
              </w:tabs>
              <w:ind w:right="-2"/>
              <w:jc w:val="both"/>
              <w:rPr>
                <w:rFonts w:ascii="Times New Roman" w:eastAsia="Times New Roman" w:hAnsi="Times New Roman" w:cs="Times New Roman"/>
                <w:spacing w:val="2"/>
                <w:sz w:val="24"/>
                <w:szCs w:val="24"/>
                <w:lang w:val="en-US" w:eastAsia="ru-RU"/>
              </w:rPr>
            </w:pPr>
            <w:r w:rsidRPr="008A2434">
              <w:rPr>
                <w:rFonts w:ascii="Times New Roman" w:eastAsia="Times New Roman" w:hAnsi="Times New Roman" w:cs="Times New Roman"/>
                <w:spacing w:val="2"/>
                <w:sz w:val="24"/>
                <w:szCs w:val="24"/>
                <w:lang w:val="en-US" w:eastAsia="ru-RU"/>
              </w:rPr>
              <w:t>G</w:t>
            </w:r>
          </w:p>
        </w:tc>
        <w:tc>
          <w:tcPr>
            <w:tcW w:w="1332"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128</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(91%)</w:t>
            </w:r>
          </w:p>
        </w:tc>
        <w:tc>
          <w:tcPr>
            <w:tcW w:w="1423"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67</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(91%)</w:t>
            </w:r>
          </w:p>
        </w:tc>
        <w:tc>
          <w:tcPr>
            <w:tcW w:w="1393"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61</w:t>
            </w:r>
          </w:p>
          <w:p w:rsidR="00114C78" w:rsidRPr="008A2434"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(92%)</w:t>
            </w:r>
          </w:p>
        </w:tc>
        <w:tc>
          <w:tcPr>
            <w:tcW w:w="152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204</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(89%)</w:t>
            </w:r>
          </w:p>
        </w:tc>
        <w:tc>
          <w:tcPr>
            <w:tcW w:w="1400"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151</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(89%)</w:t>
            </w:r>
          </w:p>
        </w:tc>
        <w:tc>
          <w:tcPr>
            <w:tcW w:w="124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53</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(91%)</w:t>
            </w:r>
          </w:p>
        </w:tc>
      </w:tr>
      <w:tr w:rsidR="00BD7FC9" w:rsidRPr="008A2434" w:rsidTr="008A2434">
        <w:tc>
          <w:tcPr>
            <w:tcW w:w="1311" w:type="dxa"/>
          </w:tcPr>
          <w:p w:rsidR="00114C78" w:rsidRPr="008A2434" w:rsidRDefault="00114C78" w:rsidP="002C2DEC">
            <w:pPr>
              <w:tabs>
                <w:tab w:val="left" w:pos="284"/>
              </w:tabs>
              <w:ind w:right="-2"/>
              <w:jc w:val="both"/>
              <w:rPr>
                <w:rFonts w:ascii="Times New Roman" w:eastAsia="Times New Roman" w:hAnsi="Times New Roman" w:cs="Times New Roman"/>
                <w:spacing w:val="2"/>
                <w:sz w:val="24"/>
                <w:szCs w:val="24"/>
                <w:lang w:val="en-US" w:eastAsia="ru-RU"/>
              </w:rPr>
            </w:pPr>
            <w:r w:rsidRPr="008A2434">
              <w:rPr>
                <w:rFonts w:ascii="Times New Roman" w:eastAsia="Times New Roman" w:hAnsi="Times New Roman" w:cs="Times New Roman"/>
                <w:spacing w:val="2"/>
                <w:sz w:val="24"/>
                <w:szCs w:val="24"/>
                <w:lang w:val="en-US" w:eastAsia="ru-RU"/>
              </w:rPr>
              <w:t>A</w:t>
            </w:r>
          </w:p>
        </w:tc>
        <w:tc>
          <w:tcPr>
            <w:tcW w:w="1332"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12</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w:t>
            </w:r>
          </w:p>
        </w:tc>
        <w:tc>
          <w:tcPr>
            <w:tcW w:w="1423"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7</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w:t>
            </w:r>
          </w:p>
        </w:tc>
        <w:tc>
          <w:tcPr>
            <w:tcW w:w="1393"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(8%)</w:t>
            </w:r>
          </w:p>
        </w:tc>
        <w:tc>
          <w:tcPr>
            <w:tcW w:w="152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24</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(11%)</w:t>
            </w:r>
          </w:p>
        </w:tc>
        <w:tc>
          <w:tcPr>
            <w:tcW w:w="1400"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19</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(11%)</w:t>
            </w:r>
          </w:p>
        </w:tc>
        <w:tc>
          <w:tcPr>
            <w:tcW w:w="1246" w:type="dxa"/>
            <w:vAlign w:val="center"/>
          </w:tcPr>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w:t>
            </w:r>
          </w:p>
          <w:p w:rsidR="00114C78" w:rsidRPr="008A2434" w:rsidRDefault="00114C78"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(9%)</w:t>
            </w:r>
          </w:p>
        </w:tc>
      </w:tr>
    </w:tbl>
    <w:p w:rsidR="00114C78" w:rsidRPr="00421D8E" w:rsidRDefault="00114C78" w:rsidP="002C2DEC">
      <w:pPr>
        <w:tabs>
          <w:tab w:val="left" w:pos="284"/>
        </w:tabs>
        <w:spacing w:after="0" w:line="240" w:lineRule="auto"/>
        <w:ind w:right="-2" w:firstLine="567"/>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ab/>
      </w:r>
    </w:p>
    <w:p w:rsidR="00114C78" w:rsidRDefault="00114C78" w:rsidP="008A2434">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При изучении генотипов гена </w:t>
      </w:r>
      <w:r w:rsidRPr="00421D8E">
        <w:rPr>
          <w:rFonts w:ascii="Times New Roman" w:eastAsia="Times New Roman" w:hAnsi="Times New Roman" w:cs="Times New Roman"/>
          <w:i/>
          <w:spacing w:val="2"/>
          <w:sz w:val="28"/>
          <w:szCs w:val="28"/>
          <w:lang w:val="en-US" w:eastAsia="ru-RU"/>
        </w:rPr>
        <w:t>AGT</w:t>
      </w:r>
      <w:r w:rsidRPr="00421D8E">
        <w:rPr>
          <w:rFonts w:ascii="Times New Roman" w:eastAsia="Times New Roman" w:hAnsi="Times New Roman" w:cs="Times New Roman"/>
          <w:i/>
          <w:spacing w:val="2"/>
          <w:sz w:val="28"/>
          <w:szCs w:val="28"/>
          <w:lang w:eastAsia="ru-RU"/>
        </w:rPr>
        <w:t xml:space="preserve"> </w:t>
      </w:r>
      <w:r w:rsidRPr="00421D8E">
        <w:rPr>
          <w:rFonts w:ascii="Times New Roman" w:eastAsia="Times New Roman" w:hAnsi="Times New Roman" w:cs="Times New Roman"/>
          <w:spacing w:val="2"/>
          <w:sz w:val="28"/>
          <w:szCs w:val="28"/>
          <w:lang w:eastAsia="ru-RU"/>
        </w:rPr>
        <w:t xml:space="preserve">среди подростков с избыточным весом/ожирением и без избыточного веса/ожирения было выявлено, что генотипы </w:t>
      </w:r>
      <w:r w:rsidRPr="00421D8E">
        <w:rPr>
          <w:rFonts w:ascii="Times New Roman" w:eastAsia="Times New Roman" w:hAnsi="Times New Roman" w:cs="Times New Roman"/>
          <w:spacing w:val="2"/>
          <w:sz w:val="28"/>
          <w:szCs w:val="28"/>
          <w:lang w:val="en-US" w:eastAsia="ru-RU"/>
        </w:rPr>
        <w:t>GG</w:t>
      </w:r>
      <w:r w:rsidRPr="00421D8E">
        <w:rPr>
          <w:rFonts w:ascii="Times New Roman" w:eastAsia="Times New Roman" w:hAnsi="Times New Roman" w:cs="Times New Roman"/>
          <w:spacing w:val="2"/>
          <w:sz w:val="28"/>
          <w:szCs w:val="28"/>
          <w:lang w:eastAsia="ru-RU"/>
        </w:rPr>
        <w:t xml:space="preserve"> встречаются чаще генотипов АА и </w:t>
      </w:r>
      <w:r w:rsidRPr="00421D8E">
        <w:rPr>
          <w:rFonts w:ascii="Times New Roman" w:eastAsia="Times New Roman" w:hAnsi="Times New Roman" w:cs="Times New Roman"/>
          <w:spacing w:val="2"/>
          <w:sz w:val="28"/>
          <w:szCs w:val="28"/>
          <w:lang w:val="en-US" w:eastAsia="ru-RU"/>
        </w:rPr>
        <w:t>GA</w:t>
      </w:r>
      <w:r w:rsidRPr="00421D8E">
        <w:rPr>
          <w:rFonts w:ascii="Times New Roman" w:eastAsia="Times New Roman" w:hAnsi="Times New Roman" w:cs="Times New Roman"/>
          <w:spacing w:val="2"/>
          <w:sz w:val="28"/>
          <w:szCs w:val="28"/>
          <w:lang w:eastAsia="ru-RU"/>
        </w:rPr>
        <w:t xml:space="preserve"> в обеих группах. В основной группе девочки не имеют носительства генотипа АА, а в контрольной группе этот генотип не встречается у мальчиков (рисунок 9).</w:t>
      </w:r>
    </w:p>
    <w:p w:rsidR="008A2434" w:rsidRPr="00421D8E" w:rsidRDefault="008A2434" w:rsidP="008A2434">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p>
    <w:p w:rsidR="008A2434" w:rsidRPr="00E9285B" w:rsidRDefault="008A2434" w:rsidP="008A2434">
      <w:pPr>
        <w:tabs>
          <w:tab w:val="left" w:pos="284"/>
        </w:tabs>
        <w:spacing w:after="0" w:line="240" w:lineRule="auto"/>
        <w:jc w:val="center"/>
        <w:rPr>
          <w:rFonts w:ascii="Times New Roman" w:eastAsia="Times New Roman" w:hAnsi="Times New Roman" w:cs="Times New Roman"/>
          <w:sz w:val="28"/>
          <w:szCs w:val="28"/>
          <w:lang w:eastAsia="ru-RU"/>
        </w:rPr>
      </w:pPr>
      <w:r w:rsidRPr="00E9285B">
        <w:rPr>
          <w:rFonts w:ascii="Times New Roman" w:eastAsia="Times New Roman" w:hAnsi="Times New Roman" w:cs="Times New Roman"/>
          <w:noProof/>
          <w:sz w:val="28"/>
          <w:szCs w:val="28"/>
          <w:lang w:eastAsia="ru-RU"/>
        </w:rPr>
        <w:drawing>
          <wp:inline distT="0" distB="0" distL="114300" distR="114300" wp14:anchorId="3DF6B200" wp14:editId="3C17862A">
            <wp:extent cx="2631056" cy="2234242"/>
            <wp:effectExtent l="0" t="0" r="0" b="0"/>
            <wp:docPr id="16"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E9285B">
        <w:rPr>
          <w:rFonts w:ascii="Times New Roman" w:eastAsia="Times New Roman" w:hAnsi="Times New Roman" w:cs="Times New Roman"/>
          <w:noProof/>
          <w:sz w:val="28"/>
          <w:szCs w:val="28"/>
          <w:lang w:eastAsia="ru-RU"/>
        </w:rPr>
        <w:drawing>
          <wp:inline distT="0" distB="0" distL="114300" distR="114300" wp14:anchorId="6D82BCC4" wp14:editId="4B909E4B">
            <wp:extent cx="2855343" cy="2234241"/>
            <wp:effectExtent l="0" t="0" r="2540" b="0"/>
            <wp:docPr id="17"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A2434" w:rsidRPr="00230F1B" w:rsidRDefault="008A2434" w:rsidP="008A2434">
      <w:pPr>
        <w:tabs>
          <w:tab w:val="left" w:pos="284"/>
        </w:tabs>
        <w:spacing w:after="0" w:line="240" w:lineRule="auto"/>
        <w:ind w:firstLine="1843"/>
        <w:rPr>
          <w:rFonts w:ascii="Times New Roman" w:eastAsia="Times New Roman" w:hAnsi="Times New Roman" w:cs="Times New Roman"/>
          <w:sz w:val="24"/>
          <w:szCs w:val="24"/>
          <w:lang w:eastAsia="ru-RU"/>
        </w:rPr>
      </w:pPr>
      <w:r w:rsidRPr="00230F1B">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w:t>
      </w:r>
      <w:r w:rsidRPr="00230F1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230F1B">
        <w:rPr>
          <w:rFonts w:ascii="Times New Roman" w:eastAsia="Times New Roman" w:hAnsi="Times New Roman" w:cs="Times New Roman"/>
          <w:sz w:val="24"/>
          <w:szCs w:val="24"/>
          <w:lang w:eastAsia="ru-RU"/>
        </w:rPr>
        <w:t xml:space="preserve">                         б</w:t>
      </w:r>
    </w:p>
    <w:p w:rsidR="008A2434" w:rsidRPr="00230F1B" w:rsidRDefault="008A2434" w:rsidP="008A2434">
      <w:pPr>
        <w:tabs>
          <w:tab w:val="left" w:pos="284"/>
        </w:tabs>
        <w:spacing w:after="0" w:line="240" w:lineRule="auto"/>
        <w:ind w:firstLine="709"/>
        <w:jc w:val="both"/>
        <w:rPr>
          <w:rFonts w:ascii="Times New Roman" w:eastAsia="Times New Roman" w:hAnsi="Times New Roman" w:cs="Times New Roman"/>
          <w:sz w:val="16"/>
          <w:szCs w:val="16"/>
          <w:lang w:eastAsia="ru-RU"/>
        </w:rPr>
      </w:pPr>
    </w:p>
    <w:p w:rsidR="008A2434" w:rsidRPr="00230F1B" w:rsidRDefault="008A2434" w:rsidP="008A2434">
      <w:pPr>
        <w:tabs>
          <w:tab w:val="left" w:pos="284"/>
        </w:tabs>
        <w:spacing w:after="0" w:line="240" w:lineRule="auto"/>
        <w:ind w:firstLine="709"/>
        <w:jc w:val="both"/>
        <w:rPr>
          <w:rFonts w:ascii="Times New Roman" w:eastAsia="Times New Roman" w:hAnsi="Times New Roman" w:cs="Times New Roman"/>
          <w:sz w:val="24"/>
          <w:szCs w:val="24"/>
          <w:lang w:eastAsia="ru-RU"/>
        </w:rPr>
      </w:pPr>
      <w:r w:rsidRPr="00230F1B">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w:t>
      </w:r>
      <w:r w:rsidRPr="00230F1B">
        <w:rPr>
          <w:rFonts w:ascii="Times New Roman" w:eastAsia="Times New Roman" w:hAnsi="Times New Roman" w:cs="Times New Roman"/>
          <w:sz w:val="24"/>
          <w:szCs w:val="24"/>
          <w:lang w:eastAsia="ru-RU"/>
        </w:rPr>
        <w:t xml:space="preserve"> основная группа; б</w:t>
      </w:r>
      <w:r>
        <w:rPr>
          <w:rFonts w:ascii="Times New Roman" w:eastAsia="Times New Roman" w:hAnsi="Times New Roman" w:cs="Times New Roman"/>
          <w:sz w:val="24"/>
          <w:szCs w:val="24"/>
          <w:lang w:eastAsia="ru-RU"/>
        </w:rPr>
        <w:t xml:space="preserve"> – </w:t>
      </w:r>
      <w:r w:rsidRPr="00230F1B">
        <w:rPr>
          <w:rFonts w:ascii="Times New Roman" w:eastAsia="Times New Roman" w:hAnsi="Times New Roman" w:cs="Times New Roman"/>
          <w:sz w:val="24"/>
          <w:szCs w:val="24"/>
          <w:lang w:eastAsia="ru-RU"/>
        </w:rPr>
        <w:t>контрольная группа</w:t>
      </w:r>
    </w:p>
    <w:p w:rsidR="008A2434" w:rsidRPr="00230F1B" w:rsidRDefault="008A2434" w:rsidP="008A2434">
      <w:pPr>
        <w:tabs>
          <w:tab w:val="left" w:pos="284"/>
        </w:tabs>
        <w:spacing w:after="0" w:line="240" w:lineRule="auto"/>
        <w:jc w:val="center"/>
        <w:rPr>
          <w:rFonts w:ascii="Times New Roman" w:eastAsia="Times New Roman" w:hAnsi="Times New Roman" w:cs="Times New Roman"/>
          <w:sz w:val="16"/>
          <w:szCs w:val="16"/>
          <w:lang w:eastAsia="ru-RU"/>
        </w:rPr>
      </w:pPr>
    </w:p>
    <w:p w:rsidR="008A2434" w:rsidRPr="00E9285B" w:rsidRDefault="008A2434" w:rsidP="008A2434">
      <w:pPr>
        <w:tabs>
          <w:tab w:val="left" w:pos="284"/>
        </w:tabs>
        <w:spacing w:after="0" w:line="240" w:lineRule="auto"/>
        <w:jc w:val="center"/>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 xml:space="preserve">Рисунок 9 </w:t>
      </w:r>
      <w:r>
        <w:rPr>
          <w:rFonts w:ascii="Times New Roman" w:eastAsia="Times New Roman" w:hAnsi="Times New Roman" w:cs="Times New Roman"/>
          <w:sz w:val="28"/>
          <w:szCs w:val="28"/>
          <w:lang w:eastAsia="ru-RU"/>
        </w:rPr>
        <w:t xml:space="preserve">– </w:t>
      </w:r>
      <w:r w:rsidRPr="00E9285B">
        <w:rPr>
          <w:rFonts w:ascii="Times New Roman" w:eastAsia="Times New Roman" w:hAnsi="Times New Roman" w:cs="Times New Roman"/>
          <w:sz w:val="28"/>
          <w:szCs w:val="28"/>
          <w:lang w:eastAsia="ru-RU"/>
        </w:rPr>
        <w:t xml:space="preserve">Распределение генотипов </w:t>
      </w:r>
      <w:r w:rsidRPr="00E9285B">
        <w:rPr>
          <w:rFonts w:ascii="Times New Roman" w:eastAsia="Times New Roman" w:hAnsi="Times New Roman" w:cs="Times New Roman"/>
          <w:sz w:val="28"/>
          <w:szCs w:val="28"/>
          <w:lang w:val="en-US" w:eastAsia="ru-RU"/>
        </w:rPr>
        <w:t>rs</w:t>
      </w:r>
      <w:r w:rsidRPr="00E9285B">
        <w:rPr>
          <w:rFonts w:ascii="Times New Roman" w:eastAsia="Times New Roman" w:hAnsi="Times New Roman" w:cs="Times New Roman"/>
          <w:sz w:val="28"/>
          <w:szCs w:val="28"/>
          <w:lang w:eastAsia="ru-RU"/>
        </w:rPr>
        <w:t xml:space="preserve">4762 гена </w:t>
      </w:r>
      <w:r w:rsidRPr="00E9285B">
        <w:rPr>
          <w:rFonts w:ascii="Times New Roman" w:eastAsia="Times New Roman" w:hAnsi="Times New Roman" w:cs="Times New Roman"/>
          <w:i/>
          <w:sz w:val="28"/>
          <w:szCs w:val="28"/>
          <w:lang w:val="en-US" w:eastAsia="ru-RU"/>
        </w:rPr>
        <w:t>AGT</w:t>
      </w:r>
      <w:r w:rsidRPr="00E9285B">
        <w:rPr>
          <w:rFonts w:ascii="Times New Roman" w:eastAsia="Times New Roman" w:hAnsi="Times New Roman" w:cs="Times New Roman"/>
          <w:sz w:val="28"/>
          <w:szCs w:val="28"/>
          <w:lang w:eastAsia="ru-RU"/>
        </w:rPr>
        <w:t xml:space="preserve"> </w:t>
      </w:r>
    </w:p>
    <w:p w:rsidR="008A2434" w:rsidRPr="00E9285B" w:rsidRDefault="008A2434" w:rsidP="008A2434">
      <w:pPr>
        <w:tabs>
          <w:tab w:val="left" w:pos="284"/>
        </w:tabs>
        <w:spacing w:after="0" w:line="240" w:lineRule="auto"/>
        <w:jc w:val="center"/>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среди подростков с избыточным весом/ожирением</w:t>
      </w: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pacing w:val="2"/>
          <w:sz w:val="28"/>
          <w:szCs w:val="28"/>
          <w:lang w:eastAsia="ru-RU"/>
        </w:rPr>
      </w:pPr>
    </w:p>
    <w:p w:rsidR="00114C78" w:rsidRPr="00421D8E" w:rsidRDefault="00C74369" w:rsidP="008A2434">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3.2.3</w:t>
      </w:r>
      <w:r w:rsidR="00114C78" w:rsidRPr="00421D8E">
        <w:rPr>
          <w:rFonts w:ascii="Times New Roman" w:eastAsia="Times New Roman" w:hAnsi="Times New Roman" w:cs="Times New Roman"/>
          <w:i/>
          <w:spacing w:val="2"/>
          <w:sz w:val="28"/>
          <w:szCs w:val="28"/>
          <w:lang w:eastAsia="ru-RU"/>
        </w:rPr>
        <w:t xml:space="preserve"> </w:t>
      </w:r>
      <w:r w:rsidR="00114C78" w:rsidRPr="00421D8E">
        <w:rPr>
          <w:rFonts w:ascii="Times New Roman" w:eastAsia="Times New Roman" w:hAnsi="Times New Roman" w:cs="Times New Roman"/>
          <w:sz w:val="28"/>
          <w:szCs w:val="28"/>
          <w:lang w:eastAsia="ru-RU"/>
        </w:rPr>
        <w:t xml:space="preserve">Частота встречаемости аллелей и генотипов гена </w:t>
      </w:r>
      <w:r w:rsidR="00114C78" w:rsidRPr="00421D8E">
        <w:rPr>
          <w:rFonts w:ascii="Times New Roman" w:eastAsia="Times New Roman" w:hAnsi="Times New Roman" w:cs="Times New Roman"/>
          <w:i/>
          <w:spacing w:val="2"/>
          <w:sz w:val="28"/>
          <w:szCs w:val="28"/>
          <w:lang w:eastAsia="ru-RU"/>
        </w:rPr>
        <w:t xml:space="preserve">ADRB2 (Gln27Glu) </w:t>
      </w:r>
      <w:r w:rsidR="00114C78" w:rsidRPr="00421D8E">
        <w:rPr>
          <w:rFonts w:ascii="Times New Roman" w:eastAsia="Times New Roman" w:hAnsi="Times New Roman" w:cs="Times New Roman"/>
          <w:spacing w:val="2"/>
          <w:sz w:val="28"/>
          <w:szCs w:val="28"/>
          <w:lang w:eastAsia="ru-RU"/>
        </w:rPr>
        <w:t xml:space="preserve">среди подростков казахской популяции </w:t>
      </w:r>
    </w:p>
    <w:p w:rsidR="00114C78" w:rsidRPr="00421D8E" w:rsidRDefault="00114C78" w:rsidP="008A2434">
      <w:pPr>
        <w:tabs>
          <w:tab w:val="left" w:pos="284"/>
        </w:tabs>
        <w:spacing w:after="0" w:line="240" w:lineRule="auto"/>
        <w:ind w:right="-2" w:firstLine="709"/>
        <w:jc w:val="both"/>
        <w:rPr>
          <w:rFonts w:ascii="Times New Roman" w:eastAsia="Times New Roman" w:hAnsi="Times New Roman" w:cs="Times New Roman"/>
          <w:b/>
          <w:spacing w:val="2"/>
          <w:sz w:val="28"/>
          <w:szCs w:val="28"/>
          <w:lang w:eastAsia="ru-RU"/>
        </w:rPr>
      </w:pPr>
      <w:r w:rsidRPr="00421D8E">
        <w:rPr>
          <w:rFonts w:ascii="Times New Roman" w:eastAsia="Times New Roman" w:hAnsi="Times New Roman" w:cs="Times New Roman"/>
          <w:spacing w:val="2"/>
          <w:sz w:val="28"/>
          <w:szCs w:val="28"/>
          <w:lang w:eastAsia="ru-RU"/>
        </w:rPr>
        <w:t xml:space="preserve">В группах с избыточным весом/ожирения и без избыточного веса/ожирения среди девочек и мальчиков аллель С преобладал аллеля </w:t>
      </w:r>
      <w:r w:rsidRPr="00421D8E">
        <w:rPr>
          <w:rFonts w:ascii="Times New Roman" w:eastAsia="Times New Roman" w:hAnsi="Times New Roman" w:cs="Times New Roman"/>
          <w:spacing w:val="2"/>
          <w:sz w:val="28"/>
          <w:szCs w:val="28"/>
          <w:lang w:val="en-US" w:eastAsia="ru-RU"/>
        </w:rPr>
        <w:t>G</w:t>
      </w:r>
      <w:r w:rsidRPr="00421D8E">
        <w:rPr>
          <w:rFonts w:ascii="Times New Roman" w:eastAsia="Times New Roman" w:hAnsi="Times New Roman" w:cs="Times New Roman"/>
          <w:spacing w:val="2"/>
          <w:sz w:val="28"/>
          <w:szCs w:val="28"/>
          <w:lang w:eastAsia="ru-RU"/>
        </w:rPr>
        <w:t xml:space="preserve"> на 77, 79 и 77, 71% соответственно (таблица </w:t>
      </w:r>
      <w:r w:rsidR="00AD6D90">
        <w:rPr>
          <w:rFonts w:ascii="Times New Roman" w:eastAsia="Times New Roman" w:hAnsi="Times New Roman" w:cs="Times New Roman"/>
          <w:spacing w:val="2"/>
          <w:sz w:val="28"/>
          <w:szCs w:val="28"/>
          <w:lang w:eastAsia="ru-RU"/>
        </w:rPr>
        <w:t>9</w:t>
      </w:r>
      <w:r w:rsidRPr="00421D8E">
        <w:rPr>
          <w:rFonts w:ascii="Times New Roman" w:eastAsia="Times New Roman" w:hAnsi="Times New Roman" w:cs="Times New Roman"/>
          <w:spacing w:val="2"/>
          <w:sz w:val="28"/>
          <w:szCs w:val="28"/>
          <w:lang w:eastAsia="ru-RU"/>
        </w:rPr>
        <w:t xml:space="preserve">). </w:t>
      </w:r>
      <w:r w:rsidRPr="00421D8E">
        <w:rPr>
          <w:rFonts w:ascii="Times New Roman" w:eastAsia="Times New Roman" w:hAnsi="Times New Roman" w:cs="Times New Roman"/>
          <w:b/>
          <w:spacing w:val="2"/>
          <w:sz w:val="28"/>
          <w:szCs w:val="28"/>
          <w:lang w:eastAsia="ru-RU"/>
        </w:rPr>
        <w:tab/>
      </w:r>
    </w:p>
    <w:p w:rsidR="00FA1B3C" w:rsidRDefault="00FA1B3C" w:rsidP="002C2DEC">
      <w:pPr>
        <w:tabs>
          <w:tab w:val="left" w:pos="284"/>
        </w:tabs>
        <w:spacing w:after="0" w:line="240" w:lineRule="auto"/>
        <w:ind w:right="-2" w:firstLine="567"/>
        <w:jc w:val="both"/>
        <w:rPr>
          <w:rFonts w:ascii="Times New Roman" w:eastAsia="Times New Roman" w:hAnsi="Times New Roman" w:cs="Times New Roman"/>
          <w:spacing w:val="2"/>
          <w:sz w:val="28"/>
          <w:szCs w:val="28"/>
          <w:lang w:eastAsia="ru-RU"/>
        </w:rPr>
      </w:pPr>
    </w:p>
    <w:p w:rsidR="00A273F4" w:rsidRDefault="00A273F4" w:rsidP="002C2DEC">
      <w:pPr>
        <w:tabs>
          <w:tab w:val="left" w:pos="284"/>
        </w:tabs>
        <w:spacing w:after="0" w:line="240" w:lineRule="auto"/>
        <w:ind w:right="-2" w:firstLine="567"/>
        <w:jc w:val="both"/>
        <w:rPr>
          <w:rFonts w:ascii="Times New Roman" w:eastAsia="Times New Roman" w:hAnsi="Times New Roman" w:cs="Times New Roman"/>
          <w:spacing w:val="2"/>
          <w:sz w:val="28"/>
          <w:szCs w:val="28"/>
          <w:lang w:eastAsia="ru-RU"/>
        </w:rPr>
      </w:pPr>
    </w:p>
    <w:p w:rsidR="00A273F4" w:rsidRPr="00421D8E" w:rsidRDefault="00A273F4" w:rsidP="002C2DEC">
      <w:pPr>
        <w:tabs>
          <w:tab w:val="left" w:pos="284"/>
        </w:tabs>
        <w:spacing w:after="0" w:line="240" w:lineRule="auto"/>
        <w:ind w:right="-2" w:firstLine="567"/>
        <w:jc w:val="both"/>
        <w:rPr>
          <w:rFonts w:ascii="Times New Roman" w:eastAsia="Times New Roman" w:hAnsi="Times New Roman" w:cs="Times New Roman"/>
          <w:spacing w:val="2"/>
          <w:sz w:val="28"/>
          <w:szCs w:val="28"/>
          <w:lang w:eastAsia="ru-RU"/>
        </w:rPr>
      </w:pP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lastRenderedPageBreak/>
        <w:t xml:space="preserve">Таблица </w:t>
      </w:r>
      <w:r w:rsidR="00AD6D90">
        <w:rPr>
          <w:rFonts w:ascii="Times New Roman" w:eastAsia="Times New Roman" w:hAnsi="Times New Roman" w:cs="Times New Roman"/>
          <w:spacing w:val="2"/>
          <w:sz w:val="28"/>
          <w:szCs w:val="28"/>
          <w:lang w:eastAsia="ru-RU"/>
        </w:rPr>
        <w:t>9</w:t>
      </w:r>
      <w:r w:rsidRPr="00421D8E">
        <w:rPr>
          <w:rFonts w:ascii="Times New Roman" w:eastAsia="Times New Roman" w:hAnsi="Times New Roman" w:cs="Times New Roman"/>
          <w:spacing w:val="2"/>
          <w:sz w:val="28"/>
          <w:szCs w:val="28"/>
          <w:lang w:eastAsia="ru-RU"/>
        </w:rPr>
        <w:t xml:space="preserve"> </w:t>
      </w:r>
      <w:r w:rsidR="008A2434">
        <w:rPr>
          <w:rFonts w:ascii="Times New Roman" w:eastAsia="Times New Roman" w:hAnsi="Times New Roman" w:cs="Times New Roman"/>
          <w:spacing w:val="2"/>
          <w:sz w:val="28"/>
          <w:szCs w:val="28"/>
          <w:lang w:eastAsia="ru-RU"/>
        </w:rPr>
        <w:t>–</w:t>
      </w:r>
      <w:r w:rsidRPr="00421D8E">
        <w:rPr>
          <w:rFonts w:ascii="Times New Roman" w:eastAsia="Times New Roman" w:hAnsi="Times New Roman" w:cs="Times New Roman"/>
          <w:spacing w:val="2"/>
          <w:sz w:val="28"/>
          <w:szCs w:val="28"/>
          <w:lang w:eastAsia="ru-RU"/>
        </w:rPr>
        <w:t xml:space="preserve"> Распределение аллелей </w:t>
      </w:r>
      <w:r w:rsidRPr="00421D8E">
        <w:rPr>
          <w:rFonts w:ascii="Times New Roman" w:eastAsia="Times New Roman" w:hAnsi="Times New Roman" w:cs="Times New Roman"/>
          <w:spacing w:val="2"/>
          <w:sz w:val="28"/>
          <w:szCs w:val="28"/>
          <w:lang w:val="en-US" w:eastAsia="ru-RU"/>
        </w:rPr>
        <w:t>rs</w:t>
      </w:r>
      <w:r w:rsidRPr="00421D8E">
        <w:rPr>
          <w:rFonts w:ascii="Times New Roman" w:eastAsia="Times New Roman" w:hAnsi="Times New Roman" w:cs="Times New Roman"/>
          <w:spacing w:val="2"/>
          <w:sz w:val="28"/>
          <w:szCs w:val="28"/>
          <w:lang w:eastAsia="ru-RU"/>
        </w:rPr>
        <w:t xml:space="preserve">1042714 гена </w:t>
      </w:r>
      <w:r w:rsidRPr="00421D8E">
        <w:rPr>
          <w:rFonts w:ascii="Times New Roman" w:eastAsia="Times New Roman" w:hAnsi="Times New Roman" w:cs="Times New Roman"/>
          <w:i/>
          <w:spacing w:val="2"/>
          <w:sz w:val="28"/>
          <w:szCs w:val="28"/>
          <w:lang w:eastAsia="ru-RU"/>
        </w:rPr>
        <w:t xml:space="preserve">ADRB2 </w:t>
      </w:r>
      <w:r w:rsidRPr="00421D8E">
        <w:rPr>
          <w:rFonts w:ascii="Times New Roman" w:eastAsia="Times New Roman" w:hAnsi="Times New Roman" w:cs="Times New Roman"/>
          <w:spacing w:val="2"/>
          <w:sz w:val="28"/>
          <w:szCs w:val="28"/>
          <w:lang w:eastAsia="ru-RU"/>
        </w:rPr>
        <w:t>среди подростков с избыточным весом/ожирением</w:t>
      </w:r>
    </w:p>
    <w:p w:rsidR="00114C78" w:rsidRPr="008A2434" w:rsidRDefault="00114C78" w:rsidP="002C2DEC">
      <w:pPr>
        <w:tabs>
          <w:tab w:val="left" w:pos="284"/>
        </w:tabs>
        <w:spacing w:after="0" w:line="240" w:lineRule="auto"/>
        <w:ind w:right="-2" w:firstLine="567"/>
        <w:jc w:val="both"/>
        <w:rPr>
          <w:rFonts w:ascii="Times New Roman" w:eastAsia="Times New Roman" w:hAnsi="Times New Roman" w:cs="Times New Roman"/>
          <w:spacing w:val="2"/>
          <w:sz w:val="16"/>
          <w:szCs w:val="16"/>
          <w:lang w:eastAsia="ru-RU"/>
        </w:rPr>
      </w:pPr>
    </w:p>
    <w:tbl>
      <w:tblPr>
        <w:tblStyle w:val="ac"/>
        <w:tblW w:w="0" w:type="auto"/>
        <w:tblInd w:w="108" w:type="dxa"/>
        <w:tblLook w:val="04A0" w:firstRow="1" w:lastRow="0" w:firstColumn="1" w:lastColumn="0" w:noHBand="0" w:noVBand="1"/>
      </w:tblPr>
      <w:tblGrid>
        <w:gridCol w:w="1311"/>
        <w:gridCol w:w="1332"/>
        <w:gridCol w:w="1423"/>
        <w:gridCol w:w="1393"/>
        <w:gridCol w:w="1692"/>
        <w:gridCol w:w="1196"/>
        <w:gridCol w:w="1298"/>
      </w:tblGrid>
      <w:tr w:rsidR="008A2434" w:rsidRPr="008A2434" w:rsidTr="008D365A">
        <w:tc>
          <w:tcPr>
            <w:tcW w:w="1311" w:type="dxa"/>
            <w:vMerge w:val="restart"/>
            <w:vAlign w:val="center"/>
          </w:tcPr>
          <w:p w:rsidR="008A2434" w:rsidRPr="008A2434" w:rsidRDefault="008A2434" w:rsidP="008A2434">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Аллель</w:t>
            </w:r>
          </w:p>
        </w:tc>
        <w:tc>
          <w:tcPr>
            <w:tcW w:w="4148" w:type="dxa"/>
            <w:gridSpan w:val="3"/>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val="kk-KZ" w:eastAsia="ru-RU"/>
              </w:rPr>
              <w:t>Основная группа</w:t>
            </w:r>
            <w:r w:rsidR="008D365A">
              <w:rPr>
                <w:rFonts w:ascii="Times New Roman" w:eastAsia="Times New Roman" w:hAnsi="Times New Roman" w:cs="Times New Roman"/>
                <w:spacing w:val="2"/>
                <w:sz w:val="24"/>
                <w:szCs w:val="24"/>
                <w:lang w:val="kk-KZ" w:eastAsia="ru-RU"/>
              </w:rPr>
              <w:t xml:space="preserve"> </w:t>
            </w:r>
            <w:r w:rsidRPr="008A2434">
              <w:rPr>
                <w:rFonts w:ascii="Times New Roman" w:eastAsia="Times New Roman" w:hAnsi="Times New Roman" w:cs="Times New Roman"/>
                <w:spacing w:val="2"/>
                <w:sz w:val="24"/>
                <w:szCs w:val="24"/>
                <w:lang w:val="en-US" w:eastAsia="ru-RU"/>
              </w:rPr>
              <w:t>n</w:t>
            </w:r>
            <w:r w:rsidRPr="008A2434">
              <w:rPr>
                <w:rFonts w:ascii="Times New Roman" w:eastAsia="Times New Roman" w:hAnsi="Times New Roman" w:cs="Times New Roman"/>
                <w:spacing w:val="2"/>
                <w:sz w:val="24"/>
                <w:szCs w:val="24"/>
                <w:lang w:eastAsia="ru-RU"/>
              </w:rPr>
              <w:t>=70</w:t>
            </w:r>
          </w:p>
        </w:tc>
        <w:tc>
          <w:tcPr>
            <w:tcW w:w="4186" w:type="dxa"/>
            <w:gridSpan w:val="3"/>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val="kk-KZ" w:eastAsia="ru-RU"/>
              </w:rPr>
              <w:t>Контрольная группа</w:t>
            </w:r>
            <w:r w:rsidR="008D365A">
              <w:rPr>
                <w:rFonts w:ascii="Times New Roman" w:eastAsia="Times New Roman" w:hAnsi="Times New Roman" w:cs="Times New Roman"/>
                <w:spacing w:val="2"/>
                <w:sz w:val="24"/>
                <w:szCs w:val="24"/>
                <w:lang w:val="kk-KZ" w:eastAsia="ru-RU"/>
              </w:rPr>
              <w:t xml:space="preserve"> </w:t>
            </w:r>
            <w:r w:rsidRPr="008A2434">
              <w:rPr>
                <w:rFonts w:ascii="Times New Roman" w:eastAsia="Times New Roman" w:hAnsi="Times New Roman" w:cs="Times New Roman"/>
                <w:spacing w:val="2"/>
                <w:sz w:val="24"/>
                <w:szCs w:val="24"/>
                <w:lang w:val="en-US" w:eastAsia="ru-RU"/>
              </w:rPr>
              <w:t>n</w:t>
            </w:r>
            <w:r w:rsidRPr="008A2434">
              <w:rPr>
                <w:rFonts w:ascii="Times New Roman" w:eastAsia="Times New Roman" w:hAnsi="Times New Roman" w:cs="Times New Roman"/>
                <w:spacing w:val="2"/>
                <w:sz w:val="24"/>
                <w:szCs w:val="24"/>
                <w:lang w:val="kk-KZ" w:eastAsia="ru-RU"/>
              </w:rPr>
              <w:t>=114</w:t>
            </w:r>
          </w:p>
        </w:tc>
      </w:tr>
      <w:tr w:rsidR="008A2434" w:rsidRPr="008A2434" w:rsidTr="008D365A">
        <w:tc>
          <w:tcPr>
            <w:tcW w:w="1311" w:type="dxa"/>
            <w:vMerge/>
          </w:tcPr>
          <w:p w:rsidR="008A2434" w:rsidRPr="008A2434" w:rsidRDefault="008A2434" w:rsidP="002C2DEC">
            <w:pPr>
              <w:tabs>
                <w:tab w:val="left" w:pos="284"/>
              </w:tabs>
              <w:ind w:right="-2"/>
              <w:jc w:val="both"/>
              <w:rPr>
                <w:rFonts w:ascii="Times New Roman" w:eastAsia="Times New Roman" w:hAnsi="Times New Roman" w:cs="Times New Roman"/>
                <w:spacing w:val="2"/>
                <w:sz w:val="24"/>
                <w:szCs w:val="24"/>
                <w:lang w:eastAsia="ru-RU"/>
              </w:rPr>
            </w:pPr>
          </w:p>
        </w:tc>
        <w:tc>
          <w:tcPr>
            <w:tcW w:w="1332" w:type="dxa"/>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всего</w:t>
            </w:r>
          </w:p>
        </w:tc>
        <w:tc>
          <w:tcPr>
            <w:tcW w:w="1423" w:type="dxa"/>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девочки</w:t>
            </w:r>
          </w:p>
        </w:tc>
        <w:tc>
          <w:tcPr>
            <w:tcW w:w="1393" w:type="dxa"/>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юноши</w:t>
            </w:r>
          </w:p>
        </w:tc>
        <w:tc>
          <w:tcPr>
            <w:tcW w:w="1692" w:type="dxa"/>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всего</w:t>
            </w:r>
          </w:p>
        </w:tc>
        <w:tc>
          <w:tcPr>
            <w:tcW w:w="1196" w:type="dxa"/>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девочки</w:t>
            </w:r>
          </w:p>
        </w:tc>
        <w:tc>
          <w:tcPr>
            <w:tcW w:w="1298" w:type="dxa"/>
          </w:tcPr>
          <w:p w:rsidR="008A2434" w:rsidRPr="008A2434" w:rsidRDefault="008A2434" w:rsidP="008D365A">
            <w:pPr>
              <w:tabs>
                <w:tab w:val="left" w:pos="284"/>
              </w:tabs>
              <w:ind w:right="-2"/>
              <w:jc w:val="center"/>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юноши</w:t>
            </w:r>
          </w:p>
        </w:tc>
      </w:tr>
      <w:tr w:rsidR="00BD7FC9" w:rsidRPr="008A2434" w:rsidTr="008D365A">
        <w:tc>
          <w:tcPr>
            <w:tcW w:w="1311" w:type="dxa"/>
          </w:tcPr>
          <w:p w:rsidR="00114C78" w:rsidRPr="008A2434" w:rsidRDefault="00114C78" w:rsidP="002C2DEC">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val="en-US" w:eastAsia="ru-RU"/>
              </w:rPr>
              <w:t>C</w:t>
            </w:r>
          </w:p>
        </w:tc>
        <w:tc>
          <w:tcPr>
            <w:tcW w:w="1332"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109(78%)</w:t>
            </w:r>
          </w:p>
        </w:tc>
        <w:tc>
          <w:tcPr>
            <w:tcW w:w="1423"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57(77%)</w:t>
            </w:r>
          </w:p>
        </w:tc>
        <w:tc>
          <w:tcPr>
            <w:tcW w:w="1393"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52(79%)</w:t>
            </w:r>
          </w:p>
        </w:tc>
        <w:tc>
          <w:tcPr>
            <w:tcW w:w="1692"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172(75%)</w:t>
            </w:r>
          </w:p>
        </w:tc>
        <w:tc>
          <w:tcPr>
            <w:tcW w:w="1196"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131(77%)</w:t>
            </w:r>
          </w:p>
        </w:tc>
        <w:tc>
          <w:tcPr>
            <w:tcW w:w="1298"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41(71%)</w:t>
            </w:r>
          </w:p>
        </w:tc>
      </w:tr>
      <w:tr w:rsidR="00114C78" w:rsidRPr="008A2434" w:rsidTr="008D365A">
        <w:tc>
          <w:tcPr>
            <w:tcW w:w="1311" w:type="dxa"/>
          </w:tcPr>
          <w:p w:rsidR="00114C78" w:rsidRPr="008A2434" w:rsidRDefault="00114C78" w:rsidP="002C2DEC">
            <w:pPr>
              <w:tabs>
                <w:tab w:val="left" w:pos="284"/>
              </w:tabs>
              <w:ind w:right="-2"/>
              <w:jc w:val="both"/>
              <w:rPr>
                <w:rFonts w:ascii="Times New Roman" w:eastAsia="Times New Roman" w:hAnsi="Times New Roman" w:cs="Times New Roman"/>
                <w:spacing w:val="2"/>
                <w:sz w:val="24"/>
                <w:szCs w:val="24"/>
                <w:lang w:val="en-US" w:eastAsia="ru-RU"/>
              </w:rPr>
            </w:pPr>
            <w:r w:rsidRPr="008A2434">
              <w:rPr>
                <w:rFonts w:ascii="Times New Roman" w:eastAsia="Times New Roman" w:hAnsi="Times New Roman" w:cs="Times New Roman"/>
                <w:spacing w:val="2"/>
                <w:sz w:val="24"/>
                <w:szCs w:val="24"/>
                <w:lang w:val="en-US" w:eastAsia="ru-RU"/>
              </w:rPr>
              <w:t>G</w:t>
            </w:r>
          </w:p>
        </w:tc>
        <w:tc>
          <w:tcPr>
            <w:tcW w:w="1332"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31(22%)</w:t>
            </w:r>
          </w:p>
        </w:tc>
        <w:tc>
          <w:tcPr>
            <w:tcW w:w="1423"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17(23%)</w:t>
            </w:r>
          </w:p>
        </w:tc>
        <w:tc>
          <w:tcPr>
            <w:tcW w:w="1393"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14(21%)</w:t>
            </w:r>
          </w:p>
        </w:tc>
        <w:tc>
          <w:tcPr>
            <w:tcW w:w="1692"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56(25%)</w:t>
            </w:r>
          </w:p>
        </w:tc>
        <w:tc>
          <w:tcPr>
            <w:tcW w:w="1196"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39(23%)</w:t>
            </w:r>
          </w:p>
        </w:tc>
        <w:tc>
          <w:tcPr>
            <w:tcW w:w="1298" w:type="dxa"/>
          </w:tcPr>
          <w:p w:rsidR="00114C78" w:rsidRPr="008A2434" w:rsidRDefault="00114C78" w:rsidP="008D365A">
            <w:pPr>
              <w:tabs>
                <w:tab w:val="left" w:pos="284"/>
              </w:tabs>
              <w:ind w:right="-2"/>
              <w:jc w:val="both"/>
              <w:rPr>
                <w:rFonts w:ascii="Times New Roman" w:eastAsia="Times New Roman" w:hAnsi="Times New Roman" w:cs="Times New Roman"/>
                <w:spacing w:val="2"/>
                <w:sz w:val="24"/>
                <w:szCs w:val="24"/>
                <w:lang w:eastAsia="ru-RU"/>
              </w:rPr>
            </w:pPr>
            <w:r w:rsidRPr="008A2434">
              <w:rPr>
                <w:rFonts w:ascii="Times New Roman" w:eastAsia="Times New Roman" w:hAnsi="Times New Roman" w:cs="Times New Roman"/>
                <w:spacing w:val="2"/>
                <w:sz w:val="24"/>
                <w:szCs w:val="24"/>
                <w:lang w:eastAsia="ru-RU"/>
              </w:rPr>
              <w:t>17(29%)</w:t>
            </w:r>
          </w:p>
        </w:tc>
      </w:tr>
    </w:tbl>
    <w:p w:rsidR="00A273F4" w:rsidRDefault="00A273F4" w:rsidP="008D365A">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p>
    <w:p w:rsidR="00114C78" w:rsidRPr="00421D8E" w:rsidRDefault="00114C78" w:rsidP="008D365A">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Анализ распространенности полиморфизма </w:t>
      </w:r>
      <w:r w:rsidRPr="00421D8E">
        <w:rPr>
          <w:rFonts w:ascii="Times New Roman" w:eastAsia="Times New Roman" w:hAnsi="Times New Roman" w:cs="Times New Roman"/>
          <w:spacing w:val="2"/>
          <w:sz w:val="28"/>
          <w:szCs w:val="28"/>
          <w:lang w:val="en-US" w:eastAsia="ru-RU"/>
        </w:rPr>
        <w:t>rs</w:t>
      </w:r>
      <w:r w:rsidRPr="00421D8E">
        <w:rPr>
          <w:rFonts w:ascii="Times New Roman" w:eastAsia="Times New Roman" w:hAnsi="Times New Roman" w:cs="Times New Roman"/>
          <w:spacing w:val="2"/>
          <w:sz w:val="28"/>
          <w:szCs w:val="28"/>
          <w:lang w:eastAsia="ru-RU"/>
        </w:rPr>
        <w:t xml:space="preserve">1042714 гена </w:t>
      </w:r>
      <w:r w:rsidRPr="00421D8E">
        <w:rPr>
          <w:rFonts w:ascii="Times New Roman" w:eastAsia="Times New Roman" w:hAnsi="Times New Roman" w:cs="Times New Roman"/>
          <w:i/>
          <w:spacing w:val="2"/>
          <w:sz w:val="28"/>
          <w:szCs w:val="28"/>
          <w:lang w:eastAsia="ru-RU"/>
        </w:rPr>
        <w:t>ADRB2</w:t>
      </w:r>
      <w:r w:rsidRPr="00421D8E">
        <w:rPr>
          <w:rFonts w:ascii="Times New Roman" w:eastAsia="Times New Roman" w:hAnsi="Times New Roman" w:cs="Times New Roman"/>
          <w:spacing w:val="2"/>
          <w:sz w:val="28"/>
          <w:szCs w:val="28"/>
          <w:lang w:eastAsia="ru-RU"/>
        </w:rPr>
        <w:t xml:space="preserve"> показал, что среди девочек и юношей обеих групп преобладает генотип СС, а генотип </w:t>
      </w:r>
      <w:r w:rsidRPr="00421D8E">
        <w:rPr>
          <w:rFonts w:ascii="Times New Roman" w:eastAsia="Times New Roman" w:hAnsi="Times New Roman" w:cs="Times New Roman"/>
          <w:spacing w:val="2"/>
          <w:sz w:val="28"/>
          <w:szCs w:val="28"/>
          <w:lang w:val="en-US" w:eastAsia="ru-RU"/>
        </w:rPr>
        <w:t>GG</w:t>
      </w:r>
      <w:r w:rsidRPr="00421D8E">
        <w:rPr>
          <w:rFonts w:ascii="Times New Roman" w:eastAsia="Times New Roman" w:hAnsi="Times New Roman" w:cs="Times New Roman"/>
          <w:spacing w:val="2"/>
          <w:sz w:val="28"/>
          <w:szCs w:val="28"/>
          <w:lang w:eastAsia="ru-RU"/>
        </w:rPr>
        <w:t xml:space="preserve"> не имеет носительство в основной группе у юношей и этот генотип встречался меньше генотипов СС и С</w:t>
      </w:r>
      <w:r w:rsidRPr="00421D8E">
        <w:rPr>
          <w:rFonts w:ascii="Times New Roman" w:eastAsia="Times New Roman" w:hAnsi="Times New Roman" w:cs="Times New Roman"/>
          <w:spacing w:val="2"/>
          <w:sz w:val="28"/>
          <w:szCs w:val="28"/>
          <w:lang w:val="en-US" w:eastAsia="ru-RU"/>
        </w:rPr>
        <w:t>G</w:t>
      </w:r>
      <w:r w:rsidRPr="00421D8E">
        <w:rPr>
          <w:rFonts w:ascii="Times New Roman" w:eastAsia="Times New Roman" w:hAnsi="Times New Roman" w:cs="Times New Roman"/>
          <w:spacing w:val="2"/>
          <w:sz w:val="28"/>
          <w:szCs w:val="28"/>
          <w:lang w:eastAsia="ru-RU"/>
        </w:rPr>
        <w:t xml:space="preserve"> в контрольной группе (рисунок 10).</w:t>
      </w:r>
    </w:p>
    <w:p w:rsidR="00571BE4" w:rsidRPr="00421D8E" w:rsidRDefault="00571BE4" w:rsidP="002C2DEC">
      <w:pPr>
        <w:tabs>
          <w:tab w:val="left" w:pos="284"/>
        </w:tabs>
        <w:spacing w:after="0" w:line="240" w:lineRule="auto"/>
        <w:ind w:right="-2" w:firstLine="567"/>
        <w:jc w:val="both"/>
        <w:rPr>
          <w:rFonts w:ascii="Times New Roman" w:eastAsia="Times New Roman" w:hAnsi="Times New Roman" w:cs="Times New Roman"/>
          <w:spacing w:val="2"/>
          <w:sz w:val="28"/>
          <w:szCs w:val="28"/>
          <w:lang w:eastAsia="ru-RU"/>
        </w:rPr>
      </w:pPr>
    </w:p>
    <w:p w:rsidR="008D365A" w:rsidRPr="00E9285B" w:rsidRDefault="008D365A" w:rsidP="008D365A">
      <w:pPr>
        <w:tabs>
          <w:tab w:val="left" w:pos="284"/>
        </w:tabs>
        <w:spacing w:after="0" w:line="240" w:lineRule="auto"/>
        <w:jc w:val="center"/>
        <w:rPr>
          <w:rFonts w:ascii="Times New Roman" w:eastAsia="Times New Roman" w:hAnsi="Times New Roman" w:cs="Times New Roman"/>
          <w:sz w:val="28"/>
          <w:szCs w:val="28"/>
          <w:lang w:eastAsia="ru-RU"/>
        </w:rPr>
      </w:pPr>
      <w:r w:rsidRPr="00E9285B">
        <w:rPr>
          <w:rFonts w:ascii="Times New Roman" w:eastAsia="Times New Roman" w:hAnsi="Times New Roman" w:cs="Times New Roman"/>
          <w:noProof/>
          <w:sz w:val="28"/>
          <w:szCs w:val="28"/>
          <w:lang w:eastAsia="ru-RU"/>
        </w:rPr>
        <w:drawing>
          <wp:inline distT="0" distB="0" distL="114300" distR="114300" wp14:anchorId="06157D17" wp14:editId="016C86AB">
            <wp:extent cx="2553419" cy="2122099"/>
            <wp:effectExtent l="0" t="0" r="0" b="0"/>
            <wp:docPr id="18"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E9285B">
        <w:rPr>
          <w:rFonts w:ascii="Times New Roman" w:eastAsia="Times New Roman" w:hAnsi="Times New Roman" w:cs="Times New Roman"/>
          <w:noProof/>
          <w:sz w:val="28"/>
          <w:szCs w:val="28"/>
          <w:lang w:eastAsia="ru-RU"/>
        </w:rPr>
        <w:drawing>
          <wp:inline distT="0" distB="0" distL="114300" distR="114300" wp14:anchorId="3B770126" wp14:editId="5F73DD08">
            <wp:extent cx="2682815" cy="2113472"/>
            <wp:effectExtent l="0" t="0" r="3810" b="1270"/>
            <wp:docPr id="19"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D365A" w:rsidRPr="00230F1B" w:rsidRDefault="008D365A" w:rsidP="008D365A">
      <w:pPr>
        <w:tabs>
          <w:tab w:val="left" w:pos="284"/>
        </w:tabs>
        <w:spacing w:after="0" w:line="240" w:lineRule="auto"/>
        <w:jc w:val="both"/>
        <w:rPr>
          <w:rFonts w:ascii="Times New Roman" w:eastAsia="Times New Roman" w:hAnsi="Times New Roman" w:cs="Times New Roman"/>
          <w:b/>
          <w:sz w:val="16"/>
          <w:szCs w:val="16"/>
          <w:lang w:eastAsia="ru-RU"/>
        </w:rPr>
      </w:pPr>
    </w:p>
    <w:p w:rsidR="008D365A" w:rsidRPr="00230F1B" w:rsidRDefault="008D365A" w:rsidP="008D365A">
      <w:pPr>
        <w:tabs>
          <w:tab w:val="left" w:pos="284"/>
        </w:tabs>
        <w:spacing w:after="0" w:line="240" w:lineRule="auto"/>
        <w:ind w:firstLine="1701"/>
        <w:rPr>
          <w:rFonts w:ascii="Times New Roman" w:eastAsia="Times New Roman" w:hAnsi="Times New Roman" w:cs="Times New Roman"/>
          <w:sz w:val="24"/>
          <w:szCs w:val="24"/>
          <w:lang w:eastAsia="ru-RU"/>
        </w:rPr>
      </w:pPr>
      <w:r w:rsidRPr="00230F1B">
        <w:rPr>
          <w:rFonts w:ascii="Times New Roman" w:eastAsia="Times New Roman" w:hAnsi="Times New Roman" w:cs="Times New Roman"/>
          <w:sz w:val="24"/>
          <w:szCs w:val="24"/>
          <w:lang w:eastAsia="ru-RU"/>
        </w:rPr>
        <w:t>а                                                                    б</w:t>
      </w:r>
    </w:p>
    <w:p w:rsidR="008D365A" w:rsidRPr="00230F1B" w:rsidRDefault="008D365A" w:rsidP="008D365A">
      <w:pPr>
        <w:tabs>
          <w:tab w:val="left" w:pos="284"/>
        </w:tabs>
        <w:spacing w:after="0" w:line="240" w:lineRule="auto"/>
        <w:jc w:val="both"/>
        <w:rPr>
          <w:rFonts w:ascii="Times New Roman" w:eastAsia="Times New Roman" w:hAnsi="Times New Roman" w:cs="Times New Roman"/>
          <w:sz w:val="16"/>
          <w:szCs w:val="16"/>
          <w:lang w:eastAsia="ru-RU"/>
        </w:rPr>
      </w:pPr>
    </w:p>
    <w:p w:rsidR="008D365A" w:rsidRPr="00230F1B" w:rsidRDefault="008D365A" w:rsidP="008D365A">
      <w:pPr>
        <w:tabs>
          <w:tab w:val="left" w:pos="284"/>
        </w:tabs>
        <w:spacing w:after="0" w:line="240" w:lineRule="auto"/>
        <w:ind w:firstLine="709"/>
        <w:jc w:val="both"/>
        <w:rPr>
          <w:rFonts w:ascii="Times New Roman" w:eastAsia="Times New Roman" w:hAnsi="Times New Roman" w:cs="Times New Roman"/>
          <w:sz w:val="24"/>
          <w:szCs w:val="24"/>
          <w:lang w:eastAsia="ru-RU"/>
        </w:rPr>
      </w:pPr>
      <w:r w:rsidRPr="00230F1B">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w:t>
      </w:r>
      <w:r w:rsidRPr="00230F1B">
        <w:rPr>
          <w:rFonts w:ascii="Times New Roman" w:eastAsia="Times New Roman" w:hAnsi="Times New Roman" w:cs="Times New Roman"/>
          <w:sz w:val="24"/>
          <w:szCs w:val="24"/>
          <w:lang w:eastAsia="ru-RU"/>
        </w:rPr>
        <w:t xml:space="preserve"> основная группа; б</w:t>
      </w:r>
      <w:r>
        <w:rPr>
          <w:rFonts w:ascii="Times New Roman" w:eastAsia="Times New Roman" w:hAnsi="Times New Roman" w:cs="Times New Roman"/>
          <w:sz w:val="24"/>
          <w:szCs w:val="24"/>
          <w:lang w:eastAsia="ru-RU"/>
        </w:rPr>
        <w:t xml:space="preserve"> – </w:t>
      </w:r>
      <w:r w:rsidRPr="00230F1B">
        <w:rPr>
          <w:rFonts w:ascii="Times New Roman" w:eastAsia="Times New Roman" w:hAnsi="Times New Roman" w:cs="Times New Roman"/>
          <w:sz w:val="24"/>
          <w:szCs w:val="24"/>
          <w:lang w:eastAsia="ru-RU"/>
        </w:rPr>
        <w:t>контрольная группа</w:t>
      </w:r>
    </w:p>
    <w:p w:rsidR="008D365A" w:rsidRPr="00230F1B" w:rsidRDefault="008D365A" w:rsidP="008D365A">
      <w:pPr>
        <w:tabs>
          <w:tab w:val="left" w:pos="284"/>
        </w:tabs>
        <w:spacing w:after="0" w:line="240" w:lineRule="auto"/>
        <w:jc w:val="center"/>
        <w:rPr>
          <w:rFonts w:ascii="Times New Roman" w:eastAsia="Times New Roman" w:hAnsi="Times New Roman" w:cs="Times New Roman"/>
          <w:sz w:val="16"/>
          <w:szCs w:val="16"/>
          <w:lang w:eastAsia="ru-RU"/>
        </w:rPr>
      </w:pPr>
    </w:p>
    <w:p w:rsidR="008D365A" w:rsidRPr="00E9285B" w:rsidRDefault="008D365A" w:rsidP="008D365A">
      <w:pPr>
        <w:tabs>
          <w:tab w:val="left" w:pos="284"/>
        </w:tabs>
        <w:spacing w:after="0" w:line="240" w:lineRule="auto"/>
        <w:jc w:val="center"/>
        <w:rPr>
          <w:rFonts w:ascii="Times New Roman" w:eastAsia="Times New Roman" w:hAnsi="Times New Roman" w:cs="Times New Roman"/>
          <w:i/>
          <w:sz w:val="28"/>
          <w:szCs w:val="28"/>
          <w:lang w:eastAsia="ru-RU"/>
        </w:rPr>
      </w:pPr>
      <w:r w:rsidRPr="00E9285B">
        <w:rPr>
          <w:rFonts w:ascii="Times New Roman" w:eastAsia="Times New Roman" w:hAnsi="Times New Roman" w:cs="Times New Roman"/>
          <w:sz w:val="28"/>
          <w:szCs w:val="28"/>
          <w:lang w:eastAsia="ru-RU"/>
        </w:rPr>
        <w:t xml:space="preserve">Рисунок 10 </w:t>
      </w:r>
      <w:r>
        <w:rPr>
          <w:rFonts w:ascii="Times New Roman" w:eastAsia="Times New Roman" w:hAnsi="Times New Roman" w:cs="Times New Roman"/>
          <w:sz w:val="28"/>
          <w:szCs w:val="28"/>
          <w:lang w:eastAsia="ru-RU"/>
        </w:rPr>
        <w:t xml:space="preserve">– </w:t>
      </w:r>
      <w:r w:rsidRPr="00E9285B">
        <w:rPr>
          <w:rFonts w:ascii="Times New Roman" w:eastAsia="Times New Roman" w:hAnsi="Times New Roman" w:cs="Times New Roman"/>
          <w:sz w:val="28"/>
          <w:szCs w:val="28"/>
          <w:lang w:eastAsia="ru-RU"/>
        </w:rPr>
        <w:t xml:space="preserve">Распределение генотипов </w:t>
      </w:r>
      <w:r w:rsidRPr="00E9285B">
        <w:rPr>
          <w:rFonts w:ascii="Times New Roman" w:eastAsia="Times New Roman" w:hAnsi="Times New Roman" w:cs="Times New Roman"/>
          <w:sz w:val="28"/>
          <w:szCs w:val="28"/>
          <w:lang w:val="en-US" w:eastAsia="ru-RU"/>
        </w:rPr>
        <w:t>rs</w:t>
      </w:r>
      <w:r w:rsidRPr="00E9285B">
        <w:rPr>
          <w:rFonts w:ascii="Times New Roman" w:eastAsia="Times New Roman" w:hAnsi="Times New Roman" w:cs="Times New Roman"/>
          <w:sz w:val="28"/>
          <w:szCs w:val="28"/>
          <w:lang w:eastAsia="ru-RU"/>
        </w:rPr>
        <w:t xml:space="preserve">1042714 гена </w:t>
      </w:r>
      <w:r w:rsidRPr="00E9285B">
        <w:rPr>
          <w:rFonts w:ascii="Times New Roman" w:eastAsia="Times New Roman" w:hAnsi="Times New Roman" w:cs="Times New Roman"/>
          <w:i/>
          <w:sz w:val="28"/>
          <w:szCs w:val="28"/>
          <w:lang w:eastAsia="ru-RU"/>
        </w:rPr>
        <w:t>ADRB2</w:t>
      </w:r>
    </w:p>
    <w:p w:rsidR="008D365A" w:rsidRPr="00E9285B" w:rsidRDefault="008D365A" w:rsidP="008D365A">
      <w:pPr>
        <w:tabs>
          <w:tab w:val="left" w:pos="284"/>
        </w:tabs>
        <w:spacing w:after="0" w:line="240" w:lineRule="auto"/>
        <w:jc w:val="center"/>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среди подростков с избыточным весом/ожирением</w:t>
      </w: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pacing w:val="2"/>
          <w:sz w:val="28"/>
          <w:szCs w:val="28"/>
          <w:lang w:eastAsia="ru-RU"/>
        </w:rPr>
      </w:pPr>
    </w:p>
    <w:p w:rsidR="00114C78" w:rsidRPr="00421D8E" w:rsidRDefault="00114C78" w:rsidP="008D365A">
      <w:pPr>
        <w:pStyle w:val="a4"/>
        <w:numPr>
          <w:ilvl w:val="2"/>
          <w:numId w:val="32"/>
        </w:numPr>
        <w:tabs>
          <w:tab w:val="left" w:pos="284"/>
        </w:tabs>
        <w:spacing w:after="0" w:line="240" w:lineRule="auto"/>
        <w:ind w:left="0"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z w:val="28"/>
          <w:szCs w:val="28"/>
          <w:lang w:eastAsia="ru-RU"/>
        </w:rPr>
        <w:t xml:space="preserve">Частота встречаемости аллелей и генотипов гена </w:t>
      </w:r>
      <w:r w:rsidRPr="00421D8E">
        <w:rPr>
          <w:rFonts w:ascii="Times New Roman" w:eastAsia="Times New Roman" w:hAnsi="Times New Roman" w:cs="Times New Roman"/>
          <w:i/>
          <w:spacing w:val="2"/>
          <w:sz w:val="28"/>
          <w:szCs w:val="28"/>
          <w:lang w:eastAsia="ru-RU"/>
        </w:rPr>
        <w:t xml:space="preserve">LPL (S447X) </w:t>
      </w:r>
      <w:r w:rsidRPr="00421D8E">
        <w:rPr>
          <w:rFonts w:ascii="Times New Roman" w:eastAsia="Times New Roman" w:hAnsi="Times New Roman" w:cs="Times New Roman"/>
          <w:spacing w:val="2"/>
          <w:sz w:val="28"/>
          <w:szCs w:val="28"/>
          <w:lang w:eastAsia="ru-RU"/>
        </w:rPr>
        <w:t xml:space="preserve">среди подростков казахской популяции </w:t>
      </w:r>
    </w:p>
    <w:p w:rsidR="00114C78" w:rsidRPr="00421D8E" w:rsidRDefault="00114C78" w:rsidP="008D365A">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Среди подростков казахской популяции с избыточным весом/ожирением и без избыточного веса/ожирения аллели гена </w:t>
      </w:r>
      <w:r w:rsidRPr="00421D8E">
        <w:rPr>
          <w:rFonts w:ascii="Times New Roman" w:eastAsia="Times New Roman" w:hAnsi="Times New Roman" w:cs="Times New Roman"/>
          <w:i/>
          <w:spacing w:val="2"/>
          <w:sz w:val="28"/>
          <w:szCs w:val="28"/>
          <w:lang w:eastAsia="ru-RU"/>
        </w:rPr>
        <w:t>LPL</w:t>
      </w:r>
      <w:r w:rsidRPr="00421D8E">
        <w:rPr>
          <w:rFonts w:ascii="Times New Roman" w:eastAsia="Times New Roman" w:hAnsi="Times New Roman" w:cs="Times New Roman"/>
          <w:spacing w:val="2"/>
          <w:sz w:val="28"/>
          <w:szCs w:val="28"/>
          <w:lang w:eastAsia="ru-RU"/>
        </w:rPr>
        <w:t xml:space="preserve"> распределились следующим образом: в основной группе аллель С встречался на 70% чаще аллеля </w:t>
      </w:r>
      <w:r w:rsidRPr="00421D8E">
        <w:rPr>
          <w:rFonts w:ascii="Times New Roman" w:eastAsia="Times New Roman" w:hAnsi="Times New Roman" w:cs="Times New Roman"/>
          <w:spacing w:val="2"/>
          <w:sz w:val="28"/>
          <w:szCs w:val="28"/>
          <w:lang w:val="en-US" w:eastAsia="ru-RU"/>
        </w:rPr>
        <w:t>G</w:t>
      </w:r>
      <w:r w:rsidRPr="00421D8E">
        <w:rPr>
          <w:rFonts w:ascii="Times New Roman" w:eastAsia="Times New Roman" w:hAnsi="Times New Roman" w:cs="Times New Roman"/>
          <w:spacing w:val="2"/>
          <w:sz w:val="28"/>
          <w:szCs w:val="28"/>
          <w:lang w:eastAsia="ru-RU"/>
        </w:rPr>
        <w:t xml:space="preserve"> среди девочек, а в контрольной группе этот же аллель чаще встретился у мальчиков на 76% (таблица </w:t>
      </w:r>
      <w:r w:rsidR="00AD6D90">
        <w:rPr>
          <w:rFonts w:ascii="Times New Roman" w:eastAsia="Times New Roman" w:hAnsi="Times New Roman" w:cs="Times New Roman"/>
          <w:spacing w:val="2"/>
          <w:sz w:val="28"/>
          <w:szCs w:val="28"/>
          <w:lang w:eastAsia="ru-RU"/>
        </w:rPr>
        <w:t>10</w:t>
      </w:r>
      <w:r w:rsidRPr="00421D8E">
        <w:rPr>
          <w:rFonts w:ascii="Times New Roman" w:eastAsia="Times New Roman" w:hAnsi="Times New Roman" w:cs="Times New Roman"/>
          <w:spacing w:val="2"/>
          <w:sz w:val="28"/>
          <w:szCs w:val="28"/>
          <w:lang w:eastAsia="ru-RU"/>
        </w:rPr>
        <w:t xml:space="preserve">). </w:t>
      </w:r>
    </w:p>
    <w:p w:rsidR="0083095C" w:rsidRPr="00421D8E" w:rsidRDefault="0083095C" w:rsidP="002C2DEC">
      <w:pPr>
        <w:tabs>
          <w:tab w:val="left" w:pos="284"/>
        </w:tabs>
        <w:spacing w:after="0" w:line="240" w:lineRule="auto"/>
        <w:ind w:right="-2"/>
        <w:jc w:val="both"/>
        <w:rPr>
          <w:rFonts w:ascii="Times New Roman" w:eastAsia="Times New Roman" w:hAnsi="Times New Roman" w:cs="Times New Roman"/>
          <w:spacing w:val="2"/>
          <w:sz w:val="28"/>
          <w:szCs w:val="28"/>
          <w:lang w:eastAsia="ru-RU"/>
        </w:rPr>
      </w:pP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t xml:space="preserve">Таблица </w:t>
      </w:r>
      <w:r w:rsidR="00AD6D90">
        <w:rPr>
          <w:rFonts w:ascii="Times New Roman" w:eastAsia="Times New Roman" w:hAnsi="Times New Roman" w:cs="Times New Roman"/>
          <w:spacing w:val="2"/>
          <w:sz w:val="28"/>
          <w:szCs w:val="28"/>
          <w:lang w:eastAsia="ru-RU"/>
        </w:rPr>
        <w:t>10</w:t>
      </w:r>
      <w:r w:rsidRPr="00421D8E">
        <w:rPr>
          <w:rFonts w:ascii="Times New Roman" w:eastAsia="Times New Roman" w:hAnsi="Times New Roman" w:cs="Times New Roman"/>
          <w:spacing w:val="2"/>
          <w:sz w:val="28"/>
          <w:szCs w:val="28"/>
          <w:lang w:eastAsia="ru-RU"/>
        </w:rPr>
        <w:t xml:space="preserve"> </w:t>
      </w:r>
      <w:r w:rsidR="008D365A">
        <w:rPr>
          <w:rFonts w:ascii="Times New Roman" w:eastAsia="Times New Roman" w:hAnsi="Times New Roman" w:cs="Times New Roman"/>
          <w:spacing w:val="2"/>
          <w:sz w:val="28"/>
          <w:szCs w:val="28"/>
          <w:lang w:eastAsia="ru-RU"/>
        </w:rPr>
        <w:t>–</w:t>
      </w:r>
      <w:r w:rsidRPr="00421D8E">
        <w:rPr>
          <w:rFonts w:ascii="Times New Roman" w:eastAsia="Times New Roman" w:hAnsi="Times New Roman" w:cs="Times New Roman"/>
          <w:spacing w:val="2"/>
          <w:sz w:val="28"/>
          <w:szCs w:val="28"/>
          <w:lang w:eastAsia="ru-RU"/>
        </w:rPr>
        <w:t xml:space="preserve"> Распределение аллелей и генотипов </w:t>
      </w:r>
      <w:r w:rsidRPr="00421D8E">
        <w:rPr>
          <w:rFonts w:ascii="Times New Roman" w:eastAsia="Times New Roman" w:hAnsi="Times New Roman" w:cs="Times New Roman"/>
          <w:spacing w:val="2"/>
          <w:sz w:val="28"/>
          <w:szCs w:val="28"/>
          <w:lang w:val="en-US" w:eastAsia="ru-RU"/>
        </w:rPr>
        <w:t>rs</w:t>
      </w:r>
      <w:r w:rsidRPr="00421D8E">
        <w:rPr>
          <w:rFonts w:ascii="Times New Roman" w:eastAsia="Times New Roman" w:hAnsi="Times New Roman" w:cs="Times New Roman"/>
          <w:spacing w:val="2"/>
          <w:sz w:val="28"/>
          <w:szCs w:val="28"/>
          <w:lang w:eastAsia="ru-RU"/>
        </w:rPr>
        <w:t xml:space="preserve">328 гена </w:t>
      </w:r>
      <w:r w:rsidRPr="00421D8E">
        <w:rPr>
          <w:rFonts w:ascii="Times New Roman" w:eastAsia="Times New Roman" w:hAnsi="Times New Roman" w:cs="Times New Roman"/>
          <w:i/>
          <w:spacing w:val="2"/>
          <w:sz w:val="28"/>
          <w:szCs w:val="28"/>
          <w:lang w:val="en-US" w:eastAsia="ru-RU"/>
        </w:rPr>
        <w:t>LPL</w:t>
      </w:r>
      <w:r w:rsidRPr="00421D8E">
        <w:rPr>
          <w:rFonts w:ascii="Times New Roman" w:eastAsia="Times New Roman" w:hAnsi="Times New Roman" w:cs="Times New Roman"/>
          <w:i/>
          <w:spacing w:val="2"/>
          <w:sz w:val="28"/>
          <w:szCs w:val="28"/>
          <w:lang w:eastAsia="ru-RU"/>
        </w:rPr>
        <w:t xml:space="preserve"> </w:t>
      </w:r>
      <w:r w:rsidRPr="00421D8E">
        <w:rPr>
          <w:rFonts w:ascii="Times New Roman" w:eastAsia="Times New Roman" w:hAnsi="Times New Roman" w:cs="Times New Roman"/>
          <w:spacing w:val="2"/>
          <w:sz w:val="28"/>
          <w:szCs w:val="28"/>
          <w:lang w:eastAsia="ru-RU"/>
        </w:rPr>
        <w:t>среди подростков с избыточным весом/ожирением</w:t>
      </w:r>
    </w:p>
    <w:p w:rsidR="00C74369" w:rsidRPr="008D365A" w:rsidRDefault="00C74369" w:rsidP="002C2DEC">
      <w:pPr>
        <w:tabs>
          <w:tab w:val="left" w:pos="284"/>
        </w:tabs>
        <w:spacing w:after="0" w:line="240" w:lineRule="auto"/>
        <w:ind w:right="-2" w:firstLine="567"/>
        <w:jc w:val="both"/>
        <w:rPr>
          <w:rFonts w:ascii="Times New Roman" w:eastAsia="Times New Roman" w:hAnsi="Times New Roman" w:cs="Times New Roman"/>
          <w:spacing w:val="2"/>
          <w:sz w:val="16"/>
          <w:szCs w:val="16"/>
          <w:lang w:eastAsia="ru-RU"/>
        </w:rPr>
      </w:pPr>
    </w:p>
    <w:tbl>
      <w:tblPr>
        <w:tblStyle w:val="ac"/>
        <w:tblW w:w="0" w:type="auto"/>
        <w:tblInd w:w="108" w:type="dxa"/>
        <w:tblLook w:val="04A0" w:firstRow="1" w:lastRow="0" w:firstColumn="1" w:lastColumn="0" w:noHBand="0" w:noVBand="1"/>
      </w:tblPr>
      <w:tblGrid>
        <w:gridCol w:w="1311"/>
        <w:gridCol w:w="1332"/>
        <w:gridCol w:w="1423"/>
        <w:gridCol w:w="1393"/>
        <w:gridCol w:w="1487"/>
        <w:gridCol w:w="1271"/>
        <w:gridCol w:w="1414"/>
      </w:tblGrid>
      <w:tr w:rsidR="008D365A" w:rsidRPr="008D365A" w:rsidTr="008D365A">
        <w:tc>
          <w:tcPr>
            <w:tcW w:w="1311" w:type="dxa"/>
            <w:vMerge w:val="restart"/>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Аллель</w:t>
            </w:r>
          </w:p>
        </w:tc>
        <w:tc>
          <w:tcPr>
            <w:tcW w:w="4148" w:type="dxa"/>
            <w:gridSpan w:val="3"/>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val="kk-KZ" w:eastAsia="ru-RU"/>
              </w:rPr>
              <w:t>Основная группа</w:t>
            </w:r>
            <w:r>
              <w:rPr>
                <w:rFonts w:ascii="Times New Roman" w:eastAsia="Times New Roman" w:hAnsi="Times New Roman" w:cs="Times New Roman"/>
                <w:spacing w:val="2"/>
                <w:sz w:val="24"/>
                <w:szCs w:val="24"/>
                <w:lang w:val="kk-KZ" w:eastAsia="ru-RU"/>
              </w:rPr>
              <w:t xml:space="preserve"> </w:t>
            </w:r>
            <w:r w:rsidRPr="008D365A">
              <w:rPr>
                <w:rFonts w:ascii="Times New Roman" w:eastAsia="Times New Roman" w:hAnsi="Times New Roman" w:cs="Times New Roman"/>
                <w:spacing w:val="2"/>
                <w:sz w:val="24"/>
                <w:szCs w:val="24"/>
                <w:lang w:val="en-US" w:eastAsia="ru-RU"/>
              </w:rPr>
              <w:t>n</w:t>
            </w:r>
            <w:r w:rsidRPr="008D365A">
              <w:rPr>
                <w:rFonts w:ascii="Times New Roman" w:eastAsia="Times New Roman" w:hAnsi="Times New Roman" w:cs="Times New Roman"/>
                <w:spacing w:val="2"/>
                <w:sz w:val="24"/>
                <w:szCs w:val="24"/>
                <w:lang w:eastAsia="ru-RU"/>
              </w:rPr>
              <w:t>=70</w:t>
            </w:r>
          </w:p>
        </w:tc>
        <w:tc>
          <w:tcPr>
            <w:tcW w:w="4172" w:type="dxa"/>
            <w:gridSpan w:val="3"/>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val="kk-KZ" w:eastAsia="ru-RU"/>
              </w:rPr>
              <w:t>Контрольная группа</w:t>
            </w:r>
            <w:r>
              <w:rPr>
                <w:rFonts w:ascii="Times New Roman" w:eastAsia="Times New Roman" w:hAnsi="Times New Roman" w:cs="Times New Roman"/>
                <w:spacing w:val="2"/>
                <w:sz w:val="24"/>
                <w:szCs w:val="24"/>
                <w:lang w:val="kk-KZ" w:eastAsia="ru-RU"/>
              </w:rPr>
              <w:t xml:space="preserve"> </w:t>
            </w:r>
            <w:r w:rsidRPr="008D365A">
              <w:rPr>
                <w:rFonts w:ascii="Times New Roman" w:eastAsia="Times New Roman" w:hAnsi="Times New Roman" w:cs="Times New Roman"/>
                <w:spacing w:val="2"/>
                <w:sz w:val="24"/>
                <w:szCs w:val="24"/>
                <w:lang w:val="en-US" w:eastAsia="ru-RU"/>
              </w:rPr>
              <w:t>n</w:t>
            </w:r>
            <w:r w:rsidRPr="008D365A">
              <w:rPr>
                <w:rFonts w:ascii="Times New Roman" w:eastAsia="Times New Roman" w:hAnsi="Times New Roman" w:cs="Times New Roman"/>
                <w:spacing w:val="2"/>
                <w:sz w:val="24"/>
                <w:szCs w:val="24"/>
                <w:lang w:val="kk-KZ" w:eastAsia="ru-RU"/>
              </w:rPr>
              <w:t>=114</w:t>
            </w:r>
          </w:p>
        </w:tc>
      </w:tr>
      <w:tr w:rsidR="008D365A" w:rsidRPr="008D365A" w:rsidTr="008D365A">
        <w:tc>
          <w:tcPr>
            <w:tcW w:w="1311" w:type="dxa"/>
            <w:vMerge/>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p>
        </w:tc>
        <w:tc>
          <w:tcPr>
            <w:tcW w:w="1332" w:type="dxa"/>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всего</w:t>
            </w:r>
          </w:p>
        </w:tc>
        <w:tc>
          <w:tcPr>
            <w:tcW w:w="1423" w:type="dxa"/>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девочки</w:t>
            </w:r>
          </w:p>
        </w:tc>
        <w:tc>
          <w:tcPr>
            <w:tcW w:w="1393" w:type="dxa"/>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юноши</w:t>
            </w:r>
          </w:p>
        </w:tc>
        <w:tc>
          <w:tcPr>
            <w:tcW w:w="1487" w:type="dxa"/>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всего</w:t>
            </w:r>
          </w:p>
        </w:tc>
        <w:tc>
          <w:tcPr>
            <w:tcW w:w="1271" w:type="dxa"/>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девочки</w:t>
            </w:r>
          </w:p>
        </w:tc>
        <w:tc>
          <w:tcPr>
            <w:tcW w:w="1414" w:type="dxa"/>
            <w:vAlign w:val="center"/>
          </w:tcPr>
          <w:p w:rsidR="008D365A" w:rsidRPr="008D365A" w:rsidRDefault="008D365A"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юноши</w:t>
            </w:r>
          </w:p>
        </w:tc>
      </w:tr>
      <w:tr w:rsidR="00BD7FC9" w:rsidRPr="008D365A" w:rsidTr="008D365A">
        <w:tc>
          <w:tcPr>
            <w:tcW w:w="1311" w:type="dxa"/>
          </w:tcPr>
          <w:p w:rsidR="00114C78" w:rsidRPr="008D365A" w:rsidRDefault="00114C78" w:rsidP="002C2DEC">
            <w:pPr>
              <w:tabs>
                <w:tab w:val="left" w:pos="284"/>
              </w:tabs>
              <w:ind w:right="-2"/>
              <w:jc w:val="both"/>
              <w:rPr>
                <w:rFonts w:ascii="Times New Roman" w:eastAsia="Times New Roman" w:hAnsi="Times New Roman" w:cs="Times New Roman"/>
                <w:spacing w:val="2"/>
                <w:sz w:val="24"/>
                <w:szCs w:val="24"/>
                <w:lang w:val="en-US" w:eastAsia="ru-RU"/>
              </w:rPr>
            </w:pPr>
            <w:r w:rsidRPr="008D365A">
              <w:rPr>
                <w:rFonts w:ascii="Times New Roman" w:eastAsia="Times New Roman" w:hAnsi="Times New Roman" w:cs="Times New Roman"/>
                <w:spacing w:val="2"/>
                <w:sz w:val="24"/>
                <w:szCs w:val="24"/>
                <w:lang w:val="en-US" w:eastAsia="ru-RU"/>
              </w:rPr>
              <w:t>C</w:t>
            </w:r>
          </w:p>
        </w:tc>
        <w:tc>
          <w:tcPr>
            <w:tcW w:w="1332"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97(69%)</w:t>
            </w:r>
          </w:p>
        </w:tc>
        <w:tc>
          <w:tcPr>
            <w:tcW w:w="1423"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52(70%)</w:t>
            </w:r>
          </w:p>
        </w:tc>
        <w:tc>
          <w:tcPr>
            <w:tcW w:w="1393"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45(68%)</w:t>
            </w:r>
          </w:p>
        </w:tc>
        <w:tc>
          <w:tcPr>
            <w:tcW w:w="1487"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158(69%)</w:t>
            </w:r>
          </w:p>
        </w:tc>
        <w:tc>
          <w:tcPr>
            <w:tcW w:w="1271"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114(67%)</w:t>
            </w:r>
          </w:p>
        </w:tc>
        <w:tc>
          <w:tcPr>
            <w:tcW w:w="1414"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44(76%)</w:t>
            </w:r>
          </w:p>
        </w:tc>
      </w:tr>
      <w:tr w:rsidR="00BD7FC9" w:rsidRPr="008D365A" w:rsidTr="008D365A">
        <w:tc>
          <w:tcPr>
            <w:tcW w:w="1311" w:type="dxa"/>
          </w:tcPr>
          <w:p w:rsidR="00114C78" w:rsidRPr="008D365A" w:rsidRDefault="00114C78" w:rsidP="002C2DEC">
            <w:pPr>
              <w:tabs>
                <w:tab w:val="left" w:pos="284"/>
              </w:tabs>
              <w:ind w:right="-2"/>
              <w:jc w:val="both"/>
              <w:rPr>
                <w:rFonts w:ascii="Times New Roman" w:eastAsia="Times New Roman" w:hAnsi="Times New Roman" w:cs="Times New Roman"/>
                <w:spacing w:val="2"/>
                <w:sz w:val="24"/>
                <w:szCs w:val="24"/>
                <w:lang w:val="en-US" w:eastAsia="ru-RU"/>
              </w:rPr>
            </w:pPr>
            <w:r w:rsidRPr="008D365A">
              <w:rPr>
                <w:rFonts w:ascii="Times New Roman" w:eastAsia="Times New Roman" w:hAnsi="Times New Roman" w:cs="Times New Roman"/>
                <w:spacing w:val="2"/>
                <w:sz w:val="24"/>
                <w:szCs w:val="24"/>
                <w:lang w:val="en-US" w:eastAsia="ru-RU"/>
              </w:rPr>
              <w:t>G</w:t>
            </w:r>
          </w:p>
        </w:tc>
        <w:tc>
          <w:tcPr>
            <w:tcW w:w="1332"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43(31%)</w:t>
            </w:r>
          </w:p>
        </w:tc>
        <w:tc>
          <w:tcPr>
            <w:tcW w:w="1423"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22(30%)</w:t>
            </w:r>
          </w:p>
        </w:tc>
        <w:tc>
          <w:tcPr>
            <w:tcW w:w="1393"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21(32%)</w:t>
            </w:r>
          </w:p>
        </w:tc>
        <w:tc>
          <w:tcPr>
            <w:tcW w:w="1487"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71(31%)</w:t>
            </w:r>
          </w:p>
        </w:tc>
        <w:tc>
          <w:tcPr>
            <w:tcW w:w="1271"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56(33%)</w:t>
            </w:r>
          </w:p>
        </w:tc>
        <w:tc>
          <w:tcPr>
            <w:tcW w:w="1414" w:type="dxa"/>
          </w:tcPr>
          <w:p w:rsidR="00114C78" w:rsidRPr="008D365A" w:rsidRDefault="00114C78" w:rsidP="008D365A">
            <w:pPr>
              <w:tabs>
                <w:tab w:val="left" w:pos="284"/>
              </w:tabs>
              <w:ind w:right="-2"/>
              <w:jc w:val="center"/>
              <w:rPr>
                <w:rFonts w:ascii="Times New Roman" w:eastAsia="Times New Roman" w:hAnsi="Times New Roman" w:cs="Times New Roman"/>
                <w:spacing w:val="2"/>
                <w:sz w:val="24"/>
                <w:szCs w:val="24"/>
                <w:lang w:eastAsia="ru-RU"/>
              </w:rPr>
            </w:pPr>
            <w:r w:rsidRPr="008D365A">
              <w:rPr>
                <w:rFonts w:ascii="Times New Roman" w:eastAsia="Times New Roman" w:hAnsi="Times New Roman" w:cs="Times New Roman"/>
                <w:spacing w:val="2"/>
                <w:sz w:val="24"/>
                <w:szCs w:val="24"/>
                <w:lang w:eastAsia="ru-RU"/>
              </w:rPr>
              <w:t>14(24%)</w:t>
            </w:r>
          </w:p>
        </w:tc>
      </w:tr>
    </w:tbl>
    <w:p w:rsidR="00114C78" w:rsidRDefault="00114C78" w:rsidP="008D365A">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r w:rsidRPr="00421D8E">
        <w:rPr>
          <w:rFonts w:ascii="Times New Roman" w:eastAsia="Times New Roman" w:hAnsi="Times New Roman" w:cs="Times New Roman"/>
          <w:spacing w:val="2"/>
          <w:sz w:val="28"/>
          <w:szCs w:val="28"/>
          <w:lang w:eastAsia="ru-RU"/>
        </w:rPr>
        <w:lastRenderedPageBreak/>
        <w:t xml:space="preserve">Среди девочек с избыточным весом/ожирением и без избыточного веса/ожирения генотип СС гена </w:t>
      </w:r>
      <w:r w:rsidRPr="00421D8E">
        <w:rPr>
          <w:rFonts w:ascii="Times New Roman" w:eastAsia="Times New Roman" w:hAnsi="Times New Roman" w:cs="Times New Roman"/>
          <w:i/>
          <w:spacing w:val="2"/>
          <w:sz w:val="28"/>
          <w:szCs w:val="28"/>
          <w:lang w:eastAsia="ru-RU"/>
        </w:rPr>
        <w:t>LPL</w:t>
      </w:r>
      <w:r w:rsidRPr="00421D8E">
        <w:rPr>
          <w:rFonts w:ascii="Times New Roman" w:eastAsia="Times New Roman" w:hAnsi="Times New Roman" w:cs="Times New Roman"/>
          <w:spacing w:val="2"/>
          <w:sz w:val="28"/>
          <w:szCs w:val="28"/>
          <w:lang w:eastAsia="ru-RU"/>
        </w:rPr>
        <w:t xml:space="preserve"> встречался 43 и 44%, генотип </w:t>
      </w:r>
      <w:r w:rsidRPr="00421D8E">
        <w:rPr>
          <w:rFonts w:ascii="Times New Roman" w:eastAsia="Times New Roman" w:hAnsi="Times New Roman" w:cs="Times New Roman"/>
          <w:spacing w:val="2"/>
          <w:sz w:val="28"/>
          <w:szCs w:val="28"/>
          <w:lang w:val="en-US" w:eastAsia="ru-RU"/>
        </w:rPr>
        <w:t>CG</w:t>
      </w:r>
      <w:r w:rsidRPr="00421D8E">
        <w:rPr>
          <w:rFonts w:ascii="Times New Roman" w:eastAsia="Times New Roman" w:hAnsi="Times New Roman" w:cs="Times New Roman"/>
          <w:spacing w:val="2"/>
          <w:sz w:val="28"/>
          <w:szCs w:val="28"/>
          <w:lang w:eastAsia="ru-RU"/>
        </w:rPr>
        <w:t xml:space="preserve"> 47% и 54%, генотип </w:t>
      </w:r>
      <w:r w:rsidRPr="00421D8E">
        <w:rPr>
          <w:rFonts w:ascii="Times New Roman" w:eastAsia="Times New Roman" w:hAnsi="Times New Roman" w:cs="Times New Roman"/>
          <w:spacing w:val="2"/>
          <w:sz w:val="28"/>
          <w:szCs w:val="28"/>
          <w:lang w:val="en-US" w:eastAsia="ru-RU"/>
        </w:rPr>
        <w:t>GG</w:t>
      </w:r>
      <w:r w:rsidRPr="00421D8E">
        <w:rPr>
          <w:rFonts w:ascii="Times New Roman" w:eastAsia="Times New Roman" w:hAnsi="Times New Roman" w:cs="Times New Roman"/>
          <w:spacing w:val="2"/>
          <w:sz w:val="28"/>
          <w:szCs w:val="28"/>
          <w:lang w:eastAsia="ru-RU"/>
        </w:rPr>
        <w:t xml:space="preserve"> 3 и 9% соответственно. Среди мальчиков генотип СС гена </w:t>
      </w:r>
      <w:r w:rsidRPr="00421D8E">
        <w:rPr>
          <w:rFonts w:ascii="Times New Roman" w:eastAsia="Times New Roman" w:hAnsi="Times New Roman" w:cs="Times New Roman"/>
          <w:i/>
          <w:spacing w:val="2"/>
          <w:sz w:val="28"/>
          <w:szCs w:val="28"/>
          <w:lang w:eastAsia="ru-RU"/>
        </w:rPr>
        <w:t>LPL</w:t>
      </w:r>
      <w:r w:rsidRPr="00421D8E">
        <w:rPr>
          <w:rFonts w:ascii="Times New Roman" w:eastAsia="Times New Roman" w:hAnsi="Times New Roman" w:cs="Times New Roman"/>
          <w:spacing w:val="2"/>
          <w:sz w:val="28"/>
          <w:szCs w:val="28"/>
          <w:lang w:eastAsia="ru-RU"/>
        </w:rPr>
        <w:t xml:space="preserve"> встречался в основной группе 39%, в контрольной группе 59%, генотип </w:t>
      </w:r>
      <w:r w:rsidRPr="00421D8E">
        <w:rPr>
          <w:rFonts w:ascii="Times New Roman" w:eastAsia="Times New Roman" w:hAnsi="Times New Roman" w:cs="Times New Roman"/>
          <w:spacing w:val="2"/>
          <w:sz w:val="28"/>
          <w:szCs w:val="28"/>
          <w:lang w:val="en-US" w:eastAsia="ru-RU"/>
        </w:rPr>
        <w:t>CG</w:t>
      </w:r>
      <w:r w:rsidRPr="00421D8E">
        <w:rPr>
          <w:rFonts w:ascii="Times New Roman" w:eastAsia="Times New Roman" w:hAnsi="Times New Roman" w:cs="Times New Roman"/>
          <w:spacing w:val="2"/>
          <w:sz w:val="28"/>
          <w:szCs w:val="28"/>
          <w:lang w:eastAsia="ru-RU"/>
        </w:rPr>
        <w:t xml:space="preserve"> в основной группе 58%, в контрольной группе 34% и генотип </w:t>
      </w:r>
      <w:r w:rsidRPr="00421D8E">
        <w:rPr>
          <w:rFonts w:ascii="Times New Roman" w:eastAsia="Times New Roman" w:hAnsi="Times New Roman" w:cs="Times New Roman"/>
          <w:spacing w:val="2"/>
          <w:sz w:val="28"/>
          <w:szCs w:val="28"/>
          <w:lang w:val="en-US" w:eastAsia="ru-RU"/>
        </w:rPr>
        <w:t>GG</w:t>
      </w:r>
      <w:r w:rsidRPr="00421D8E">
        <w:rPr>
          <w:rFonts w:ascii="Times New Roman" w:eastAsia="Times New Roman" w:hAnsi="Times New Roman" w:cs="Times New Roman"/>
          <w:spacing w:val="2"/>
          <w:sz w:val="28"/>
          <w:szCs w:val="28"/>
          <w:lang w:eastAsia="ru-RU"/>
        </w:rPr>
        <w:t xml:space="preserve"> в основной группе 3%, в контрольной группе 7% (рисунок 11).</w:t>
      </w:r>
    </w:p>
    <w:p w:rsidR="00A273F4" w:rsidRDefault="00A273F4" w:rsidP="008D365A">
      <w:pPr>
        <w:tabs>
          <w:tab w:val="left" w:pos="284"/>
        </w:tabs>
        <w:spacing w:after="0" w:line="240" w:lineRule="auto"/>
        <w:ind w:right="-2" w:firstLine="709"/>
        <w:jc w:val="both"/>
        <w:rPr>
          <w:rFonts w:ascii="Times New Roman" w:eastAsia="Times New Roman" w:hAnsi="Times New Roman" w:cs="Times New Roman"/>
          <w:spacing w:val="2"/>
          <w:sz w:val="28"/>
          <w:szCs w:val="28"/>
          <w:lang w:eastAsia="ru-RU"/>
        </w:rPr>
      </w:pPr>
    </w:p>
    <w:p w:rsidR="008D365A" w:rsidRPr="00E9285B" w:rsidRDefault="008D365A" w:rsidP="008D365A">
      <w:pPr>
        <w:tabs>
          <w:tab w:val="left" w:pos="284"/>
        </w:tabs>
        <w:spacing w:after="0" w:line="240" w:lineRule="auto"/>
        <w:jc w:val="center"/>
        <w:rPr>
          <w:rFonts w:ascii="Times New Roman" w:eastAsia="Times New Roman" w:hAnsi="Times New Roman" w:cs="Times New Roman"/>
          <w:b/>
          <w:sz w:val="28"/>
          <w:szCs w:val="28"/>
          <w:lang w:eastAsia="ru-RU"/>
        </w:rPr>
      </w:pPr>
      <w:r w:rsidRPr="00E9285B">
        <w:rPr>
          <w:rFonts w:ascii="Times New Roman" w:eastAsia="Times New Roman" w:hAnsi="Times New Roman" w:cs="Times New Roman"/>
          <w:noProof/>
          <w:sz w:val="28"/>
          <w:szCs w:val="28"/>
          <w:lang w:eastAsia="ru-RU"/>
        </w:rPr>
        <w:drawing>
          <wp:inline distT="0" distB="0" distL="114300" distR="114300" wp14:anchorId="7AF3531F" wp14:editId="63C8B695">
            <wp:extent cx="2480807" cy="1932167"/>
            <wp:effectExtent l="0" t="0" r="0" b="0"/>
            <wp:docPr id="20"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rFonts w:ascii="Times New Roman" w:eastAsia="Times New Roman" w:hAnsi="Times New Roman" w:cs="Times New Roman"/>
          <w:b/>
          <w:sz w:val="28"/>
          <w:szCs w:val="28"/>
          <w:lang w:eastAsia="ru-RU"/>
        </w:rPr>
        <w:t xml:space="preserve">      </w:t>
      </w:r>
      <w:r w:rsidRPr="00E9285B">
        <w:rPr>
          <w:rFonts w:ascii="Times New Roman" w:eastAsia="Times New Roman" w:hAnsi="Times New Roman" w:cs="Times New Roman"/>
          <w:noProof/>
          <w:sz w:val="28"/>
          <w:szCs w:val="28"/>
          <w:lang w:eastAsia="ru-RU"/>
        </w:rPr>
        <w:drawing>
          <wp:inline distT="0" distB="0" distL="114300" distR="114300" wp14:anchorId="261168BE" wp14:editId="04EC091C">
            <wp:extent cx="2274073" cy="1900362"/>
            <wp:effectExtent l="0" t="0" r="0" b="5080"/>
            <wp:docPr id="21"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D365A" w:rsidRPr="00313F1F" w:rsidRDefault="008D365A" w:rsidP="008D365A">
      <w:pPr>
        <w:tabs>
          <w:tab w:val="left" w:pos="284"/>
        </w:tabs>
        <w:spacing w:after="0" w:line="240" w:lineRule="auto"/>
        <w:jc w:val="center"/>
        <w:rPr>
          <w:rFonts w:ascii="Times New Roman" w:eastAsia="Times New Roman" w:hAnsi="Times New Roman" w:cs="Times New Roman"/>
          <w:sz w:val="16"/>
          <w:szCs w:val="16"/>
          <w:lang w:eastAsia="ru-RU"/>
        </w:rPr>
      </w:pPr>
    </w:p>
    <w:p w:rsidR="008D365A" w:rsidRPr="00313F1F" w:rsidRDefault="008D365A" w:rsidP="008D365A">
      <w:pPr>
        <w:tabs>
          <w:tab w:val="left" w:pos="284"/>
        </w:tabs>
        <w:spacing w:after="0" w:line="240" w:lineRule="auto"/>
        <w:jc w:val="center"/>
        <w:rPr>
          <w:rFonts w:ascii="Times New Roman" w:eastAsia="Times New Roman" w:hAnsi="Times New Roman" w:cs="Times New Roman"/>
          <w:sz w:val="24"/>
          <w:szCs w:val="24"/>
          <w:lang w:eastAsia="ru-RU"/>
        </w:rPr>
      </w:pPr>
      <w:r w:rsidRPr="00313F1F">
        <w:rPr>
          <w:rFonts w:ascii="Times New Roman" w:eastAsia="Times New Roman" w:hAnsi="Times New Roman" w:cs="Times New Roman"/>
          <w:sz w:val="24"/>
          <w:szCs w:val="24"/>
          <w:lang w:eastAsia="ru-RU"/>
        </w:rPr>
        <w:t>а                                                                       б</w:t>
      </w:r>
    </w:p>
    <w:p w:rsidR="008D365A" w:rsidRPr="00313F1F" w:rsidRDefault="008D365A" w:rsidP="008D365A">
      <w:pPr>
        <w:tabs>
          <w:tab w:val="left" w:pos="284"/>
        </w:tabs>
        <w:spacing w:after="0" w:line="240" w:lineRule="auto"/>
        <w:jc w:val="both"/>
        <w:rPr>
          <w:rFonts w:ascii="Times New Roman" w:eastAsia="Times New Roman" w:hAnsi="Times New Roman" w:cs="Times New Roman"/>
          <w:sz w:val="16"/>
          <w:szCs w:val="16"/>
          <w:lang w:eastAsia="ru-RU"/>
        </w:rPr>
      </w:pPr>
    </w:p>
    <w:p w:rsidR="008D365A" w:rsidRPr="00313F1F" w:rsidRDefault="008D365A" w:rsidP="008D365A">
      <w:pPr>
        <w:tabs>
          <w:tab w:val="left" w:pos="284"/>
        </w:tabs>
        <w:spacing w:after="0" w:line="240" w:lineRule="auto"/>
        <w:ind w:firstLine="709"/>
        <w:jc w:val="both"/>
        <w:rPr>
          <w:rFonts w:ascii="Times New Roman" w:eastAsia="Times New Roman" w:hAnsi="Times New Roman" w:cs="Times New Roman"/>
          <w:sz w:val="24"/>
          <w:szCs w:val="24"/>
          <w:lang w:eastAsia="ru-RU"/>
        </w:rPr>
      </w:pPr>
      <w:r w:rsidRPr="00313F1F">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w:t>
      </w:r>
      <w:r w:rsidRPr="00313F1F">
        <w:rPr>
          <w:rFonts w:ascii="Times New Roman" w:eastAsia="Times New Roman" w:hAnsi="Times New Roman" w:cs="Times New Roman"/>
          <w:sz w:val="24"/>
          <w:szCs w:val="24"/>
          <w:lang w:eastAsia="ru-RU"/>
        </w:rPr>
        <w:t xml:space="preserve"> основная группа; б</w:t>
      </w:r>
      <w:r>
        <w:rPr>
          <w:rFonts w:ascii="Times New Roman" w:eastAsia="Times New Roman" w:hAnsi="Times New Roman" w:cs="Times New Roman"/>
          <w:sz w:val="24"/>
          <w:szCs w:val="24"/>
          <w:lang w:eastAsia="ru-RU"/>
        </w:rPr>
        <w:t xml:space="preserve"> – </w:t>
      </w:r>
      <w:r w:rsidRPr="00313F1F">
        <w:rPr>
          <w:rFonts w:ascii="Times New Roman" w:eastAsia="Times New Roman" w:hAnsi="Times New Roman" w:cs="Times New Roman"/>
          <w:sz w:val="24"/>
          <w:szCs w:val="24"/>
          <w:lang w:eastAsia="ru-RU"/>
        </w:rPr>
        <w:t>контрольная группа</w:t>
      </w:r>
    </w:p>
    <w:p w:rsidR="008D365A" w:rsidRPr="00313F1F" w:rsidRDefault="008D365A" w:rsidP="008D365A">
      <w:pPr>
        <w:tabs>
          <w:tab w:val="left" w:pos="284"/>
        </w:tabs>
        <w:spacing w:after="0" w:line="240" w:lineRule="auto"/>
        <w:ind w:firstLine="709"/>
        <w:jc w:val="both"/>
        <w:rPr>
          <w:rFonts w:ascii="Times New Roman" w:eastAsia="Times New Roman" w:hAnsi="Times New Roman" w:cs="Times New Roman"/>
          <w:sz w:val="16"/>
          <w:szCs w:val="16"/>
          <w:lang w:eastAsia="ru-RU"/>
        </w:rPr>
      </w:pPr>
    </w:p>
    <w:p w:rsidR="008D365A" w:rsidRPr="00E9285B" w:rsidRDefault="008D365A" w:rsidP="008D365A">
      <w:pPr>
        <w:tabs>
          <w:tab w:val="left" w:pos="284"/>
        </w:tabs>
        <w:spacing w:after="0" w:line="240" w:lineRule="auto"/>
        <w:jc w:val="center"/>
        <w:rPr>
          <w:rFonts w:ascii="Times New Roman" w:eastAsia="Times New Roman" w:hAnsi="Times New Roman" w:cs="Times New Roman"/>
          <w:i/>
          <w:sz w:val="28"/>
          <w:szCs w:val="28"/>
          <w:lang w:eastAsia="ru-RU"/>
        </w:rPr>
      </w:pPr>
      <w:r w:rsidRPr="00E9285B">
        <w:rPr>
          <w:rFonts w:ascii="Times New Roman" w:eastAsia="Times New Roman" w:hAnsi="Times New Roman" w:cs="Times New Roman"/>
          <w:sz w:val="28"/>
          <w:szCs w:val="28"/>
          <w:lang w:eastAsia="ru-RU"/>
        </w:rPr>
        <w:t xml:space="preserve">Рисунок 11 </w:t>
      </w:r>
      <w:r>
        <w:rPr>
          <w:rFonts w:ascii="Times New Roman" w:eastAsia="Times New Roman" w:hAnsi="Times New Roman" w:cs="Times New Roman"/>
          <w:sz w:val="28"/>
          <w:szCs w:val="28"/>
          <w:lang w:eastAsia="ru-RU"/>
        </w:rPr>
        <w:t xml:space="preserve">– </w:t>
      </w:r>
      <w:r w:rsidRPr="00E9285B">
        <w:rPr>
          <w:rFonts w:ascii="Times New Roman" w:eastAsia="Times New Roman" w:hAnsi="Times New Roman" w:cs="Times New Roman"/>
          <w:sz w:val="28"/>
          <w:szCs w:val="28"/>
          <w:lang w:eastAsia="ru-RU"/>
        </w:rPr>
        <w:t xml:space="preserve">Распределение аллелей и генотипов </w:t>
      </w:r>
      <w:r w:rsidRPr="00E9285B">
        <w:rPr>
          <w:rFonts w:ascii="Times New Roman" w:eastAsia="Times New Roman" w:hAnsi="Times New Roman" w:cs="Times New Roman"/>
          <w:sz w:val="28"/>
          <w:szCs w:val="28"/>
          <w:lang w:val="en-US" w:eastAsia="ru-RU"/>
        </w:rPr>
        <w:t>rs</w:t>
      </w:r>
      <w:r w:rsidRPr="00E9285B">
        <w:rPr>
          <w:rFonts w:ascii="Times New Roman" w:eastAsia="Times New Roman" w:hAnsi="Times New Roman" w:cs="Times New Roman"/>
          <w:sz w:val="28"/>
          <w:szCs w:val="28"/>
          <w:lang w:eastAsia="ru-RU"/>
        </w:rPr>
        <w:t xml:space="preserve">328 гена </w:t>
      </w:r>
      <w:r w:rsidRPr="00E9285B">
        <w:rPr>
          <w:rFonts w:ascii="Times New Roman" w:eastAsia="Times New Roman" w:hAnsi="Times New Roman" w:cs="Times New Roman"/>
          <w:i/>
          <w:sz w:val="28"/>
          <w:szCs w:val="28"/>
          <w:lang w:val="en-US" w:eastAsia="ru-RU"/>
        </w:rPr>
        <w:t>LPL</w:t>
      </w:r>
    </w:p>
    <w:p w:rsidR="008D365A" w:rsidRPr="00E9285B" w:rsidRDefault="008D365A" w:rsidP="008D365A">
      <w:pPr>
        <w:tabs>
          <w:tab w:val="left" w:pos="284"/>
        </w:tabs>
        <w:spacing w:after="0" w:line="240" w:lineRule="auto"/>
        <w:jc w:val="center"/>
        <w:rPr>
          <w:rFonts w:ascii="Times New Roman" w:eastAsia="Times New Roman" w:hAnsi="Times New Roman" w:cs="Times New Roman"/>
          <w:sz w:val="28"/>
          <w:szCs w:val="28"/>
          <w:lang w:eastAsia="ru-RU"/>
        </w:rPr>
      </w:pPr>
      <w:r w:rsidRPr="00E9285B">
        <w:rPr>
          <w:rFonts w:ascii="Times New Roman" w:eastAsia="Times New Roman" w:hAnsi="Times New Roman" w:cs="Times New Roman"/>
          <w:sz w:val="28"/>
          <w:szCs w:val="28"/>
          <w:lang w:eastAsia="ru-RU"/>
        </w:rPr>
        <w:t>среди подростков с избыточным весом/ожирением</w:t>
      </w: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z w:val="28"/>
          <w:szCs w:val="28"/>
          <w:lang w:eastAsia="ru-RU"/>
        </w:rPr>
      </w:pPr>
    </w:p>
    <w:p w:rsidR="00114C78" w:rsidRPr="00421D8E" w:rsidRDefault="00C74369" w:rsidP="008D365A">
      <w:pPr>
        <w:spacing w:after="0" w:line="240" w:lineRule="auto"/>
        <w:ind w:right="-2" w:firstLine="709"/>
        <w:jc w:val="both"/>
        <w:rPr>
          <w:rFonts w:ascii="Times New Roman" w:hAnsi="Times New Roman" w:cs="Times New Roman"/>
          <w:b/>
          <w:sz w:val="28"/>
          <w:szCs w:val="28"/>
        </w:rPr>
      </w:pPr>
      <w:r w:rsidRPr="00421D8E">
        <w:rPr>
          <w:rFonts w:ascii="Times New Roman" w:hAnsi="Times New Roman" w:cs="Times New Roman"/>
          <w:b/>
          <w:sz w:val="28"/>
          <w:szCs w:val="28"/>
        </w:rPr>
        <w:t>3.3</w:t>
      </w:r>
      <w:r w:rsidR="00114C78" w:rsidRPr="00421D8E">
        <w:rPr>
          <w:rFonts w:ascii="Times New Roman" w:hAnsi="Times New Roman" w:cs="Times New Roman"/>
          <w:b/>
          <w:sz w:val="28"/>
          <w:szCs w:val="28"/>
        </w:rPr>
        <w:t xml:space="preserve"> Влияние полиморфизмов генов </w:t>
      </w:r>
      <w:r w:rsidR="00114C78" w:rsidRPr="00421D8E">
        <w:rPr>
          <w:rFonts w:ascii="Times New Roman" w:hAnsi="Times New Roman" w:cs="Times New Roman"/>
          <w:b/>
          <w:i/>
          <w:spacing w:val="2"/>
          <w:sz w:val="28"/>
          <w:szCs w:val="28"/>
        </w:rPr>
        <w:t>AGTR1 (A1166C), AGT (Thr174Met)</w:t>
      </w:r>
      <w:r w:rsidR="00114C78" w:rsidRPr="00421D8E">
        <w:rPr>
          <w:rFonts w:ascii="Times New Roman" w:hAnsi="Times New Roman" w:cs="Times New Roman"/>
          <w:b/>
          <w:iCs/>
          <w:sz w:val="28"/>
          <w:szCs w:val="28"/>
        </w:rPr>
        <w:t>,</w:t>
      </w:r>
      <w:r w:rsidR="00114C78" w:rsidRPr="00421D8E">
        <w:rPr>
          <w:rFonts w:ascii="Times New Roman" w:hAnsi="Times New Roman" w:cs="Times New Roman"/>
          <w:b/>
          <w:i/>
          <w:spacing w:val="2"/>
          <w:sz w:val="28"/>
          <w:szCs w:val="28"/>
        </w:rPr>
        <w:t xml:space="preserve"> ADRB2 (Gln27Glu), LPL (S447X)</w:t>
      </w:r>
      <w:r w:rsidR="00114C78" w:rsidRPr="00421D8E">
        <w:rPr>
          <w:rFonts w:ascii="Times New Roman" w:hAnsi="Times New Roman" w:cs="Times New Roman"/>
          <w:b/>
          <w:spacing w:val="2"/>
          <w:sz w:val="28"/>
          <w:szCs w:val="28"/>
        </w:rPr>
        <w:t xml:space="preserve"> </w:t>
      </w:r>
      <w:r w:rsidR="00114C78" w:rsidRPr="00421D8E">
        <w:rPr>
          <w:rFonts w:ascii="Times New Roman" w:hAnsi="Times New Roman" w:cs="Times New Roman"/>
          <w:b/>
          <w:sz w:val="28"/>
          <w:szCs w:val="28"/>
        </w:rPr>
        <w:t xml:space="preserve">на развитие ожирения у </w:t>
      </w:r>
      <w:r w:rsidR="008D365A">
        <w:rPr>
          <w:rFonts w:ascii="Times New Roman" w:hAnsi="Times New Roman" w:cs="Times New Roman"/>
          <w:b/>
          <w:sz w:val="28"/>
          <w:szCs w:val="28"/>
        </w:rPr>
        <w:t>подростков казахской популяции</w:t>
      </w:r>
    </w:p>
    <w:p w:rsidR="00571BE4" w:rsidRDefault="00114C78" w:rsidP="008D365A">
      <w:pPr>
        <w:spacing w:after="0" w:line="240" w:lineRule="auto"/>
        <w:ind w:right="-2" w:firstLine="709"/>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 xml:space="preserve">Как известно ожирение имеет хроническое прогрессирующее течение с нарушением обмена веществ, которое в свою очередь приводит к избыточному накоплению жировой ткани в организме. Для выявления нарушении липидного и углеводного обмена и их связи с ожирением мы сравнили биохимические показатели с показателями ИМТ (таблица </w:t>
      </w:r>
      <w:r w:rsidR="008D365A">
        <w:rPr>
          <w:rFonts w:ascii="Times New Roman" w:hAnsi="Times New Roman" w:cs="Times New Roman"/>
          <w:spacing w:val="2"/>
          <w:sz w:val="28"/>
          <w:szCs w:val="28"/>
        </w:rPr>
        <w:t>8</w:t>
      </w:r>
      <w:r w:rsidRPr="00421D8E">
        <w:rPr>
          <w:rFonts w:ascii="Times New Roman" w:hAnsi="Times New Roman" w:cs="Times New Roman"/>
          <w:spacing w:val="2"/>
          <w:sz w:val="28"/>
          <w:szCs w:val="28"/>
        </w:rPr>
        <w:t xml:space="preserve">), после чего изучили взаимосвязь полиморфизмов генов </w:t>
      </w:r>
      <w:r w:rsidRPr="00421D8E">
        <w:rPr>
          <w:rFonts w:ascii="Times New Roman" w:hAnsi="Times New Roman" w:cs="Times New Roman"/>
          <w:i/>
          <w:spacing w:val="2"/>
          <w:sz w:val="28"/>
          <w:szCs w:val="28"/>
        </w:rPr>
        <w:t>AGTR1 (A1166C), AGT (Thr174Met</w:t>
      </w:r>
      <w:r w:rsidRPr="00421D8E">
        <w:rPr>
          <w:rFonts w:ascii="Times New Roman" w:hAnsi="Times New Roman" w:cs="Times New Roman"/>
          <w:iCs/>
          <w:sz w:val="28"/>
          <w:szCs w:val="28"/>
        </w:rPr>
        <w:t>),</w:t>
      </w:r>
      <w:r w:rsidRPr="00421D8E">
        <w:rPr>
          <w:rFonts w:ascii="Times New Roman" w:hAnsi="Times New Roman" w:cs="Times New Roman"/>
          <w:i/>
          <w:spacing w:val="2"/>
          <w:sz w:val="28"/>
          <w:szCs w:val="28"/>
        </w:rPr>
        <w:t xml:space="preserve"> ADRB2 (Gln27Glu), LPL (S447X) </w:t>
      </w:r>
      <w:r w:rsidRPr="00421D8E">
        <w:rPr>
          <w:rFonts w:ascii="Times New Roman" w:hAnsi="Times New Roman" w:cs="Times New Roman"/>
          <w:spacing w:val="2"/>
          <w:sz w:val="28"/>
          <w:szCs w:val="28"/>
        </w:rPr>
        <w:t xml:space="preserve">с биохимическими показателями подростков казахской популяции. </w:t>
      </w:r>
    </w:p>
    <w:p w:rsidR="00A273F4" w:rsidRPr="00421D8E" w:rsidRDefault="00A273F4" w:rsidP="00A273F4">
      <w:pPr>
        <w:tabs>
          <w:tab w:val="left" w:pos="567"/>
        </w:tabs>
        <w:spacing w:after="0" w:line="240" w:lineRule="auto"/>
        <w:ind w:right="-2" w:firstLine="709"/>
        <w:jc w:val="both"/>
        <w:rPr>
          <w:rFonts w:ascii="Times New Roman" w:hAnsi="Times New Roman" w:cs="Times New Roman"/>
          <w:spacing w:val="2"/>
          <w:sz w:val="28"/>
          <w:szCs w:val="28"/>
          <w:lang w:val="kk-KZ"/>
        </w:rPr>
      </w:pPr>
      <w:r w:rsidRPr="00421D8E">
        <w:rPr>
          <w:rFonts w:ascii="Times New Roman" w:hAnsi="Times New Roman" w:cs="Times New Roman"/>
          <w:sz w:val="28"/>
          <w:szCs w:val="28"/>
        </w:rPr>
        <w:t>Из таблицы 1</w:t>
      </w:r>
      <w:r w:rsidR="00AD6D90">
        <w:rPr>
          <w:rFonts w:ascii="Times New Roman" w:hAnsi="Times New Roman" w:cs="Times New Roman"/>
          <w:sz w:val="28"/>
          <w:szCs w:val="28"/>
        </w:rPr>
        <w:t>1</w:t>
      </w:r>
      <w:r w:rsidRPr="00421D8E">
        <w:rPr>
          <w:rFonts w:ascii="Times New Roman" w:hAnsi="Times New Roman" w:cs="Times New Roman"/>
          <w:sz w:val="28"/>
          <w:szCs w:val="28"/>
        </w:rPr>
        <w:t xml:space="preserve"> </w:t>
      </w:r>
      <w:r w:rsidRPr="00421D8E">
        <w:rPr>
          <w:rFonts w:ascii="Times New Roman" w:hAnsi="Times New Roman" w:cs="Times New Roman"/>
          <w:spacing w:val="2"/>
          <w:sz w:val="28"/>
          <w:szCs w:val="28"/>
          <w:lang w:val="kk-KZ"/>
        </w:rPr>
        <w:t>при сравнении биохимических данных с ИМТ по группам</w:t>
      </w:r>
      <w:r w:rsidRPr="00421D8E">
        <w:rPr>
          <w:rFonts w:ascii="Times New Roman" w:hAnsi="Times New Roman" w:cs="Times New Roman"/>
          <w:sz w:val="28"/>
          <w:szCs w:val="28"/>
        </w:rPr>
        <w:t xml:space="preserve"> статистически значимая связь устанавливалась между </w:t>
      </w:r>
      <w:r w:rsidRPr="00421D8E">
        <w:rPr>
          <w:rFonts w:ascii="Times New Roman" w:hAnsi="Times New Roman" w:cs="Times New Roman"/>
          <w:spacing w:val="2"/>
          <w:sz w:val="28"/>
          <w:szCs w:val="28"/>
          <w:lang w:val="kk-KZ"/>
        </w:rPr>
        <w:t>ЛПНП (р=0.011, х</w:t>
      </w:r>
      <w:r w:rsidRPr="00421D8E">
        <w:rPr>
          <w:rFonts w:ascii="Times New Roman" w:hAnsi="Times New Roman" w:cs="Times New Roman"/>
          <w:spacing w:val="2"/>
          <w:sz w:val="28"/>
          <w:szCs w:val="28"/>
          <w:vertAlign w:val="superscript"/>
          <w:lang w:val="kk-KZ"/>
        </w:rPr>
        <w:t>2</w:t>
      </w:r>
      <w:r w:rsidRPr="00421D8E">
        <w:rPr>
          <w:rFonts w:ascii="Times New Roman" w:hAnsi="Times New Roman" w:cs="Times New Roman"/>
          <w:spacing w:val="2"/>
          <w:sz w:val="28"/>
          <w:szCs w:val="28"/>
          <w:lang w:val="kk-KZ"/>
        </w:rPr>
        <w:t>=9.05) и триглицеридами (р=0.045, х</w:t>
      </w:r>
      <w:r w:rsidRPr="00421D8E">
        <w:rPr>
          <w:rFonts w:ascii="Times New Roman" w:hAnsi="Times New Roman" w:cs="Times New Roman"/>
          <w:spacing w:val="2"/>
          <w:sz w:val="28"/>
          <w:szCs w:val="28"/>
          <w:vertAlign w:val="superscript"/>
          <w:lang w:val="kk-KZ"/>
        </w:rPr>
        <w:t>2</w:t>
      </w:r>
      <w:r w:rsidRPr="00421D8E">
        <w:rPr>
          <w:rFonts w:ascii="Times New Roman" w:hAnsi="Times New Roman" w:cs="Times New Roman"/>
          <w:spacing w:val="2"/>
          <w:sz w:val="28"/>
          <w:szCs w:val="28"/>
          <w:lang w:val="kk-KZ"/>
        </w:rPr>
        <w:t xml:space="preserve">=6.19). Таким образом, избыточный вес и ожирение среди подростков казахской популяции ассоциирован с повышением холестерола ЛПНП и повышением триглицеридов. </w:t>
      </w:r>
    </w:p>
    <w:p w:rsidR="00A273F4" w:rsidRPr="00421D8E" w:rsidRDefault="00A273F4" w:rsidP="00A273F4">
      <w:pPr>
        <w:tabs>
          <w:tab w:val="left" w:pos="284"/>
        </w:tabs>
        <w:spacing w:after="0" w:line="240" w:lineRule="auto"/>
        <w:ind w:right="-2" w:firstLine="709"/>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При проведении сравнительного анализа распределения аллелей и генотипов генов </w:t>
      </w:r>
      <w:r w:rsidRPr="00421D8E">
        <w:rPr>
          <w:rFonts w:ascii="Times New Roman" w:eastAsia="Times New Roman" w:hAnsi="Times New Roman" w:cs="Times New Roman"/>
          <w:i/>
          <w:spacing w:val="2"/>
          <w:sz w:val="28"/>
          <w:szCs w:val="28"/>
          <w:lang w:eastAsia="ru-RU"/>
        </w:rPr>
        <w:t>AGTR1 (A1166C), AGT (Thr174Met</w:t>
      </w:r>
      <w:r w:rsidRPr="00421D8E">
        <w:rPr>
          <w:rFonts w:ascii="Times New Roman" w:eastAsia="Times New Roman" w:hAnsi="Times New Roman" w:cs="Times New Roman"/>
          <w:iCs/>
          <w:sz w:val="28"/>
          <w:szCs w:val="28"/>
          <w:lang w:eastAsia="ru-RU"/>
        </w:rPr>
        <w:t>),</w:t>
      </w:r>
      <w:r w:rsidRPr="00421D8E">
        <w:rPr>
          <w:rFonts w:ascii="Times New Roman" w:eastAsia="Times New Roman" w:hAnsi="Times New Roman" w:cs="Times New Roman"/>
          <w:i/>
          <w:spacing w:val="2"/>
          <w:sz w:val="28"/>
          <w:szCs w:val="28"/>
          <w:lang w:eastAsia="ru-RU"/>
        </w:rPr>
        <w:t xml:space="preserve"> ADRB2 (Gln27Glu), LPL (S447X)</w:t>
      </w:r>
      <w:r w:rsidRPr="00421D8E">
        <w:rPr>
          <w:rFonts w:ascii="Times New Roman" w:eastAsia="Times New Roman" w:hAnsi="Times New Roman" w:cs="Times New Roman"/>
          <w:spacing w:val="2"/>
          <w:sz w:val="28"/>
          <w:szCs w:val="28"/>
          <w:lang w:eastAsia="ru-RU"/>
        </w:rPr>
        <w:t xml:space="preserve"> </w:t>
      </w:r>
      <w:r w:rsidRPr="00421D8E">
        <w:rPr>
          <w:rFonts w:ascii="Times New Roman" w:eastAsia="Times New Roman" w:hAnsi="Times New Roman" w:cs="Times New Roman"/>
          <w:sz w:val="28"/>
          <w:szCs w:val="28"/>
          <w:lang w:eastAsia="ru-RU"/>
        </w:rPr>
        <w:t>у подростков казахской популяции по группам ИМТ статистически значимой разницы не выявлено (таблица 1</w:t>
      </w:r>
      <w:r w:rsidR="00AD6D90">
        <w:rPr>
          <w:rFonts w:ascii="Times New Roman" w:eastAsia="Times New Roman" w:hAnsi="Times New Roman" w:cs="Times New Roman"/>
          <w:sz w:val="28"/>
          <w:szCs w:val="28"/>
          <w:lang w:eastAsia="ru-RU"/>
        </w:rPr>
        <w:t>2</w:t>
      </w:r>
      <w:r w:rsidRPr="00421D8E">
        <w:rPr>
          <w:rFonts w:ascii="Times New Roman" w:eastAsia="Times New Roman" w:hAnsi="Times New Roman" w:cs="Times New Roman"/>
          <w:sz w:val="28"/>
          <w:szCs w:val="28"/>
          <w:lang w:eastAsia="ru-RU"/>
        </w:rPr>
        <w:t xml:space="preserve">). </w:t>
      </w:r>
    </w:p>
    <w:p w:rsidR="00A273F4" w:rsidRPr="00A273F4" w:rsidRDefault="00A273F4" w:rsidP="008D365A">
      <w:pPr>
        <w:spacing w:after="0" w:line="240" w:lineRule="auto"/>
        <w:ind w:right="-2" w:firstLine="709"/>
        <w:jc w:val="both"/>
        <w:rPr>
          <w:rFonts w:ascii="Times New Roman" w:hAnsi="Times New Roman" w:cs="Times New Roman"/>
          <w:spacing w:val="2"/>
          <w:sz w:val="28"/>
          <w:szCs w:val="28"/>
        </w:rPr>
      </w:pPr>
    </w:p>
    <w:p w:rsidR="00114C78" w:rsidRPr="00421D8E" w:rsidRDefault="00114C78" w:rsidP="002C2DEC">
      <w:pPr>
        <w:spacing w:after="0" w:line="240" w:lineRule="auto"/>
        <w:ind w:right="-2" w:firstLine="708"/>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 xml:space="preserve"> </w:t>
      </w:r>
    </w:p>
    <w:p w:rsidR="00114C78" w:rsidRPr="00421D8E" w:rsidRDefault="00114C78" w:rsidP="002C2DEC">
      <w:pPr>
        <w:tabs>
          <w:tab w:val="left" w:pos="567"/>
        </w:tabs>
        <w:spacing w:after="0" w:line="240" w:lineRule="auto"/>
        <w:ind w:right="-2"/>
        <w:jc w:val="both"/>
        <w:rPr>
          <w:rFonts w:ascii="Times New Roman" w:hAnsi="Times New Roman" w:cs="Times New Roman"/>
          <w:spacing w:val="2"/>
          <w:sz w:val="28"/>
          <w:szCs w:val="28"/>
          <w:lang w:val="kk-KZ"/>
        </w:rPr>
      </w:pPr>
      <w:r w:rsidRPr="00421D8E">
        <w:rPr>
          <w:rFonts w:ascii="Times New Roman" w:hAnsi="Times New Roman" w:cs="Times New Roman"/>
          <w:spacing w:val="2"/>
          <w:sz w:val="28"/>
          <w:szCs w:val="28"/>
          <w:lang w:val="kk-KZ"/>
        </w:rPr>
        <w:lastRenderedPageBreak/>
        <w:t xml:space="preserve">Таблица </w:t>
      </w:r>
      <w:r w:rsidR="00B750AA" w:rsidRPr="00421D8E">
        <w:rPr>
          <w:rFonts w:ascii="Times New Roman" w:hAnsi="Times New Roman" w:cs="Times New Roman"/>
          <w:spacing w:val="2"/>
          <w:sz w:val="28"/>
          <w:szCs w:val="28"/>
          <w:lang w:val="kk-KZ"/>
        </w:rPr>
        <w:t>1</w:t>
      </w:r>
      <w:r w:rsidR="00AD6D90">
        <w:rPr>
          <w:rFonts w:ascii="Times New Roman" w:hAnsi="Times New Roman" w:cs="Times New Roman"/>
          <w:spacing w:val="2"/>
          <w:sz w:val="28"/>
          <w:szCs w:val="28"/>
          <w:lang w:val="kk-KZ"/>
        </w:rPr>
        <w:t>1</w:t>
      </w:r>
      <w:r w:rsidRPr="00421D8E">
        <w:rPr>
          <w:rFonts w:ascii="Times New Roman" w:hAnsi="Times New Roman" w:cs="Times New Roman"/>
          <w:spacing w:val="2"/>
          <w:sz w:val="28"/>
          <w:szCs w:val="28"/>
          <w:lang w:val="kk-KZ"/>
        </w:rPr>
        <w:t xml:space="preserve"> – Сравнительная характеристика биохимических показателей подростков казахской популяции с ИМТ </w:t>
      </w:r>
    </w:p>
    <w:p w:rsidR="004C48CB" w:rsidRPr="008D365A" w:rsidRDefault="004C48CB" w:rsidP="002C2DEC">
      <w:pPr>
        <w:tabs>
          <w:tab w:val="left" w:pos="567"/>
        </w:tabs>
        <w:spacing w:after="0" w:line="240" w:lineRule="auto"/>
        <w:ind w:right="-2" w:firstLine="567"/>
        <w:jc w:val="both"/>
        <w:rPr>
          <w:rFonts w:ascii="Times New Roman" w:hAnsi="Times New Roman" w:cs="Times New Roman"/>
          <w:spacing w:val="2"/>
          <w:sz w:val="16"/>
          <w:szCs w:val="16"/>
          <w:lang w:val="kk-KZ"/>
        </w:rPr>
      </w:pPr>
    </w:p>
    <w:tbl>
      <w:tblPr>
        <w:tblStyle w:val="ac"/>
        <w:tblW w:w="0" w:type="auto"/>
        <w:tblInd w:w="108" w:type="dxa"/>
        <w:tblLook w:val="04A0" w:firstRow="1" w:lastRow="0" w:firstColumn="1" w:lastColumn="0" w:noHBand="0" w:noVBand="1"/>
      </w:tblPr>
      <w:tblGrid>
        <w:gridCol w:w="1560"/>
        <w:gridCol w:w="2693"/>
        <w:gridCol w:w="2693"/>
        <w:gridCol w:w="2694"/>
      </w:tblGrid>
      <w:tr w:rsidR="00BD7FC9" w:rsidRPr="00421D8E" w:rsidTr="008D365A">
        <w:tc>
          <w:tcPr>
            <w:tcW w:w="1560" w:type="dxa"/>
            <w:vMerge w:val="restart"/>
            <w:vAlign w:val="center"/>
          </w:tcPr>
          <w:p w:rsidR="00114C78" w:rsidRPr="008D365A" w:rsidRDefault="00114C78"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Показатели</w:t>
            </w:r>
          </w:p>
        </w:tc>
        <w:tc>
          <w:tcPr>
            <w:tcW w:w="8080" w:type="dxa"/>
            <w:gridSpan w:val="3"/>
            <w:vAlign w:val="center"/>
          </w:tcPr>
          <w:p w:rsidR="00114C78" w:rsidRPr="008D365A" w:rsidRDefault="00114C78"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Группы</w:t>
            </w:r>
          </w:p>
        </w:tc>
      </w:tr>
      <w:tr w:rsidR="00BD7FC9" w:rsidRPr="00421D8E" w:rsidTr="008D365A">
        <w:tc>
          <w:tcPr>
            <w:tcW w:w="1560" w:type="dxa"/>
            <w:vMerge/>
            <w:vAlign w:val="center"/>
          </w:tcPr>
          <w:p w:rsidR="00114C78" w:rsidRPr="008D365A" w:rsidRDefault="00114C78" w:rsidP="008D365A">
            <w:pPr>
              <w:tabs>
                <w:tab w:val="left" w:pos="567"/>
              </w:tabs>
              <w:ind w:right="-2"/>
              <w:jc w:val="center"/>
              <w:rPr>
                <w:rFonts w:ascii="Times New Roman" w:hAnsi="Times New Roman" w:cs="Times New Roman"/>
                <w:spacing w:val="2"/>
                <w:sz w:val="24"/>
                <w:szCs w:val="24"/>
                <w:lang w:val="kk-KZ"/>
              </w:rPr>
            </w:pPr>
          </w:p>
        </w:tc>
        <w:tc>
          <w:tcPr>
            <w:tcW w:w="2693" w:type="dxa"/>
            <w:vAlign w:val="center"/>
          </w:tcPr>
          <w:p w:rsidR="00114C78" w:rsidRPr="008D365A" w:rsidRDefault="008D365A"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и</w:t>
            </w:r>
            <w:r w:rsidR="00114C78" w:rsidRPr="008D365A">
              <w:rPr>
                <w:rFonts w:ascii="Times New Roman" w:hAnsi="Times New Roman" w:cs="Times New Roman"/>
                <w:spacing w:val="2"/>
                <w:sz w:val="24"/>
                <w:szCs w:val="24"/>
                <w:lang w:val="kk-KZ"/>
              </w:rPr>
              <w:t>збыточный вес</w:t>
            </w:r>
          </w:p>
          <w:p w:rsidR="00114C78" w:rsidRPr="008D365A" w:rsidRDefault="00114C78" w:rsidP="008D365A">
            <w:pPr>
              <w:tabs>
                <w:tab w:val="left" w:pos="567"/>
              </w:tabs>
              <w:ind w:right="-2"/>
              <w:jc w:val="center"/>
              <w:rPr>
                <w:rFonts w:ascii="Times New Roman" w:hAnsi="Times New Roman" w:cs="Times New Roman"/>
                <w:spacing w:val="2"/>
                <w:sz w:val="24"/>
                <w:szCs w:val="24"/>
                <w:vertAlign w:val="superscript"/>
                <w:lang w:val="kk-KZ"/>
              </w:rPr>
            </w:pPr>
            <w:r w:rsidRPr="008D365A">
              <w:rPr>
                <w:rFonts w:ascii="Times New Roman" w:hAnsi="Times New Roman" w:cs="Times New Roman"/>
                <w:spacing w:val="2"/>
                <w:sz w:val="24"/>
                <w:szCs w:val="24"/>
                <w:lang w:val="kk-KZ"/>
              </w:rPr>
              <w:t>ИМТ &gt;23.5 кг/м</w:t>
            </w:r>
            <w:r w:rsidRPr="008D365A">
              <w:rPr>
                <w:rFonts w:ascii="Times New Roman" w:hAnsi="Times New Roman" w:cs="Times New Roman"/>
                <w:spacing w:val="2"/>
                <w:sz w:val="24"/>
                <w:szCs w:val="24"/>
                <w:vertAlign w:val="superscript"/>
                <w:lang w:val="kk-KZ"/>
              </w:rPr>
              <w:t>2</w:t>
            </w:r>
          </w:p>
          <w:p w:rsidR="00114C78" w:rsidRPr="008D365A" w:rsidRDefault="00114C78"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rPr>
              <w:t>n = 79</w:t>
            </w:r>
          </w:p>
        </w:tc>
        <w:tc>
          <w:tcPr>
            <w:tcW w:w="2693" w:type="dxa"/>
            <w:vAlign w:val="center"/>
          </w:tcPr>
          <w:p w:rsidR="00114C78" w:rsidRPr="008D365A" w:rsidRDefault="008D365A"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ож</w:t>
            </w:r>
            <w:r w:rsidR="00114C78" w:rsidRPr="008D365A">
              <w:rPr>
                <w:rFonts w:ascii="Times New Roman" w:hAnsi="Times New Roman" w:cs="Times New Roman"/>
                <w:spacing w:val="2"/>
                <w:sz w:val="24"/>
                <w:szCs w:val="24"/>
                <w:lang w:val="kk-KZ"/>
              </w:rPr>
              <w:t>ирение</w:t>
            </w:r>
          </w:p>
          <w:p w:rsidR="00114C78" w:rsidRPr="008D365A" w:rsidRDefault="00114C78" w:rsidP="008D365A">
            <w:pPr>
              <w:tabs>
                <w:tab w:val="left" w:pos="567"/>
              </w:tabs>
              <w:ind w:right="-2"/>
              <w:jc w:val="center"/>
              <w:rPr>
                <w:rFonts w:ascii="Times New Roman" w:hAnsi="Times New Roman" w:cs="Times New Roman"/>
                <w:spacing w:val="2"/>
                <w:sz w:val="24"/>
                <w:szCs w:val="24"/>
                <w:vertAlign w:val="superscript"/>
                <w:lang w:val="kk-KZ"/>
              </w:rPr>
            </w:pPr>
            <w:r w:rsidRPr="008D365A">
              <w:rPr>
                <w:rFonts w:ascii="Times New Roman" w:hAnsi="Times New Roman" w:cs="Times New Roman"/>
                <w:spacing w:val="2"/>
                <w:sz w:val="24"/>
                <w:szCs w:val="24"/>
                <w:lang w:val="kk-KZ"/>
              </w:rPr>
              <w:t>ИМТ &gt; 28 кг/м</w:t>
            </w:r>
            <w:r w:rsidRPr="008D365A">
              <w:rPr>
                <w:rFonts w:ascii="Times New Roman" w:hAnsi="Times New Roman" w:cs="Times New Roman"/>
                <w:spacing w:val="2"/>
                <w:sz w:val="24"/>
                <w:szCs w:val="24"/>
                <w:vertAlign w:val="superscript"/>
                <w:lang w:val="kk-KZ"/>
              </w:rPr>
              <w:t>2</w:t>
            </w:r>
          </w:p>
          <w:p w:rsidR="00114C78" w:rsidRPr="008D365A" w:rsidRDefault="00114C78"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rPr>
              <w:t>n = 11</w:t>
            </w:r>
          </w:p>
        </w:tc>
        <w:tc>
          <w:tcPr>
            <w:tcW w:w="2694" w:type="dxa"/>
            <w:vAlign w:val="center"/>
          </w:tcPr>
          <w:p w:rsidR="00114C78" w:rsidRPr="008D365A" w:rsidRDefault="008D365A"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н</w:t>
            </w:r>
            <w:r w:rsidR="00114C78" w:rsidRPr="008D365A">
              <w:rPr>
                <w:rFonts w:ascii="Times New Roman" w:hAnsi="Times New Roman" w:cs="Times New Roman"/>
                <w:spacing w:val="2"/>
                <w:sz w:val="24"/>
                <w:szCs w:val="24"/>
                <w:lang w:val="kk-KZ"/>
              </w:rPr>
              <w:t>ормальный вес</w:t>
            </w:r>
          </w:p>
          <w:p w:rsidR="00114C78" w:rsidRPr="008D365A" w:rsidRDefault="00114C78" w:rsidP="008D365A">
            <w:pPr>
              <w:tabs>
                <w:tab w:val="left" w:pos="567"/>
              </w:tabs>
              <w:ind w:right="-2"/>
              <w:jc w:val="center"/>
              <w:rPr>
                <w:rFonts w:ascii="Times New Roman" w:hAnsi="Times New Roman" w:cs="Times New Roman"/>
                <w:spacing w:val="2"/>
                <w:sz w:val="24"/>
                <w:szCs w:val="24"/>
                <w:vertAlign w:val="superscript"/>
                <w:lang w:val="kk-KZ"/>
              </w:rPr>
            </w:pPr>
            <w:r w:rsidRPr="008D365A">
              <w:rPr>
                <w:rFonts w:ascii="Times New Roman" w:hAnsi="Times New Roman" w:cs="Times New Roman"/>
                <w:spacing w:val="2"/>
                <w:sz w:val="24"/>
                <w:szCs w:val="24"/>
                <w:lang w:val="kk-KZ"/>
              </w:rPr>
              <w:t>ИМТ ≤ 23.4 кг/м</w:t>
            </w:r>
            <w:r w:rsidRPr="008D365A">
              <w:rPr>
                <w:rFonts w:ascii="Times New Roman" w:hAnsi="Times New Roman" w:cs="Times New Roman"/>
                <w:spacing w:val="2"/>
                <w:sz w:val="24"/>
                <w:szCs w:val="24"/>
                <w:vertAlign w:val="superscript"/>
                <w:lang w:val="kk-KZ"/>
              </w:rPr>
              <w:t>2</w:t>
            </w:r>
          </w:p>
          <w:p w:rsidR="00114C78" w:rsidRPr="008D365A" w:rsidRDefault="00114C78" w:rsidP="008D365A">
            <w:pPr>
              <w:tabs>
                <w:tab w:val="left" w:pos="567"/>
              </w:tabs>
              <w:ind w:right="-2"/>
              <w:jc w:val="center"/>
              <w:rPr>
                <w:rFonts w:ascii="Times New Roman" w:hAnsi="Times New Roman" w:cs="Times New Roman"/>
                <w:spacing w:val="2"/>
                <w:sz w:val="24"/>
                <w:szCs w:val="24"/>
                <w:lang w:val="kk-KZ"/>
              </w:rPr>
            </w:pPr>
            <w:r w:rsidRPr="008D365A">
              <w:rPr>
                <w:rFonts w:ascii="Times New Roman" w:hAnsi="Times New Roman" w:cs="Times New Roman"/>
                <w:spacing w:val="2"/>
                <w:sz w:val="24"/>
                <w:szCs w:val="24"/>
              </w:rPr>
              <w:t>n = 200</w:t>
            </w:r>
          </w:p>
        </w:tc>
      </w:tr>
      <w:tr w:rsidR="00BD7FC9"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ОХС</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4.08; 3.34-4.54</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4.21; 2.78-5.20</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4.31; 3.58-4.79</w:t>
            </w:r>
          </w:p>
        </w:tc>
      </w:tr>
      <w:tr w:rsidR="00BD7FC9"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ЛПВП</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1.37; 0.04-2.24</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0.57; 0.01-0.42</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1.34; 0.04-2.55</w:t>
            </w:r>
          </w:p>
        </w:tc>
      </w:tr>
      <w:tr w:rsidR="00BD7FC9"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 xml:space="preserve">ЛПНП </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2.07; 1.50-2.26</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1.51; 0.97-2.54</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2.19; 1.46-2.70</w:t>
            </w:r>
          </w:p>
        </w:tc>
      </w:tr>
      <w:tr w:rsidR="00BD7FC9" w:rsidRPr="00421D8E" w:rsidTr="008D365A">
        <w:trPr>
          <w:trHeight w:val="64"/>
        </w:trPr>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ТГ</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1.60; 1.36-1.72</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1.81; 1.31-2.10</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1.52; 1.23-1.70</w:t>
            </w:r>
          </w:p>
        </w:tc>
      </w:tr>
      <w:tr w:rsidR="00BD7FC9"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Глюкоза</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6.00; 4.35-6.32</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6.10; 4.11-8.58</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5.26; 4.21-6.03</w:t>
            </w:r>
          </w:p>
        </w:tc>
      </w:tr>
      <w:tr w:rsidR="00BD7FC9"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Инсулин</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9.55; 4.0-13.75</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10.44; 1.50-18.0</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9.58; 4.0-12.0</w:t>
            </w:r>
          </w:p>
        </w:tc>
      </w:tr>
      <w:tr w:rsidR="00BD7FC9"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Индекс ИР</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2.87; 0.81-3.14</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3.11; 0.37-4.31</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2.63; 0.69-3.17</w:t>
            </w:r>
          </w:p>
        </w:tc>
      </w:tr>
      <w:tr w:rsidR="00BD7FC9"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АпоА1</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1.31; 1.12-1.61</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1.52; 1.30-1.67</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1.16; 0.97-1.60</w:t>
            </w:r>
          </w:p>
        </w:tc>
      </w:tr>
      <w:tr w:rsidR="00114C78" w:rsidRPr="00421D8E" w:rsidTr="00FA1B3C">
        <w:tc>
          <w:tcPr>
            <w:tcW w:w="1560"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АпоВ</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0.58; 0.50-0.64</w:t>
            </w:r>
          </w:p>
        </w:tc>
        <w:tc>
          <w:tcPr>
            <w:tcW w:w="2693"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0.67; 0.54-0.85</w:t>
            </w:r>
          </w:p>
        </w:tc>
        <w:tc>
          <w:tcPr>
            <w:tcW w:w="2694" w:type="dxa"/>
          </w:tcPr>
          <w:p w:rsidR="00114C78" w:rsidRPr="008D365A" w:rsidRDefault="00114C78" w:rsidP="002C2DEC">
            <w:pPr>
              <w:tabs>
                <w:tab w:val="left" w:pos="567"/>
              </w:tabs>
              <w:ind w:right="-2"/>
              <w:jc w:val="both"/>
              <w:rPr>
                <w:rFonts w:ascii="Times New Roman" w:hAnsi="Times New Roman" w:cs="Times New Roman"/>
                <w:spacing w:val="2"/>
                <w:sz w:val="24"/>
                <w:szCs w:val="24"/>
                <w:lang w:val="kk-KZ"/>
              </w:rPr>
            </w:pPr>
            <w:r w:rsidRPr="008D365A">
              <w:rPr>
                <w:rFonts w:ascii="Times New Roman" w:hAnsi="Times New Roman" w:cs="Times New Roman"/>
                <w:spacing w:val="2"/>
                <w:sz w:val="24"/>
                <w:szCs w:val="24"/>
                <w:lang w:val="kk-KZ"/>
              </w:rPr>
              <w:t>0.58; 0.48-0.68</w:t>
            </w:r>
          </w:p>
        </w:tc>
      </w:tr>
    </w:tbl>
    <w:p w:rsidR="003C5568" w:rsidRPr="00421D8E" w:rsidRDefault="003C5568" w:rsidP="002C2DEC">
      <w:pPr>
        <w:tabs>
          <w:tab w:val="left" w:pos="284"/>
        </w:tabs>
        <w:spacing w:after="0" w:line="240" w:lineRule="auto"/>
        <w:ind w:right="-2" w:firstLine="567"/>
        <w:jc w:val="both"/>
        <w:rPr>
          <w:rFonts w:ascii="Times New Roman" w:eastAsia="Times New Roman" w:hAnsi="Times New Roman" w:cs="Times New Roman"/>
          <w:sz w:val="28"/>
          <w:szCs w:val="28"/>
          <w:lang w:eastAsia="ru-RU"/>
        </w:rPr>
      </w:pPr>
    </w:p>
    <w:p w:rsidR="00114C78" w:rsidRPr="00421D8E" w:rsidRDefault="00114C78" w:rsidP="002C2DEC">
      <w:pPr>
        <w:tabs>
          <w:tab w:val="left" w:pos="284"/>
        </w:tabs>
        <w:spacing w:after="0" w:line="240" w:lineRule="auto"/>
        <w:ind w:right="-2"/>
        <w:jc w:val="both"/>
        <w:rPr>
          <w:rFonts w:ascii="Times New Roman" w:eastAsia="Times New Roman" w:hAnsi="Times New Roman" w:cs="Times New Roman"/>
          <w:sz w:val="28"/>
          <w:szCs w:val="28"/>
          <w:lang w:eastAsia="ru-RU"/>
        </w:rPr>
      </w:pPr>
      <w:r w:rsidRPr="00421D8E">
        <w:rPr>
          <w:rFonts w:ascii="Times New Roman" w:eastAsia="Times New Roman" w:hAnsi="Times New Roman" w:cs="Times New Roman"/>
          <w:sz w:val="28"/>
          <w:szCs w:val="28"/>
          <w:lang w:eastAsia="ru-RU"/>
        </w:rPr>
        <w:t xml:space="preserve">Таблица </w:t>
      </w:r>
      <w:r w:rsidR="00B750AA" w:rsidRPr="00421D8E">
        <w:rPr>
          <w:rFonts w:ascii="Times New Roman" w:eastAsia="Times New Roman" w:hAnsi="Times New Roman" w:cs="Times New Roman"/>
          <w:sz w:val="28"/>
          <w:szCs w:val="28"/>
          <w:lang w:eastAsia="ru-RU"/>
        </w:rPr>
        <w:t>1</w:t>
      </w:r>
      <w:r w:rsidR="00AD6D90">
        <w:rPr>
          <w:rFonts w:ascii="Times New Roman" w:eastAsia="Times New Roman" w:hAnsi="Times New Roman" w:cs="Times New Roman"/>
          <w:sz w:val="28"/>
          <w:szCs w:val="28"/>
          <w:lang w:eastAsia="ru-RU"/>
        </w:rPr>
        <w:t xml:space="preserve">2 </w:t>
      </w:r>
      <w:r w:rsidR="008D365A">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eastAsia="ru-RU"/>
        </w:rPr>
        <w:t xml:space="preserve"> Распределение аллелей и генотипов генов </w:t>
      </w:r>
      <w:r w:rsidRPr="00421D8E">
        <w:rPr>
          <w:rFonts w:ascii="Times New Roman" w:eastAsia="Times New Roman" w:hAnsi="Times New Roman" w:cs="Times New Roman"/>
          <w:i/>
          <w:spacing w:val="2"/>
          <w:sz w:val="28"/>
          <w:szCs w:val="28"/>
          <w:lang w:eastAsia="ru-RU"/>
        </w:rPr>
        <w:t>AGTR1 (A1166C), AGT (Thr174Met</w:t>
      </w:r>
      <w:r w:rsidRPr="00421D8E">
        <w:rPr>
          <w:rFonts w:ascii="Times New Roman" w:eastAsia="Times New Roman" w:hAnsi="Times New Roman" w:cs="Times New Roman"/>
          <w:iCs/>
          <w:sz w:val="28"/>
          <w:szCs w:val="28"/>
          <w:lang w:eastAsia="ru-RU"/>
        </w:rPr>
        <w:t>),</w:t>
      </w:r>
      <w:r w:rsidRPr="00421D8E">
        <w:rPr>
          <w:rFonts w:ascii="Times New Roman" w:eastAsia="Times New Roman" w:hAnsi="Times New Roman" w:cs="Times New Roman"/>
          <w:i/>
          <w:spacing w:val="2"/>
          <w:sz w:val="28"/>
          <w:szCs w:val="28"/>
          <w:lang w:eastAsia="ru-RU"/>
        </w:rPr>
        <w:t xml:space="preserve"> ADRB2 (Gln27Glu), LPL (S447X)</w:t>
      </w:r>
      <w:r w:rsidRPr="00421D8E">
        <w:rPr>
          <w:rFonts w:ascii="Times New Roman" w:eastAsia="Times New Roman" w:hAnsi="Times New Roman" w:cs="Times New Roman"/>
          <w:spacing w:val="2"/>
          <w:sz w:val="28"/>
          <w:szCs w:val="28"/>
          <w:lang w:eastAsia="ru-RU"/>
        </w:rPr>
        <w:t xml:space="preserve"> </w:t>
      </w:r>
      <w:r w:rsidRPr="00421D8E">
        <w:rPr>
          <w:rFonts w:ascii="Times New Roman" w:eastAsia="Times New Roman" w:hAnsi="Times New Roman" w:cs="Times New Roman"/>
          <w:sz w:val="28"/>
          <w:szCs w:val="28"/>
          <w:lang w:eastAsia="ru-RU"/>
        </w:rPr>
        <w:t>у подростков казахской популяции</w:t>
      </w:r>
      <w:r w:rsidR="00AD6D90">
        <w:rPr>
          <w:rFonts w:ascii="Times New Roman" w:eastAsia="Times New Roman" w:hAnsi="Times New Roman" w:cs="Times New Roman"/>
          <w:sz w:val="28"/>
          <w:szCs w:val="28"/>
          <w:lang w:eastAsia="ru-RU"/>
        </w:rPr>
        <w:t xml:space="preserve"> по группам ИМТ</w:t>
      </w:r>
    </w:p>
    <w:p w:rsidR="00114C78" w:rsidRPr="008D365A" w:rsidRDefault="00114C78" w:rsidP="002C2DEC">
      <w:pPr>
        <w:tabs>
          <w:tab w:val="left" w:pos="284"/>
        </w:tabs>
        <w:spacing w:after="0" w:line="240" w:lineRule="auto"/>
        <w:ind w:right="-2" w:firstLine="567"/>
        <w:jc w:val="both"/>
        <w:rPr>
          <w:rFonts w:ascii="Times New Roman" w:eastAsia="Times New Roman" w:hAnsi="Times New Roman" w:cs="Times New Roman"/>
          <w:b/>
          <w:sz w:val="16"/>
          <w:szCs w:val="16"/>
          <w:lang w:eastAsia="ru-RU"/>
        </w:rPr>
      </w:pPr>
    </w:p>
    <w:tbl>
      <w:tblPr>
        <w:tblStyle w:val="ac"/>
        <w:tblW w:w="9702" w:type="dxa"/>
        <w:tblInd w:w="108" w:type="dxa"/>
        <w:tblLayout w:type="fixed"/>
        <w:tblLook w:val="04A0" w:firstRow="1" w:lastRow="0" w:firstColumn="1" w:lastColumn="0" w:noHBand="0" w:noVBand="1"/>
      </w:tblPr>
      <w:tblGrid>
        <w:gridCol w:w="2410"/>
        <w:gridCol w:w="1134"/>
        <w:gridCol w:w="1133"/>
        <w:gridCol w:w="993"/>
        <w:gridCol w:w="1087"/>
        <w:gridCol w:w="993"/>
        <w:gridCol w:w="959"/>
        <w:gridCol w:w="993"/>
      </w:tblGrid>
      <w:tr w:rsidR="00BD7FC9" w:rsidRPr="008D365A" w:rsidTr="008D365A">
        <w:tc>
          <w:tcPr>
            <w:tcW w:w="2410" w:type="dxa"/>
            <w:vAlign w:val="center"/>
          </w:tcPr>
          <w:p w:rsidR="00114C78" w:rsidRPr="008D365A" w:rsidRDefault="008D365A"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Группы</w:t>
            </w:r>
          </w:p>
        </w:tc>
        <w:tc>
          <w:tcPr>
            <w:tcW w:w="2267" w:type="dxa"/>
            <w:gridSpan w:val="2"/>
            <w:vAlign w:val="center"/>
          </w:tcPr>
          <w:p w:rsidR="00114C78" w:rsidRPr="008D365A" w:rsidRDefault="00114C78"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Частота аллелей, абс, (%)</w:t>
            </w:r>
          </w:p>
        </w:tc>
        <w:tc>
          <w:tcPr>
            <w:tcW w:w="993" w:type="dxa"/>
            <w:vAlign w:val="center"/>
          </w:tcPr>
          <w:p w:rsidR="00114C78" w:rsidRPr="008D365A" w:rsidRDefault="00114C78"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р*</w:t>
            </w:r>
          </w:p>
        </w:tc>
        <w:tc>
          <w:tcPr>
            <w:tcW w:w="3039" w:type="dxa"/>
            <w:gridSpan w:val="3"/>
            <w:vAlign w:val="center"/>
          </w:tcPr>
          <w:p w:rsidR="00114C78" w:rsidRPr="008D365A" w:rsidRDefault="00114C78"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Частота генотипов, абс, (%)</w:t>
            </w:r>
          </w:p>
        </w:tc>
        <w:tc>
          <w:tcPr>
            <w:tcW w:w="993" w:type="dxa"/>
            <w:vAlign w:val="center"/>
          </w:tcPr>
          <w:p w:rsidR="00114C78" w:rsidRPr="008D365A" w:rsidRDefault="00114C78"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р***</w:t>
            </w:r>
          </w:p>
        </w:tc>
      </w:tr>
      <w:tr w:rsidR="00DF637C" w:rsidRPr="008D365A" w:rsidTr="00DF637C">
        <w:tc>
          <w:tcPr>
            <w:tcW w:w="2410" w:type="dxa"/>
          </w:tcPr>
          <w:p w:rsidR="00DF637C" w:rsidRPr="008D365A" w:rsidRDefault="00DF637C" w:rsidP="002C2DEC">
            <w:pPr>
              <w:tabs>
                <w:tab w:val="left" w:pos="284"/>
              </w:tabs>
              <w:ind w:right="-2"/>
              <w:jc w:val="both"/>
              <w:rPr>
                <w:rFonts w:ascii="Times New Roman" w:eastAsia="Times New Roman" w:hAnsi="Times New Roman" w:cs="Times New Roman"/>
                <w:i/>
                <w:sz w:val="24"/>
                <w:szCs w:val="24"/>
                <w:lang w:eastAsia="ru-RU"/>
              </w:rPr>
            </w:pPr>
            <w:r w:rsidRPr="008D365A">
              <w:rPr>
                <w:rFonts w:ascii="Times New Roman" w:eastAsia="Times New Roman" w:hAnsi="Times New Roman" w:cs="Times New Roman"/>
                <w:i/>
                <w:sz w:val="24"/>
                <w:szCs w:val="24"/>
                <w:lang w:eastAsia="ru-RU"/>
              </w:rPr>
              <w:t>AGTR1</w:t>
            </w:r>
          </w:p>
        </w:tc>
        <w:tc>
          <w:tcPr>
            <w:tcW w:w="1134"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A</w:t>
            </w:r>
          </w:p>
        </w:tc>
        <w:tc>
          <w:tcPr>
            <w:tcW w:w="1133"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w:t>
            </w:r>
          </w:p>
        </w:tc>
        <w:tc>
          <w:tcPr>
            <w:tcW w:w="993" w:type="dxa"/>
          </w:tcPr>
          <w:p w:rsidR="00DF637C" w:rsidRPr="008D365A" w:rsidRDefault="00DF637C" w:rsidP="008D365A">
            <w:pPr>
              <w:tabs>
                <w:tab w:val="left" w:pos="284"/>
              </w:tabs>
              <w:ind w:right="-107"/>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0.042**</w:t>
            </w:r>
          </w:p>
        </w:tc>
        <w:tc>
          <w:tcPr>
            <w:tcW w:w="1087"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A/A</w:t>
            </w:r>
          </w:p>
        </w:tc>
        <w:tc>
          <w:tcPr>
            <w:tcW w:w="993"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A/C</w:t>
            </w:r>
          </w:p>
        </w:tc>
        <w:tc>
          <w:tcPr>
            <w:tcW w:w="959"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C/C</w:t>
            </w:r>
          </w:p>
        </w:tc>
        <w:tc>
          <w:tcPr>
            <w:tcW w:w="993" w:type="dxa"/>
            <w:vMerge w:val="restart"/>
            <w:vAlign w:val="center"/>
          </w:tcPr>
          <w:p w:rsidR="00DF637C" w:rsidRPr="008D365A" w:rsidRDefault="00DF637C" w:rsidP="00DF637C">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shd w:val="clear" w:color="auto" w:fill="FFFFFF"/>
                <w:lang w:eastAsia="ru-RU"/>
              </w:rPr>
              <w:t>p&gt;0,05</w:t>
            </w: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Случай</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ИМТ&gt;23,5 (</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=70)</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114</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(0,81)</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26</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(0,19)</w:t>
            </w:r>
          </w:p>
        </w:tc>
        <w:tc>
          <w:tcPr>
            <w:tcW w:w="993" w:type="dxa"/>
            <w:vMerge w:val="restart"/>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0,818</w:t>
            </w: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47</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(0,67)</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20</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(0,18)</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3</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(0,04)</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Контроль</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 ≤23,4(</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=114)</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198</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(0,87)</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30</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(0,13)</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89</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(0,78)</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20</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(0,18)</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3</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(0,04)</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i/>
                <w:sz w:val="24"/>
                <w:szCs w:val="24"/>
                <w:lang w:eastAsia="ru-RU"/>
              </w:rPr>
            </w:pPr>
            <w:r w:rsidRPr="008D365A">
              <w:rPr>
                <w:rFonts w:ascii="Times New Roman" w:eastAsia="Times New Roman" w:hAnsi="Times New Roman" w:cs="Times New Roman"/>
                <w:i/>
                <w:sz w:val="24"/>
                <w:szCs w:val="24"/>
                <w:lang w:eastAsia="ru-RU"/>
              </w:rPr>
              <w:t>AGT</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G</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A</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0,68**</w:t>
            </w: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A/A</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G/A</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G/G</w:t>
            </w:r>
          </w:p>
        </w:tc>
        <w:tc>
          <w:tcPr>
            <w:tcW w:w="993" w:type="dxa"/>
            <w:vMerge w:val="restart"/>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shd w:val="clear" w:color="auto" w:fill="FFFFFF"/>
                <w:lang w:eastAsia="ru-RU"/>
              </w:rPr>
              <w:t>p&gt;0,05</w:t>
            </w: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Случай</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ИМТ&gt;23,5 (</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=70)</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128</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(0,91)</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12</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(0,09)</w:t>
            </w:r>
          </w:p>
        </w:tc>
        <w:tc>
          <w:tcPr>
            <w:tcW w:w="993" w:type="dxa"/>
            <w:vMerge w:val="restart"/>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0,540</w:t>
            </w: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(0,01)</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10</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(0,14)</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59</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(0,84)</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Контроль</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 ≤23,4(</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=114)</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204</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(0,89)</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24</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(0,11)</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(0,01)</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22</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(0,19)</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91</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(0,80)</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i/>
                <w:sz w:val="24"/>
                <w:szCs w:val="24"/>
                <w:lang w:eastAsia="ru-RU"/>
              </w:rPr>
            </w:pPr>
            <w:r w:rsidRPr="008D365A">
              <w:rPr>
                <w:rFonts w:ascii="Times New Roman" w:eastAsia="Times New Roman" w:hAnsi="Times New Roman" w:cs="Times New Roman"/>
                <w:i/>
                <w:sz w:val="24"/>
                <w:szCs w:val="24"/>
                <w:lang w:eastAsia="ru-RU"/>
              </w:rPr>
              <w:t>ADRB2</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G</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0,69**</w:t>
            </w: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C/C</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C/G</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G/G</w:t>
            </w:r>
          </w:p>
        </w:tc>
        <w:tc>
          <w:tcPr>
            <w:tcW w:w="993" w:type="dxa"/>
            <w:vMerge w:val="restart"/>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shd w:val="clear" w:color="auto" w:fill="FFFFFF"/>
                <w:lang w:eastAsia="ru-RU"/>
              </w:rPr>
              <w:t>p&gt;0,05</w:t>
            </w: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Случай</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ИМТ&gt;23,5 (</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=70)</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109</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(0,78)</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31</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(0,22)</w:t>
            </w:r>
          </w:p>
        </w:tc>
        <w:tc>
          <w:tcPr>
            <w:tcW w:w="993" w:type="dxa"/>
            <w:vMerge w:val="restart"/>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0,597</w:t>
            </w: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43</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(0,61)</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23</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(0,33)</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4</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(0,06)</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Контроль</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 ≤23,4(</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=114)</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172</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(0,75)</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56</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(0,25)</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63</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(0,55)</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46</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(0.4)</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5</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(0.04)</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i/>
                <w:spacing w:val="2"/>
                <w:sz w:val="24"/>
                <w:szCs w:val="24"/>
                <w:lang w:eastAsia="ru-RU"/>
              </w:rPr>
              <w:t>LPL</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G</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0,08**</w:t>
            </w: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C/C</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C/G</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val="en-US" w:eastAsia="ru-RU"/>
              </w:rPr>
            </w:pPr>
            <w:r w:rsidRPr="008D365A">
              <w:rPr>
                <w:rFonts w:ascii="Times New Roman" w:eastAsia="Times New Roman" w:hAnsi="Times New Roman" w:cs="Times New Roman"/>
                <w:sz w:val="24"/>
                <w:szCs w:val="24"/>
                <w:lang w:val="en-US" w:eastAsia="ru-RU"/>
              </w:rPr>
              <w:t>G/G</w:t>
            </w:r>
          </w:p>
        </w:tc>
        <w:tc>
          <w:tcPr>
            <w:tcW w:w="993" w:type="dxa"/>
            <w:vMerge w:val="restart"/>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shd w:val="clear" w:color="auto" w:fill="FFFFFF"/>
                <w:lang w:eastAsia="ru-RU"/>
              </w:rPr>
              <w:t>p&gt;0,05</w:t>
            </w: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Случай</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ИМТ&gt;23,5 (</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=70)</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97</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(0,69)</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43</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(0,31)</w:t>
            </w:r>
          </w:p>
        </w:tc>
        <w:tc>
          <w:tcPr>
            <w:tcW w:w="993" w:type="dxa"/>
            <w:vMerge w:val="restart"/>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0.998</w:t>
            </w: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29</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(0,41)</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39</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(0,56)</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2</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(0,03)</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r>
      <w:tr w:rsidR="00DF637C" w:rsidRPr="008D365A" w:rsidTr="008D365A">
        <w:tc>
          <w:tcPr>
            <w:tcW w:w="2410" w:type="dxa"/>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Контроль</w:t>
            </w:r>
          </w:p>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ИМТ ≤23,4(</w:t>
            </w:r>
            <w:r w:rsidRPr="008D365A">
              <w:rPr>
                <w:rFonts w:ascii="Times New Roman" w:eastAsia="Times New Roman" w:hAnsi="Times New Roman" w:cs="Times New Roman"/>
                <w:sz w:val="24"/>
                <w:szCs w:val="24"/>
                <w:lang w:val="en-US" w:eastAsia="ru-RU"/>
              </w:rPr>
              <w:t>n</w:t>
            </w:r>
            <w:r w:rsidRPr="008D365A">
              <w:rPr>
                <w:rFonts w:ascii="Times New Roman" w:eastAsia="Times New Roman" w:hAnsi="Times New Roman" w:cs="Times New Roman"/>
                <w:sz w:val="24"/>
                <w:szCs w:val="24"/>
                <w:lang w:eastAsia="ru-RU"/>
              </w:rPr>
              <w:t>=114)</w:t>
            </w:r>
          </w:p>
        </w:tc>
        <w:tc>
          <w:tcPr>
            <w:tcW w:w="1134"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158</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(0,69)</w:t>
            </w:r>
          </w:p>
        </w:tc>
        <w:tc>
          <w:tcPr>
            <w:tcW w:w="113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70</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(0,31)</w:t>
            </w:r>
          </w:p>
        </w:tc>
        <w:tc>
          <w:tcPr>
            <w:tcW w:w="993" w:type="dxa"/>
            <w:vMerge/>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p>
        </w:tc>
        <w:tc>
          <w:tcPr>
            <w:tcW w:w="1087"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54</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(0,47)</w:t>
            </w:r>
          </w:p>
        </w:tc>
        <w:tc>
          <w:tcPr>
            <w:tcW w:w="993"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50</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(0,44)</w:t>
            </w:r>
          </w:p>
        </w:tc>
        <w:tc>
          <w:tcPr>
            <w:tcW w:w="959" w:type="dxa"/>
            <w:vAlign w:val="center"/>
          </w:tcPr>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10</w:t>
            </w:r>
          </w:p>
          <w:p w:rsidR="00DF637C" w:rsidRPr="008D365A" w:rsidRDefault="00DF637C" w:rsidP="008D365A">
            <w:pPr>
              <w:tabs>
                <w:tab w:val="left" w:pos="284"/>
              </w:tabs>
              <w:ind w:right="-2"/>
              <w:jc w:val="center"/>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(0,09)</w:t>
            </w:r>
          </w:p>
        </w:tc>
        <w:tc>
          <w:tcPr>
            <w:tcW w:w="993" w:type="dxa"/>
            <w:vMerge/>
          </w:tcPr>
          <w:p w:rsidR="00DF637C" w:rsidRPr="008D365A" w:rsidRDefault="00DF637C" w:rsidP="002C2DEC">
            <w:pPr>
              <w:tabs>
                <w:tab w:val="left" w:pos="284"/>
              </w:tabs>
              <w:ind w:right="-2"/>
              <w:jc w:val="both"/>
              <w:rPr>
                <w:rFonts w:ascii="Times New Roman" w:eastAsia="Times New Roman" w:hAnsi="Times New Roman" w:cs="Times New Roman"/>
                <w:sz w:val="24"/>
                <w:szCs w:val="24"/>
                <w:lang w:eastAsia="ru-RU"/>
              </w:rPr>
            </w:pPr>
          </w:p>
        </w:tc>
      </w:tr>
      <w:tr w:rsidR="00012AC1" w:rsidRPr="008D365A" w:rsidTr="00E85C4E">
        <w:tc>
          <w:tcPr>
            <w:tcW w:w="9702" w:type="dxa"/>
            <w:gridSpan w:val="8"/>
          </w:tcPr>
          <w:p w:rsidR="008D365A" w:rsidRDefault="00012AC1" w:rsidP="002C2DEC">
            <w:pPr>
              <w:tabs>
                <w:tab w:val="left" w:pos="284"/>
              </w:tabs>
              <w:ind w:left="601"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w:t>
            </w:r>
            <w:r w:rsidR="008D365A">
              <w:rPr>
                <w:rFonts w:ascii="Times New Roman" w:eastAsia="Times New Roman" w:hAnsi="Times New Roman" w:cs="Times New Roman"/>
                <w:sz w:val="24"/>
                <w:szCs w:val="24"/>
                <w:lang w:eastAsia="ru-RU"/>
              </w:rPr>
              <w:t xml:space="preserve"> – </w:t>
            </w:r>
            <w:r w:rsidRPr="008D365A">
              <w:rPr>
                <w:rFonts w:ascii="Times New Roman" w:eastAsia="Times New Roman" w:hAnsi="Times New Roman" w:cs="Times New Roman"/>
                <w:sz w:val="24"/>
                <w:szCs w:val="24"/>
                <w:lang w:eastAsia="ru-RU"/>
              </w:rPr>
              <w:t>хи-квадрат</w:t>
            </w:r>
            <w:r w:rsidR="008D365A">
              <w:rPr>
                <w:rFonts w:ascii="Times New Roman" w:eastAsia="Times New Roman" w:hAnsi="Times New Roman" w:cs="Times New Roman"/>
                <w:sz w:val="24"/>
                <w:szCs w:val="24"/>
                <w:lang w:eastAsia="ru-RU"/>
              </w:rPr>
              <w:t>;</w:t>
            </w:r>
          </w:p>
          <w:p w:rsidR="008D365A" w:rsidRDefault="00012AC1" w:rsidP="002C2DEC">
            <w:pPr>
              <w:tabs>
                <w:tab w:val="left" w:pos="284"/>
              </w:tabs>
              <w:ind w:left="601"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w:t>
            </w:r>
            <w:r w:rsidR="008D365A">
              <w:rPr>
                <w:rFonts w:ascii="Times New Roman" w:eastAsia="Times New Roman" w:hAnsi="Times New Roman" w:cs="Times New Roman"/>
                <w:sz w:val="24"/>
                <w:szCs w:val="24"/>
                <w:lang w:eastAsia="ru-RU"/>
              </w:rPr>
              <w:t xml:space="preserve"> – </w:t>
            </w:r>
            <w:r w:rsidRPr="008D365A">
              <w:rPr>
                <w:rFonts w:ascii="Times New Roman" w:eastAsia="Times New Roman" w:hAnsi="Times New Roman" w:cs="Times New Roman"/>
                <w:sz w:val="24"/>
                <w:szCs w:val="24"/>
                <w:lang w:eastAsia="ru-RU"/>
              </w:rPr>
              <w:t>равновесие Харди-Вайнберга</w:t>
            </w:r>
            <w:r w:rsidR="008D365A">
              <w:rPr>
                <w:rFonts w:ascii="Times New Roman" w:eastAsia="Times New Roman" w:hAnsi="Times New Roman" w:cs="Times New Roman"/>
                <w:sz w:val="24"/>
                <w:szCs w:val="24"/>
                <w:lang w:eastAsia="ru-RU"/>
              </w:rPr>
              <w:t>;</w:t>
            </w:r>
          </w:p>
          <w:p w:rsidR="00012AC1" w:rsidRPr="008D365A" w:rsidRDefault="00012AC1" w:rsidP="008D365A">
            <w:pPr>
              <w:tabs>
                <w:tab w:val="left" w:pos="284"/>
              </w:tabs>
              <w:ind w:left="601" w:right="-2"/>
              <w:jc w:val="both"/>
              <w:rPr>
                <w:rFonts w:ascii="Times New Roman" w:eastAsia="Times New Roman" w:hAnsi="Times New Roman" w:cs="Times New Roman"/>
                <w:sz w:val="24"/>
                <w:szCs w:val="24"/>
                <w:lang w:eastAsia="ru-RU"/>
              </w:rPr>
            </w:pPr>
            <w:r w:rsidRPr="008D365A">
              <w:rPr>
                <w:rFonts w:ascii="Times New Roman" w:eastAsia="Times New Roman" w:hAnsi="Times New Roman" w:cs="Times New Roman"/>
                <w:sz w:val="24"/>
                <w:szCs w:val="24"/>
                <w:lang w:eastAsia="ru-RU"/>
              </w:rPr>
              <w:t>***</w:t>
            </w:r>
            <w:r w:rsidR="008D365A">
              <w:rPr>
                <w:rFonts w:ascii="Times New Roman" w:eastAsia="Times New Roman" w:hAnsi="Times New Roman" w:cs="Times New Roman"/>
                <w:sz w:val="24"/>
                <w:szCs w:val="24"/>
                <w:lang w:eastAsia="ru-RU"/>
              </w:rPr>
              <w:t xml:space="preserve"> – </w:t>
            </w:r>
            <w:r w:rsidRPr="008D365A">
              <w:rPr>
                <w:rFonts w:ascii="Times New Roman" w:eastAsia="Times New Roman" w:hAnsi="Times New Roman" w:cs="Times New Roman"/>
                <w:sz w:val="24"/>
                <w:szCs w:val="24"/>
                <w:lang w:eastAsia="ru-RU"/>
              </w:rPr>
              <w:t>точный критерий Фишера</w:t>
            </w:r>
          </w:p>
        </w:tc>
      </w:tr>
    </w:tbl>
    <w:p w:rsidR="008D365A" w:rsidRDefault="008D365A" w:rsidP="002C2DEC">
      <w:pPr>
        <w:tabs>
          <w:tab w:val="left" w:pos="709"/>
        </w:tabs>
        <w:spacing w:after="0" w:line="240" w:lineRule="auto"/>
        <w:ind w:right="-2" w:firstLine="567"/>
        <w:jc w:val="both"/>
        <w:rPr>
          <w:rFonts w:ascii="Times New Roman" w:hAnsi="Times New Roman" w:cs="Times New Roman"/>
          <w:sz w:val="28"/>
          <w:szCs w:val="28"/>
        </w:rPr>
      </w:pPr>
    </w:p>
    <w:p w:rsidR="00A273F4" w:rsidRDefault="00A273F4" w:rsidP="002C2DEC">
      <w:pPr>
        <w:tabs>
          <w:tab w:val="left" w:pos="709"/>
        </w:tabs>
        <w:spacing w:after="0" w:line="240" w:lineRule="auto"/>
        <w:ind w:right="-2" w:firstLine="567"/>
        <w:jc w:val="both"/>
        <w:rPr>
          <w:rFonts w:ascii="Times New Roman" w:hAnsi="Times New Roman" w:cs="Times New Roman"/>
          <w:sz w:val="28"/>
          <w:szCs w:val="28"/>
        </w:rPr>
      </w:pPr>
    </w:p>
    <w:p w:rsidR="00A273F4" w:rsidRDefault="00A273F4" w:rsidP="002C2DEC">
      <w:pPr>
        <w:tabs>
          <w:tab w:val="left" w:pos="709"/>
        </w:tabs>
        <w:spacing w:after="0" w:line="240" w:lineRule="auto"/>
        <w:ind w:right="-2" w:firstLine="567"/>
        <w:jc w:val="both"/>
        <w:rPr>
          <w:rFonts w:ascii="Times New Roman" w:hAnsi="Times New Roman" w:cs="Times New Roman"/>
          <w:sz w:val="28"/>
          <w:szCs w:val="28"/>
        </w:rPr>
      </w:pPr>
    </w:p>
    <w:p w:rsidR="00114C78" w:rsidRPr="00421D8E" w:rsidRDefault="00114C78" w:rsidP="00DF637C">
      <w:pPr>
        <w:tabs>
          <w:tab w:val="left" w:pos="709"/>
        </w:tabs>
        <w:spacing w:after="0" w:line="240" w:lineRule="auto"/>
        <w:ind w:right="-2" w:firstLine="709"/>
        <w:jc w:val="both"/>
        <w:rPr>
          <w:rFonts w:ascii="Times New Roman" w:hAnsi="Times New Roman" w:cs="Times New Roman"/>
          <w:spacing w:val="2"/>
          <w:sz w:val="28"/>
          <w:szCs w:val="28"/>
        </w:rPr>
      </w:pPr>
      <w:r w:rsidRPr="00421D8E">
        <w:rPr>
          <w:rFonts w:ascii="Times New Roman" w:hAnsi="Times New Roman" w:cs="Times New Roman"/>
          <w:sz w:val="28"/>
          <w:szCs w:val="28"/>
        </w:rPr>
        <w:lastRenderedPageBreak/>
        <w:t xml:space="preserve">3.3.1 Взаимосвязь полиморфизмов генов </w:t>
      </w:r>
      <w:r w:rsidRPr="00421D8E">
        <w:rPr>
          <w:rFonts w:ascii="Times New Roman" w:hAnsi="Times New Roman" w:cs="Times New Roman"/>
          <w:i/>
          <w:spacing w:val="2"/>
          <w:sz w:val="28"/>
          <w:szCs w:val="28"/>
        </w:rPr>
        <w:t xml:space="preserve">AGTR1 (A1166C) </w:t>
      </w:r>
      <w:r w:rsidR="00A273F4">
        <w:rPr>
          <w:rFonts w:ascii="Times New Roman" w:hAnsi="Times New Roman" w:cs="Times New Roman"/>
          <w:spacing w:val="2"/>
          <w:sz w:val="28"/>
          <w:szCs w:val="28"/>
        </w:rPr>
        <w:t>с лабораторными данными</w:t>
      </w:r>
    </w:p>
    <w:p w:rsidR="00114C78" w:rsidRPr="00421D8E" w:rsidRDefault="00114C78" w:rsidP="00DF637C">
      <w:pPr>
        <w:tabs>
          <w:tab w:val="left" w:pos="567"/>
        </w:tabs>
        <w:spacing w:after="0" w:line="240" w:lineRule="auto"/>
        <w:ind w:right="-2" w:firstLine="709"/>
        <w:jc w:val="both"/>
        <w:rPr>
          <w:rFonts w:ascii="Times New Roman" w:hAnsi="Times New Roman" w:cs="Times New Roman"/>
          <w:bCs/>
          <w:sz w:val="28"/>
          <w:szCs w:val="28"/>
          <w:shd w:val="clear" w:color="auto" w:fill="FFFFFF"/>
        </w:rPr>
      </w:pPr>
      <w:r w:rsidRPr="00421D8E">
        <w:rPr>
          <w:rFonts w:ascii="Times New Roman" w:hAnsi="Times New Roman" w:cs="Times New Roman"/>
          <w:spacing w:val="2"/>
          <w:sz w:val="28"/>
          <w:szCs w:val="28"/>
        </w:rPr>
        <w:t xml:space="preserve">При изучении гена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 xml:space="preserve">и групп холестерина, триглицеридов, глюкозы, инсулина, индекса инсулинорезистентности, апоА1 и апоВ обнаружили, что риск гипергликемии был связан с полиморфизмом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5186 гена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и</w:t>
      </w:r>
      <w:r w:rsidRPr="00421D8E">
        <w:rPr>
          <w:rFonts w:ascii="Times New Roman" w:hAnsi="Times New Roman" w:cs="Times New Roman"/>
          <w:i/>
          <w:spacing w:val="2"/>
          <w:sz w:val="28"/>
          <w:szCs w:val="28"/>
        </w:rPr>
        <w:t xml:space="preserve"> </w:t>
      </w:r>
      <w:r w:rsidRPr="00421D8E">
        <w:rPr>
          <w:rFonts w:ascii="Times New Roman" w:hAnsi="Times New Roman" w:cs="Times New Roman"/>
          <w:spacing w:val="2"/>
          <w:sz w:val="28"/>
          <w:szCs w:val="28"/>
        </w:rPr>
        <w:t xml:space="preserve">отношение шансов для аллеля А составила 0,500 (ДИ 0,277-0.903), для аллеля С 2.000 (ДИ 1,108-3,611), а отношение шансов для генотипа </w:t>
      </w:r>
      <w:r w:rsidRPr="00421D8E">
        <w:rPr>
          <w:rFonts w:ascii="Times New Roman" w:hAnsi="Times New Roman" w:cs="Times New Roman"/>
          <w:spacing w:val="2"/>
          <w:sz w:val="28"/>
          <w:szCs w:val="28"/>
          <w:lang w:val="kk-KZ"/>
        </w:rPr>
        <w:t>А</w:t>
      </w:r>
      <w:r w:rsidRPr="00421D8E">
        <w:rPr>
          <w:rFonts w:ascii="Times New Roman" w:hAnsi="Times New Roman" w:cs="Times New Roman"/>
          <w:spacing w:val="2"/>
          <w:sz w:val="28"/>
          <w:szCs w:val="28"/>
        </w:rPr>
        <w:t xml:space="preserve">/С составила 0,551 (ДИ </w:t>
      </w:r>
      <w:r w:rsidRPr="00421D8E">
        <w:rPr>
          <w:rFonts w:ascii="Times New Roman" w:hAnsi="Times New Roman" w:cs="Times New Roman"/>
          <w:bCs/>
          <w:sz w:val="28"/>
          <w:szCs w:val="28"/>
          <w:shd w:val="clear" w:color="auto" w:fill="FFFFFF"/>
        </w:rPr>
        <w:t xml:space="preserve">0,263-1,154), для генотипа С/С 0,276 (ДИ 0,059-1,292), по остальным группам риски не обнаружены (таблица </w:t>
      </w:r>
      <w:r w:rsidR="00B750AA" w:rsidRPr="00421D8E">
        <w:rPr>
          <w:rFonts w:ascii="Times New Roman" w:hAnsi="Times New Roman" w:cs="Times New Roman"/>
          <w:bCs/>
          <w:sz w:val="28"/>
          <w:szCs w:val="28"/>
          <w:shd w:val="clear" w:color="auto" w:fill="FFFFFF"/>
        </w:rPr>
        <w:t>1</w:t>
      </w:r>
      <w:r w:rsidR="00AD6D90">
        <w:rPr>
          <w:rFonts w:ascii="Times New Roman" w:hAnsi="Times New Roman" w:cs="Times New Roman"/>
          <w:bCs/>
          <w:sz w:val="28"/>
          <w:szCs w:val="28"/>
          <w:shd w:val="clear" w:color="auto" w:fill="FFFFFF"/>
        </w:rPr>
        <w:t>3</w:t>
      </w:r>
      <w:r w:rsidRPr="00421D8E">
        <w:rPr>
          <w:rFonts w:ascii="Times New Roman" w:hAnsi="Times New Roman" w:cs="Times New Roman"/>
          <w:bCs/>
          <w:sz w:val="28"/>
          <w:szCs w:val="28"/>
          <w:shd w:val="clear" w:color="auto" w:fill="FFFFFF"/>
        </w:rPr>
        <w:t xml:space="preserve">). </w:t>
      </w:r>
    </w:p>
    <w:p w:rsidR="00114C78" w:rsidRPr="00421D8E" w:rsidRDefault="00114C78" w:rsidP="00DF637C">
      <w:pPr>
        <w:tabs>
          <w:tab w:val="left" w:pos="567"/>
        </w:tabs>
        <w:spacing w:after="0" w:line="240" w:lineRule="auto"/>
        <w:ind w:right="-2" w:firstLine="709"/>
        <w:jc w:val="both"/>
        <w:rPr>
          <w:rFonts w:ascii="Times New Roman" w:hAnsi="Times New Roman" w:cs="Times New Roman"/>
          <w:spacing w:val="2"/>
          <w:sz w:val="28"/>
          <w:szCs w:val="28"/>
        </w:rPr>
      </w:pPr>
      <w:r w:rsidRPr="00421D8E">
        <w:rPr>
          <w:rFonts w:ascii="Times New Roman" w:hAnsi="Times New Roman" w:cs="Times New Roman"/>
          <w:bCs/>
          <w:sz w:val="28"/>
          <w:szCs w:val="28"/>
          <w:shd w:val="clear" w:color="auto" w:fill="FFFFFF"/>
        </w:rPr>
        <w:t xml:space="preserve">Как показано в таблице </w:t>
      </w:r>
      <w:r w:rsidR="00B750AA" w:rsidRPr="00421D8E">
        <w:rPr>
          <w:rFonts w:ascii="Times New Roman" w:hAnsi="Times New Roman" w:cs="Times New Roman"/>
          <w:bCs/>
          <w:sz w:val="28"/>
          <w:szCs w:val="28"/>
          <w:shd w:val="clear" w:color="auto" w:fill="FFFFFF"/>
        </w:rPr>
        <w:t>1</w:t>
      </w:r>
      <w:r w:rsidR="004B2648">
        <w:rPr>
          <w:rFonts w:ascii="Times New Roman" w:hAnsi="Times New Roman" w:cs="Times New Roman"/>
          <w:bCs/>
          <w:sz w:val="28"/>
          <w:szCs w:val="28"/>
          <w:shd w:val="clear" w:color="auto" w:fill="FFFFFF"/>
        </w:rPr>
        <w:t>3</w:t>
      </w:r>
      <w:r w:rsidRPr="00421D8E">
        <w:rPr>
          <w:rFonts w:ascii="Times New Roman" w:hAnsi="Times New Roman" w:cs="Times New Roman"/>
          <w:bCs/>
          <w:sz w:val="28"/>
          <w:szCs w:val="28"/>
          <w:shd w:val="clear" w:color="auto" w:fill="FFFFFF"/>
        </w:rPr>
        <w:t xml:space="preserve"> аллель А и генотип А/А полиморфизма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5186 гена </w:t>
      </w:r>
      <w:r w:rsidRPr="00421D8E">
        <w:rPr>
          <w:rFonts w:ascii="Times New Roman" w:hAnsi="Times New Roman" w:cs="Times New Roman"/>
          <w:i/>
          <w:spacing w:val="2"/>
          <w:sz w:val="28"/>
          <w:szCs w:val="28"/>
        </w:rPr>
        <w:t>AGTR1</w:t>
      </w:r>
      <w:r w:rsidRPr="00421D8E">
        <w:rPr>
          <w:rFonts w:ascii="Times New Roman" w:hAnsi="Times New Roman" w:cs="Times New Roman"/>
          <w:spacing w:val="2"/>
          <w:sz w:val="28"/>
          <w:szCs w:val="28"/>
        </w:rPr>
        <w:t xml:space="preserve"> чаще встречался у лиц с нормальным уровнем глюкозы. </w:t>
      </w:r>
    </w:p>
    <w:p w:rsidR="00486E0E" w:rsidRPr="00421D8E" w:rsidRDefault="00114C78" w:rsidP="002C2DEC">
      <w:pPr>
        <w:tabs>
          <w:tab w:val="left" w:pos="709"/>
        </w:tabs>
        <w:spacing w:after="0" w:line="240" w:lineRule="auto"/>
        <w:ind w:right="-2"/>
        <w:jc w:val="both"/>
        <w:rPr>
          <w:rFonts w:ascii="Times New Roman" w:hAnsi="Times New Roman" w:cs="Times New Roman"/>
          <w:b/>
          <w:spacing w:val="2"/>
          <w:sz w:val="28"/>
          <w:szCs w:val="28"/>
        </w:rPr>
      </w:pPr>
      <w:r w:rsidRPr="00421D8E">
        <w:rPr>
          <w:rFonts w:ascii="Times New Roman" w:hAnsi="Times New Roman" w:cs="Times New Roman"/>
          <w:b/>
          <w:spacing w:val="2"/>
          <w:sz w:val="28"/>
          <w:szCs w:val="28"/>
        </w:rPr>
        <w:tab/>
      </w:r>
    </w:p>
    <w:p w:rsidR="00114C78" w:rsidRPr="00421D8E" w:rsidRDefault="00114C78" w:rsidP="002C2DEC">
      <w:pPr>
        <w:tabs>
          <w:tab w:val="left" w:pos="709"/>
        </w:tabs>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1</w:t>
      </w:r>
      <w:r w:rsidR="00AD6D90">
        <w:rPr>
          <w:rFonts w:ascii="Times New Roman" w:hAnsi="Times New Roman" w:cs="Times New Roman"/>
          <w:spacing w:val="2"/>
          <w:sz w:val="28"/>
          <w:szCs w:val="28"/>
        </w:rPr>
        <w:t>3</w:t>
      </w:r>
      <w:r w:rsidRPr="00421D8E">
        <w:rPr>
          <w:rFonts w:ascii="Times New Roman" w:hAnsi="Times New Roman" w:cs="Times New Roman"/>
          <w:spacing w:val="2"/>
          <w:sz w:val="28"/>
          <w:szCs w:val="28"/>
        </w:rPr>
        <w:t xml:space="preserve"> </w:t>
      </w:r>
      <w:r w:rsidR="00DF637C">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rPr>
        <w:t xml:space="preserve">Сравнительный анализ распределения частот генотипов полиморфного маркера А1166С гена </w:t>
      </w:r>
      <w:r w:rsidRPr="00421D8E">
        <w:rPr>
          <w:rFonts w:ascii="Times New Roman" w:hAnsi="Times New Roman" w:cs="Times New Roman"/>
          <w:i/>
          <w:spacing w:val="2"/>
          <w:sz w:val="28"/>
          <w:szCs w:val="28"/>
        </w:rPr>
        <w:t>AGTR1</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с биохимическими пказателями</w:t>
      </w:r>
    </w:p>
    <w:p w:rsidR="00114C78" w:rsidRPr="00DF637C" w:rsidRDefault="00114C78" w:rsidP="002C2DEC">
      <w:pPr>
        <w:tabs>
          <w:tab w:val="left" w:pos="709"/>
        </w:tabs>
        <w:spacing w:after="0" w:line="240" w:lineRule="auto"/>
        <w:ind w:right="-2"/>
        <w:jc w:val="both"/>
        <w:rPr>
          <w:rFonts w:ascii="Times New Roman" w:hAnsi="Times New Roman" w:cs="Times New Roman"/>
          <w:spacing w:val="2"/>
          <w:sz w:val="16"/>
          <w:szCs w:val="16"/>
        </w:rPr>
      </w:pPr>
    </w:p>
    <w:tbl>
      <w:tblPr>
        <w:tblpPr w:leftFromText="180" w:rightFromText="180" w:vertAnchor="text" w:horzAnchor="margin" w:tblpX="108" w:tblpY="48"/>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21"/>
        <w:gridCol w:w="22"/>
        <w:gridCol w:w="1530"/>
        <w:gridCol w:w="124"/>
        <w:gridCol w:w="123"/>
        <w:gridCol w:w="20"/>
        <w:gridCol w:w="1909"/>
        <w:gridCol w:w="28"/>
        <w:gridCol w:w="1746"/>
        <w:gridCol w:w="13"/>
        <w:gridCol w:w="1182"/>
        <w:gridCol w:w="13"/>
        <w:gridCol w:w="1572"/>
        <w:gridCol w:w="13"/>
      </w:tblGrid>
      <w:tr w:rsidR="00BD7FC9" w:rsidRPr="00DF637C" w:rsidTr="00A273F4">
        <w:trPr>
          <w:trHeight w:val="64"/>
        </w:trPr>
        <w:tc>
          <w:tcPr>
            <w:tcW w:w="1354" w:type="dxa"/>
            <w:gridSpan w:val="3"/>
            <w:vMerge w:val="restart"/>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Аллели и генотипы</w:t>
            </w:r>
          </w:p>
        </w:tc>
        <w:tc>
          <w:tcPr>
            <w:tcW w:w="3734" w:type="dxa"/>
            <w:gridSpan w:val="6"/>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Частота аллелей и генотипов</w:t>
            </w:r>
          </w:p>
        </w:tc>
        <w:tc>
          <w:tcPr>
            <w:tcW w:w="1746" w:type="dxa"/>
            <w:vMerge w:val="restart"/>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Уровень значимости р*</w:t>
            </w:r>
          </w:p>
        </w:tc>
        <w:tc>
          <w:tcPr>
            <w:tcW w:w="2793" w:type="dxa"/>
            <w:gridSpan w:val="5"/>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lang w:val="en-US"/>
              </w:rPr>
              <w:t>O</w:t>
            </w:r>
            <w:r w:rsidRPr="00DF637C">
              <w:rPr>
                <w:rFonts w:ascii="Times New Roman" w:hAnsi="Times New Roman" w:cs="Times New Roman"/>
                <w:bCs/>
                <w:sz w:val="24"/>
                <w:szCs w:val="24"/>
              </w:rPr>
              <w:t>Ш</w:t>
            </w:r>
          </w:p>
        </w:tc>
      </w:tr>
      <w:tr w:rsidR="00BD7FC9" w:rsidRPr="00DF637C" w:rsidTr="00A273F4">
        <w:trPr>
          <w:trHeight w:val="616"/>
        </w:trPr>
        <w:tc>
          <w:tcPr>
            <w:tcW w:w="1354" w:type="dxa"/>
            <w:gridSpan w:val="3"/>
            <w:vMerge/>
            <w:tcBorders>
              <w:bottom w:val="single" w:sz="4" w:space="0" w:color="auto"/>
            </w:tcBorders>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p>
        </w:tc>
        <w:tc>
          <w:tcPr>
            <w:tcW w:w="1797" w:type="dxa"/>
            <w:gridSpan w:val="4"/>
            <w:tcBorders>
              <w:bottom w:val="single" w:sz="4" w:space="0" w:color="auto"/>
            </w:tcBorders>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случай</w:t>
            </w:r>
          </w:p>
          <w:p w:rsidR="00114C78" w:rsidRPr="00DF637C" w:rsidRDefault="00114C78" w:rsidP="00DF637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w:t>
            </w:r>
            <w:r w:rsidRPr="00DF637C">
              <w:rPr>
                <w:rFonts w:ascii="Times New Roman" w:hAnsi="Times New Roman" w:cs="Times New Roman"/>
                <w:bCs/>
                <w:sz w:val="24"/>
                <w:szCs w:val="24"/>
                <w:lang w:val="en-US"/>
              </w:rPr>
              <w:t>n=</w:t>
            </w:r>
            <w:r w:rsidRPr="00DF637C">
              <w:rPr>
                <w:rFonts w:ascii="Times New Roman" w:hAnsi="Times New Roman" w:cs="Times New Roman"/>
                <w:bCs/>
                <w:sz w:val="24"/>
                <w:szCs w:val="24"/>
              </w:rPr>
              <w:t>30)</w:t>
            </w:r>
          </w:p>
        </w:tc>
        <w:tc>
          <w:tcPr>
            <w:tcW w:w="1937" w:type="dxa"/>
            <w:gridSpan w:val="2"/>
            <w:tcBorders>
              <w:bottom w:val="single" w:sz="4" w:space="0" w:color="auto"/>
            </w:tcBorders>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контроль</w:t>
            </w:r>
          </w:p>
          <w:p w:rsidR="00114C78" w:rsidRPr="00DF637C" w:rsidRDefault="00114C78" w:rsidP="00DF637C">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lang w:val="en-US"/>
              </w:rPr>
              <w:t>(n=</w:t>
            </w:r>
            <w:r w:rsidRPr="00DF637C">
              <w:rPr>
                <w:rFonts w:ascii="Times New Roman" w:hAnsi="Times New Roman" w:cs="Times New Roman"/>
                <w:bCs/>
                <w:sz w:val="24"/>
                <w:szCs w:val="24"/>
              </w:rPr>
              <w:t>151</w:t>
            </w:r>
            <w:r w:rsidRPr="00DF637C">
              <w:rPr>
                <w:rFonts w:ascii="Times New Roman" w:hAnsi="Times New Roman" w:cs="Times New Roman"/>
                <w:bCs/>
                <w:sz w:val="24"/>
                <w:szCs w:val="24"/>
                <w:lang w:val="en-US"/>
              </w:rPr>
              <w:t>)</w:t>
            </w:r>
          </w:p>
        </w:tc>
        <w:tc>
          <w:tcPr>
            <w:tcW w:w="1746" w:type="dxa"/>
            <w:vMerge/>
            <w:tcBorders>
              <w:bottom w:val="single" w:sz="4" w:space="0" w:color="auto"/>
            </w:tcBorders>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p>
        </w:tc>
        <w:tc>
          <w:tcPr>
            <w:tcW w:w="1195" w:type="dxa"/>
            <w:gridSpan w:val="2"/>
            <w:tcBorders>
              <w:bottom w:val="single" w:sz="4" w:space="0" w:color="auto"/>
            </w:tcBorders>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значение</w:t>
            </w:r>
          </w:p>
        </w:tc>
        <w:tc>
          <w:tcPr>
            <w:tcW w:w="1598" w:type="dxa"/>
            <w:gridSpan w:val="3"/>
            <w:tcBorders>
              <w:bottom w:val="single" w:sz="4" w:space="0" w:color="auto"/>
            </w:tcBorders>
            <w:shd w:val="clear" w:color="auto" w:fill="auto"/>
            <w:vAlign w:val="center"/>
          </w:tcPr>
          <w:p w:rsidR="00114C78" w:rsidRPr="00DF637C" w:rsidRDefault="00114C78" w:rsidP="00DF637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95%</w:t>
            </w:r>
          </w:p>
        </w:tc>
      </w:tr>
      <w:tr w:rsidR="008204F1" w:rsidRPr="00DF637C" w:rsidTr="00A273F4">
        <w:trPr>
          <w:trHeight w:val="64"/>
        </w:trPr>
        <w:tc>
          <w:tcPr>
            <w:tcW w:w="1354" w:type="dxa"/>
            <w:gridSpan w:val="3"/>
            <w:tcBorders>
              <w:bottom w:val="single" w:sz="4" w:space="0" w:color="auto"/>
            </w:tcBorders>
            <w:shd w:val="clear" w:color="auto" w:fill="auto"/>
          </w:tcPr>
          <w:p w:rsidR="008204F1" w:rsidRPr="00DF637C" w:rsidRDefault="008204F1"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1</w:t>
            </w:r>
          </w:p>
        </w:tc>
        <w:tc>
          <w:tcPr>
            <w:tcW w:w="1797" w:type="dxa"/>
            <w:gridSpan w:val="4"/>
            <w:tcBorders>
              <w:bottom w:val="single" w:sz="4" w:space="0" w:color="auto"/>
            </w:tcBorders>
            <w:shd w:val="clear" w:color="auto" w:fill="auto"/>
          </w:tcPr>
          <w:p w:rsidR="008204F1" w:rsidRPr="00DF637C" w:rsidRDefault="008204F1"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2</w:t>
            </w:r>
          </w:p>
        </w:tc>
        <w:tc>
          <w:tcPr>
            <w:tcW w:w="1937" w:type="dxa"/>
            <w:gridSpan w:val="2"/>
            <w:tcBorders>
              <w:bottom w:val="single" w:sz="4" w:space="0" w:color="auto"/>
            </w:tcBorders>
            <w:shd w:val="clear" w:color="auto" w:fill="auto"/>
          </w:tcPr>
          <w:p w:rsidR="008204F1" w:rsidRPr="00DF637C" w:rsidRDefault="008204F1"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3</w:t>
            </w:r>
          </w:p>
        </w:tc>
        <w:tc>
          <w:tcPr>
            <w:tcW w:w="1746" w:type="dxa"/>
            <w:tcBorders>
              <w:bottom w:val="single" w:sz="4" w:space="0" w:color="auto"/>
            </w:tcBorders>
            <w:shd w:val="clear" w:color="auto" w:fill="auto"/>
          </w:tcPr>
          <w:p w:rsidR="008204F1" w:rsidRPr="00DF637C" w:rsidRDefault="008204F1"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4</w:t>
            </w:r>
          </w:p>
        </w:tc>
        <w:tc>
          <w:tcPr>
            <w:tcW w:w="1195" w:type="dxa"/>
            <w:gridSpan w:val="2"/>
            <w:tcBorders>
              <w:bottom w:val="single" w:sz="4" w:space="0" w:color="auto"/>
            </w:tcBorders>
            <w:shd w:val="clear" w:color="auto" w:fill="auto"/>
          </w:tcPr>
          <w:p w:rsidR="008204F1" w:rsidRPr="00DF637C" w:rsidRDefault="008204F1"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5</w:t>
            </w:r>
          </w:p>
        </w:tc>
        <w:tc>
          <w:tcPr>
            <w:tcW w:w="1598" w:type="dxa"/>
            <w:gridSpan w:val="3"/>
            <w:tcBorders>
              <w:bottom w:val="single" w:sz="4" w:space="0" w:color="auto"/>
            </w:tcBorders>
            <w:shd w:val="clear" w:color="auto" w:fill="auto"/>
          </w:tcPr>
          <w:p w:rsidR="008204F1" w:rsidRPr="00DF637C" w:rsidRDefault="008204F1"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6</w:t>
            </w:r>
          </w:p>
        </w:tc>
      </w:tr>
      <w:tr w:rsidR="00BD7FC9" w:rsidRPr="00DF637C" w:rsidTr="009F6931">
        <w:trPr>
          <w:trHeight w:val="330"/>
        </w:trPr>
        <w:tc>
          <w:tcPr>
            <w:tcW w:w="9627" w:type="dxa"/>
            <w:gridSpan w:val="15"/>
            <w:shd w:val="clear" w:color="auto" w:fill="auto"/>
          </w:tcPr>
          <w:p w:rsidR="00114C78" w:rsidRPr="00DF637C" w:rsidRDefault="00114C78" w:rsidP="00D404D4">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холестерином</w:t>
            </w:r>
          </w:p>
        </w:tc>
      </w:tr>
      <w:tr w:rsidR="00BD7FC9" w:rsidRPr="00DF637C" w:rsidTr="00A273F4">
        <w:tc>
          <w:tcPr>
            <w:tcW w:w="1354" w:type="dxa"/>
            <w:gridSpan w:val="3"/>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797" w:type="dxa"/>
            <w:gridSpan w:val="4"/>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52</w:t>
            </w:r>
          </w:p>
        </w:tc>
        <w:tc>
          <w:tcPr>
            <w:tcW w:w="1937" w:type="dxa"/>
            <w:gridSpan w:val="2"/>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256</w:t>
            </w:r>
          </w:p>
        </w:tc>
        <w:tc>
          <w:tcPr>
            <w:tcW w:w="1746" w:type="dxa"/>
            <w:vMerge w:val="restart"/>
            <w:shd w:val="clear" w:color="auto" w:fill="auto"/>
            <w:vAlign w:val="center"/>
          </w:tcPr>
          <w:p w:rsidR="00114C78" w:rsidRPr="00DF637C" w:rsidRDefault="00114C78" w:rsidP="002C2DEC">
            <w:pPr>
              <w:spacing w:after="0" w:line="240" w:lineRule="auto"/>
              <w:ind w:right="-2"/>
              <w:jc w:val="both"/>
              <w:rPr>
                <w:rFonts w:ascii="Times New Roman" w:hAnsi="Times New Roman" w:cs="Times New Roman"/>
                <w:bCs/>
                <w:sz w:val="24"/>
                <w:szCs w:val="24"/>
                <w:lang w:val="en-US"/>
              </w:rPr>
            </w:pPr>
            <w:r w:rsidRPr="00DF637C">
              <w:rPr>
                <w:rFonts w:ascii="Times New Roman" w:hAnsi="Times New Roman" w:cs="Times New Roman"/>
                <w:sz w:val="24"/>
                <w:szCs w:val="24"/>
                <w:shd w:val="clear" w:color="auto" w:fill="FFFFFF"/>
              </w:rPr>
              <w:t>0</w:t>
            </w:r>
            <w:r w:rsidR="008B774E" w:rsidRPr="00DF637C">
              <w:rPr>
                <w:rFonts w:ascii="Times New Roman" w:hAnsi="Times New Roman" w:cs="Times New Roman"/>
                <w:sz w:val="24"/>
                <w:szCs w:val="24"/>
                <w:shd w:val="clear" w:color="auto" w:fill="FFFFFF"/>
              </w:rPr>
              <w:t>,</w:t>
            </w:r>
            <w:r w:rsidRPr="00DF637C">
              <w:rPr>
                <w:rFonts w:ascii="Times New Roman" w:hAnsi="Times New Roman" w:cs="Times New Roman"/>
                <w:sz w:val="24"/>
                <w:szCs w:val="24"/>
                <w:shd w:val="clear" w:color="auto" w:fill="FFFFFF"/>
              </w:rPr>
              <w:t>707</w:t>
            </w:r>
          </w:p>
        </w:tc>
        <w:tc>
          <w:tcPr>
            <w:tcW w:w="1195" w:type="dxa"/>
            <w:gridSpan w:val="2"/>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1.168</w:t>
            </w:r>
          </w:p>
        </w:tc>
        <w:tc>
          <w:tcPr>
            <w:tcW w:w="1598" w:type="dxa"/>
            <w:gridSpan w:val="3"/>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0.521-2.620</w:t>
            </w:r>
          </w:p>
        </w:tc>
      </w:tr>
      <w:tr w:rsidR="00BD7FC9" w:rsidRPr="00DF637C" w:rsidTr="00A273F4">
        <w:tc>
          <w:tcPr>
            <w:tcW w:w="1354" w:type="dxa"/>
            <w:gridSpan w:val="3"/>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797" w:type="dxa"/>
            <w:gridSpan w:val="4"/>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8</w:t>
            </w:r>
          </w:p>
        </w:tc>
        <w:tc>
          <w:tcPr>
            <w:tcW w:w="1937" w:type="dxa"/>
            <w:gridSpan w:val="2"/>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46</w:t>
            </w:r>
          </w:p>
        </w:tc>
        <w:tc>
          <w:tcPr>
            <w:tcW w:w="1746" w:type="dxa"/>
            <w:vMerge/>
            <w:shd w:val="clear" w:color="auto" w:fill="auto"/>
            <w:vAlign w:val="center"/>
          </w:tcPr>
          <w:p w:rsidR="00114C78" w:rsidRPr="00DF637C" w:rsidRDefault="00114C78" w:rsidP="002C2DEC">
            <w:pPr>
              <w:spacing w:after="0" w:line="240" w:lineRule="auto"/>
              <w:ind w:right="-2"/>
              <w:jc w:val="both"/>
              <w:rPr>
                <w:rFonts w:ascii="Times New Roman" w:hAnsi="Times New Roman" w:cs="Times New Roman"/>
                <w:bCs/>
                <w:sz w:val="24"/>
                <w:szCs w:val="24"/>
                <w:lang w:val="en-US"/>
              </w:rPr>
            </w:pPr>
          </w:p>
        </w:tc>
        <w:tc>
          <w:tcPr>
            <w:tcW w:w="1195" w:type="dxa"/>
            <w:gridSpan w:val="2"/>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0.856</w:t>
            </w:r>
          </w:p>
        </w:tc>
        <w:tc>
          <w:tcPr>
            <w:tcW w:w="1598" w:type="dxa"/>
            <w:gridSpan w:val="3"/>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0.382-1.920</w:t>
            </w:r>
          </w:p>
        </w:tc>
      </w:tr>
      <w:tr w:rsidR="00BD7FC9" w:rsidRPr="00DF637C" w:rsidTr="00A273F4">
        <w:tc>
          <w:tcPr>
            <w:tcW w:w="1354" w:type="dxa"/>
            <w:gridSpan w:val="3"/>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797" w:type="dxa"/>
            <w:gridSpan w:val="4"/>
            <w:shd w:val="clear" w:color="auto" w:fill="auto"/>
            <w:vAlign w:val="center"/>
          </w:tcPr>
          <w:p w:rsidR="00114C78" w:rsidRPr="00DF637C" w:rsidRDefault="00114C78"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24</w:t>
            </w:r>
          </w:p>
        </w:tc>
        <w:tc>
          <w:tcPr>
            <w:tcW w:w="1937" w:type="dxa"/>
            <w:gridSpan w:val="2"/>
            <w:shd w:val="clear" w:color="auto" w:fill="auto"/>
            <w:vAlign w:val="center"/>
          </w:tcPr>
          <w:p w:rsidR="00114C78" w:rsidRPr="00DF637C" w:rsidRDefault="00114C78"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110</w:t>
            </w:r>
          </w:p>
        </w:tc>
        <w:tc>
          <w:tcPr>
            <w:tcW w:w="1746" w:type="dxa"/>
            <w:shd w:val="clear" w:color="auto" w:fill="auto"/>
            <w:vAlign w:val="center"/>
          </w:tcPr>
          <w:p w:rsidR="00114C78" w:rsidRPr="00DF637C" w:rsidRDefault="00114C78" w:rsidP="002C2DEC">
            <w:pPr>
              <w:spacing w:after="0" w:line="240" w:lineRule="auto"/>
              <w:ind w:right="-2"/>
              <w:jc w:val="both"/>
              <w:rPr>
                <w:rFonts w:ascii="Times New Roman" w:eastAsia="Times New Roman" w:hAnsi="Times New Roman" w:cs="Times New Roman"/>
                <w:bCs/>
                <w:sz w:val="24"/>
                <w:szCs w:val="24"/>
                <w:lang w:val="en-US" w:eastAsia="ru-RU"/>
              </w:rPr>
            </w:pPr>
            <w:r w:rsidRPr="00DF637C">
              <w:rPr>
                <w:rFonts w:ascii="Times New Roman" w:hAnsi="Times New Roman" w:cs="Times New Roman"/>
                <w:sz w:val="24"/>
                <w:szCs w:val="24"/>
                <w:shd w:val="clear" w:color="auto" w:fill="FFFFFF"/>
              </w:rPr>
              <w:t>0</w:t>
            </w:r>
            <w:r w:rsidR="008B774E" w:rsidRPr="00DF637C">
              <w:rPr>
                <w:rFonts w:ascii="Times New Roman" w:hAnsi="Times New Roman" w:cs="Times New Roman"/>
                <w:sz w:val="24"/>
                <w:szCs w:val="24"/>
                <w:shd w:val="clear" w:color="auto" w:fill="FFFFFF"/>
              </w:rPr>
              <w:t>,</w:t>
            </w:r>
            <w:r w:rsidRPr="00DF637C">
              <w:rPr>
                <w:rFonts w:ascii="Times New Roman" w:hAnsi="Times New Roman" w:cs="Times New Roman"/>
                <w:sz w:val="24"/>
                <w:szCs w:val="24"/>
                <w:shd w:val="clear" w:color="auto" w:fill="FFFFFF"/>
              </w:rPr>
              <w:t>341</w:t>
            </w:r>
          </w:p>
        </w:tc>
        <w:tc>
          <w:tcPr>
            <w:tcW w:w="1195" w:type="dxa"/>
            <w:gridSpan w:val="2"/>
            <w:shd w:val="clear" w:color="auto" w:fill="auto"/>
          </w:tcPr>
          <w:p w:rsidR="00114C78" w:rsidRPr="00DF637C" w:rsidRDefault="00114C78"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98" w:type="dxa"/>
            <w:gridSpan w:val="3"/>
            <w:shd w:val="clear" w:color="auto" w:fill="auto"/>
          </w:tcPr>
          <w:p w:rsidR="00114C78" w:rsidRPr="00DF637C" w:rsidRDefault="00114C78" w:rsidP="002C2DEC">
            <w:pPr>
              <w:spacing w:after="0" w:line="240" w:lineRule="auto"/>
              <w:ind w:right="-2"/>
              <w:jc w:val="both"/>
              <w:rPr>
                <w:rFonts w:ascii="Times New Roman" w:hAnsi="Times New Roman" w:cs="Times New Roman"/>
                <w:bCs/>
                <w:sz w:val="24"/>
                <w:szCs w:val="24"/>
                <w:shd w:val="clear" w:color="auto" w:fill="FFFFFF"/>
                <w:lang w:val="en-US"/>
              </w:rPr>
            </w:pPr>
          </w:p>
        </w:tc>
      </w:tr>
      <w:tr w:rsidR="009E18FA" w:rsidRPr="00DF637C" w:rsidTr="00A273F4">
        <w:tc>
          <w:tcPr>
            <w:tcW w:w="1354" w:type="dxa"/>
            <w:gridSpan w:val="3"/>
            <w:shd w:val="clear" w:color="auto" w:fill="auto"/>
          </w:tcPr>
          <w:p w:rsidR="009E18FA" w:rsidRPr="00DF637C" w:rsidRDefault="009E18F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797" w:type="dxa"/>
            <w:gridSpan w:val="4"/>
            <w:shd w:val="clear" w:color="auto" w:fill="auto"/>
            <w:vAlign w:val="center"/>
          </w:tcPr>
          <w:p w:rsidR="009E18FA" w:rsidRPr="00DF637C" w:rsidRDefault="009E18FA"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4</w:t>
            </w:r>
          </w:p>
        </w:tc>
        <w:tc>
          <w:tcPr>
            <w:tcW w:w="1937" w:type="dxa"/>
            <w:gridSpan w:val="2"/>
            <w:shd w:val="clear" w:color="auto" w:fill="auto"/>
            <w:vAlign w:val="center"/>
          </w:tcPr>
          <w:p w:rsidR="009E18FA" w:rsidRPr="00DF637C" w:rsidRDefault="009E18FA"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36</w:t>
            </w:r>
          </w:p>
        </w:tc>
        <w:tc>
          <w:tcPr>
            <w:tcW w:w="1746" w:type="dxa"/>
            <w:vMerge w:val="restart"/>
            <w:shd w:val="clear" w:color="auto" w:fill="auto"/>
          </w:tcPr>
          <w:p w:rsidR="009E18FA" w:rsidRPr="00DF637C" w:rsidRDefault="009E18FA" w:rsidP="002C2DEC">
            <w:pPr>
              <w:spacing w:after="0" w:line="240" w:lineRule="auto"/>
              <w:ind w:right="-2"/>
              <w:jc w:val="both"/>
              <w:rPr>
                <w:rFonts w:ascii="Times New Roman" w:eastAsia="Times New Roman" w:hAnsi="Times New Roman" w:cs="Times New Roman"/>
                <w:bCs/>
                <w:sz w:val="24"/>
                <w:szCs w:val="24"/>
                <w:lang w:eastAsia="ru-RU"/>
              </w:rPr>
            </w:pPr>
          </w:p>
        </w:tc>
        <w:tc>
          <w:tcPr>
            <w:tcW w:w="1195" w:type="dxa"/>
            <w:gridSpan w:val="2"/>
            <w:shd w:val="clear" w:color="auto" w:fill="auto"/>
          </w:tcPr>
          <w:p w:rsidR="009E18FA" w:rsidRPr="00DF637C" w:rsidRDefault="009E18FA"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1.964</w:t>
            </w:r>
          </w:p>
        </w:tc>
        <w:tc>
          <w:tcPr>
            <w:tcW w:w="1598" w:type="dxa"/>
            <w:gridSpan w:val="3"/>
            <w:shd w:val="clear" w:color="auto" w:fill="auto"/>
          </w:tcPr>
          <w:p w:rsidR="009E18FA" w:rsidRPr="00DF637C" w:rsidRDefault="009E18FA"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0.638-6.039</w:t>
            </w:r>
          </w:p>
        </w:tc>
      </w:tr>
      <w:tr w:rsidR="009E18FA" w:rsidRPr="00DF637C" w:rsidTr="00A273F4">
        <w:tc>
          <w:tcPr>
            <w:tcW w:w="1354" w:type="dxa"/>
            <w:gridSpan w:val="3"/>
            <w:shd w:val="clear" w:color="auto" w:fill="auto"/>
          </w:tcPr>
          <w:p w:rsidR="009E18FA" w:rsidRPr="00DF637C" w:rsidRDefault="009E18F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797" w:type="dxa"/>
            <w:gridSpan w:val="4"/>
            <w:shd w:val="clear" w:color="auto" w:fill="auto"/>
            <w:vAlign w:val="center"/>
          </w:tcPr>
          <w:p w:rsidR="009E18FA" w:rsidRPr="00DF637C" w:rsidRDefault="009E18FA"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2</w:t>
            </w:r>
          </w:p>
        </w:tc>
        <w:tc>
          <w:tcPr>
            <w:tcW w:w="1937" w:type="dxa"/>
            <w:gridSpan w:val="2"/>
            <w:shd w:val="clear" w:color="auto" w:fill="auto"/>
            <w:vAlign w:val="center"/>
          </w:tcPr>
          <w:p w:rsidR="009E18FA" w:rsidRPr="00DF637C" w:rsidRDefault="009E18FA"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5</w:t>
            </w:r>
          </w:p>
        </w:tc>
        <w:tc>
          <w:tcPr>
            <w:tcW w:w="1746" w:type="dxa"/>
            <w:vMerge/>
            <w:shd w:val="clear" w:color="auto" w:fill="auto"/>
          </w:tcPr>
          <w:p w:rsidR="009E18FA" w:rsidRPr="00DF637C" w:rsidRDefault="009E18FA" w:rsidP="002C2DEC">
            <w:pPr>
              <w:spacing w:after="0" w:line="240" w:lineRule="auto"/>
              <w:ind w:right="-2"/>
              <w:jc w:val="both"/>
              <w:rPr>
                <w:rFonts w:ascii="Times New Roman" w:eastAsia="Times New Roman" w:hAnsi="Times New Roman" w:cs="Times New Roman"/>
                <w:bCs/>
                <w:sz w:val="24"/>
                <w:szCs w:val="24"/>
                <w:lang w:eastAsia="ru-RU"/>
              </w:rPr>
            </w:pPr>
          </w:p>
        </w:tc>
        <w:tc>
          <w:tcPr>
            <w:tcW w:w="1195" w:type="dxa"/>
            <w:gridSpan w:val="2"/>
            <w:shd w:val="clear" w:color="auto" w:fill="auto"/>
          </w:tcPr>
          <w:p w:rsidR="009E18FA" w:rsidRPr="00DF637C" w:rsidRDefault="009E18FA"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0.545</w:t>
            </w:r>
          </w:p>
        </w:tc>
        <w:tc>
          <w:tcPr>
            <w:tcW w:w="1598" w:type="dxa"/>
            <w:gridSpan w:val="3"/>
            <w:shd w:val="clear" w:color="auto" w:fill="auto"/>
          </w:tcPr>
          <w:p w:rsidR="009E18FA" w:rsidRPr="00DF637C" w:rsidRDefault="009E18FA"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0.100-2.981</w:t>
            </w:r>
          </w:p>
        </w:tc>
      </w:tr>
      <w:tr w:rsidR="009E18FA" w:rsidRPr="00DF637C" w:rsidTr="009F6931">
        <w:tc>
          <w:tcPr>
            <w:tcW w:w="9627" w:type="dxa"/>
            <w:gridSpan w:val="15"/>
            <w:shd w:val="clear" w:color="auto" w:fill="auto"/>
          </w:tcPr>
          <w:p w:rsidR="009E18FA" w:rsidRPr="00DF637C" w:rsidRDefault="009E18FA" w:rsidP="00D404D4">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ЛПВП</w:t>
            </w:r>
          </w:p>
        </w:tc>
      </w:tr>
      <w:tr w:rsidR="009E18FA" w:rsidRPr="00DF637C" w:rsidTr="00A273F4">
        <w:tc>
          <w:tcPr>
            <w:tcW w:w="1354" w:type="dxa"/>
            <w:gridSpan w:val="3"/>
            <w:vMerge w:val="restart"/>
            <w:shd w:val="clear" w:color="auto" w:fill="auto"/>
            <w:vAlign w:val="center"/>
          </w:tcPr>
          <w:p w:rsidR="009E18FA" w:rsidRPr="00DF637C" w:rsidRDefault="009E18F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Аллели и генотипы</w:t>
            </w:r>
          </w:p>
        </w:tc>
        <w:tc>
          <w:tcPr>
            <w:tcW w:w="3734" w:type="dxa"/>
            <w:gridSpan w:val="6"/>
            <w:shd w:val="clear" w:color="auto" w:fill="auto"/>
            <w:vAlign w:val="center"/>
          </w:tcPr>
          <w:p w:rsidR="009E18FA" w:rsidRPr="00DF637C" w:rsidRDefault="009E18FA" w:rsidP="009F6931">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Частота аллелей и генотипов</w:t>
            </w:r>
          </w:p>
        </w:tc>
        <w:tc>
          <w:tcPr>
            <w:tcW w:w="1746" w:type="dxa"/>
            <w:vMerge w:val="restart"/>
            <w:shd w:val="clear" w:color="auto" w:fill="auto"/>
            <w:vAlign w:val="center"/>
          </w:tcPr>
          <w:p w:rsidR="009E18FA" w:rsidRPr="00DF637C" w:rsidRDefault="009E18FA" w:rsidP="009F6931">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Уровень значимости р*</w:t>
            </w:r>
          </w:p>
        </w:tc>
        <w:tc>
          <w:tcPr>
            <w:tcW w:w="2793" w:type="dxa"/>
            <w:gridSpan w:val="5"/>
            <w:shd w:val="clear" w:color="auto" w:fill="auto"/>
            <w:vAlign w:val="center"/>
          </w:tcPr>
          <w:p w:rsidR="009E18FA" w:rsidRPr="009F6931" w:rsidRDefault="009F6931" w:rsidP="009F6931">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ОШ</w:t>
            </w:r>
          </w:p>
        </w:tc>
      </w:tr>
      <w:tr w:rsidR="009E18FA" w:rsidRPr="00DF637C" w:rsidTr="00A273F4">
        <w:tc>
          <w:tcPr>
            <w:tcW w:w="1354" w:type="dxa"/>
            <w:gridSpan w:val="3"/>
            <w:vMerge/>
            <w:shd w:val="clear" w:color="auto" w:fill="auto"/>
            <w:vAlign w:val="center"/>
          </w:tcPr>
          <w:p w:rsidR="009E18FA" w:rsidRPr="00DF637C" w:rsidRDefault="009E18FA" w:rsidP="009F6931">
            <w:pPr>
              <w:spacing w:after="0" w:line="240" w:lineRule="auto"/>
              <w:ind w:right="-2"/>
              <w:jc w:val="center"/>
              <w:rPr>
                <w:rFonts w:ascii="Times New Roman" w:hAnsi="Times New Roman" w:cs="Times New Roman"/>
                <w:bCs/>
                <w:sz w:val="24"/>
                <w:szCs w:val="24"/>
              </w:rPr>
            </w:pPr>
          </w:p>
        </w:tc>
        <w:tc>
          <w:tcPr>
            <w:tcW w:w="1797" w:type="dxa"/>
            <w:gridSpan w:val="4"/>
            <w:shd w:val="clear" w:color="auto" w:fill="auto"/>
            <w:vAlign w:val="center"/>
          </w:tcPr>
          <w:p w:rsidR="009E18FA" w:rsidRPr="00DF637C" w:rsidRDefault="009E18F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случай</w:t>
            </w:r>
          </w:p>
          <w:p w:rsidR="009E18FA" w:rsidRPr="00DF637C" w:rsidRDefault="009E18FA" w:rsidP="009F6931">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w:t>
            </w:r>
            <w:r w:rsidRPr="00DF637C">
              <w:rPr>
                <w:rFonts w:ascii="Times New Roman" w:hAnsi="Times New Roman" w:cs="Times New Roman"/>
                <w:bCs/>
                <w:sz w:val="24"/>
                <w:szCs w:val="24"/>
                <w:lang w:val="en-US"/>
              </w:rPr>
              <w:t>n=</w:t>
            </w:r>
            <w:r w:rsidRPr="00DF637C">
              <w:rPr>
                <w:rFonts w:ascii="Times New Roman" w:hAnsi="Times New Roman" w:cs="Times New Roman"/>
                <w:bCs/>
                <w:sz w:val="24"/>
                <w:szCs w:val="24"/>
              </w:rPr>
              <w:t>82)</w:t>
            </w:r>
          </w:p>
        </w:tc>
        <w:tc>
          <w:tcPr>
            <w:tcW w:w="1937" w:type="dxa"/>
            <w:gridSpan w:val="2"/>
            <w:shd w:val="clear" w:color="auto" w:fill="auto"/>
            <w:vAlign w:val="center"/>
          </w:tcPr>
          <w:p w:rsidR="009E18FA" w:rsidRPr="00DF637C" w:rsidRDefault="009E18FA" w:rsidP="009F6931">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контроль</w:t>
            </w:r>
          </w:p>
          <w:p w:rsidR="009E18FA" w:rsidRPr="00DF637C" w:rsidRDefault="009E18FA" w:rsidP="009F6931">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eastAsia="Times New Roman" w:hAnsi="Times New Roman" w:cs="Times New Roman"/>
                <w:bCs/>
                <w:sz w:val="24"/>
                <w:szCs w:val="24"/>
                <w:lang w:val="en-US" w:eastAsia="ru-RU"/>
              </w:rPr>
              <w:t>(n=</w:t>
            </w:r>
            <w:r w:rsidRPr="00DF637C">
              <w:rPr>
                <w:rFonts w:ascii="Times New Roman" w:eastAsia="Times New Roman" w:hAnsi="Times New Roman" w:cs="Times New Roman"/>
                <w:bCs/>
                <w:sz w:val="24"/>
                <w:szCs w:val="24"/>
                <w:lang w:eastAsia="ru-RU"/>
              </w:rPr>
              <w:t>102</w:t>
            </w:r>
            <w:r w:rsidRPr="00DF637C">
              <w:rPr>
                <w:rFonts w:ascii="Times New Roman" w:eastAsia="Times New Roman" w:hAnsi="Times New Roman" w:cs="Times New Roman"/>
                <w:bCs/>
                <w:sz w:val="24"/>
                <w:szCs w:val="24"/>
                <w:lang w:val="en-US" w:eastAsia="ru-RU"/>
              </w:rPr>
              <w:t>)</w:t>
            </w:r>
          </w:p>
        </w:tc>
        <w:tc>
          <w:tcPr>
            <w:tcW w:w="1746" w:type="dxa"/>
            <w:vMerge/>
            <w:shd w:val="clear" w:color="auto" w:fill="auto"/>
            <w:vAlign w:val="center"/>
          </w:tcPr>
          <w:p w:rsidR="009E18FA" w:rsidRPr="00DF637C" w:rsidRDefault="009E18FA" w:rsidP="009F6931">
            <w:pPr>
              <w:spacing w:after="0" w:line="240" w:lineRule="auto"/>
              <w:ind w:right="-2"/>
              <w:jc w:val="center"/>
              <w:rPr>
                <w:rFonts w:ascii="Times New Roman" w:eastAsia="Times New Roman" w:hAnsi="Times New Roman" w:cs="Times New Roman"/>
                <w:bCs/>
                <w:sz w:val="24"/>
                <w:szCs w:val="24"/>
                <w:lang w:eastAsia="ru-RU"/>
              </w:rPr>
            </w:pPr>
          </w:p>
        </w:tc>
        <w:tc>
          <w:tcPr>
            <w:tcW w:w="1195" w:type="dxa"/>
            <w:gridSpan w:val="2"/>
            <w:shd w:val="clear" w:color="auto" w:fill="auto"/>
            <w:vAlign w:val="center"/>
          </w:tcPr>
          <w:p w:rsidR="009E18FA" w:rsidRPr="00DF637C" w:rsidRDefault="009E18FA" w:rsidP="009F6931">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значение</w:t>
            </w:r>
          </w:p>
        </w:tc>
        <w:tc>
          <w:tcPr>
            <w:tcW w:w="1598" w:type="dxa"/>
            <w:gridSpan w:val="3"/>
            <w:shd w:val="clear" w:color="auto" w:fill="auto"/>
            <w:vAlign w:val="center"/>
          </w:tcPr>
          <w:p w:rsidR="009E18FA" w:rsidRPr="00DF637C" w:rsidRDefault="009E18FA" w:rsidP="009F6931">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95%</w:t>
            </w:r>
          </w:p>
        </w:tc>
      </w:tr>
      <w:tr w:rsidR="00D925EE" w:rsidRPr="00DF637C" w:rsidTr="00A273F4">
        <w:tc>
          <w:tcPr>
            <w:tcW w:w="1354"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797" w:type="dxa"/>
            <w:gridSpan w:val="4"/>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136</w:t>
            </w:r>
          </w:p>
        </w:tc>
        <w:tc>
          <w:tcPr>
            <w:tcW w:w="1937" w:type="dxa"/>
            <w:gridSpan w:val="2"/>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176</w:t>
            </w:r>
          </w:p>
        </w:tc>
        <w:tc>
          <w:tcPr>
            <w:tcW w:w="1746" w:type="dxa"/>
            <w:vMerge w:val="restart"/>
            <w:shd w:val="clear" w:color="auto" w:fill="auto"/>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0.375</w:t>
            </w:r>
          </w:p>
        </w:tc>
        <w:tc>
          <w:tcPr>
            <w:tcW w:w="1195" w:type="dxa"/>
            <w:gridSpan w:val="2"/>
            <w:shd w:val="clear" w:color="auto" w:fill="auto"/>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0.773</w:t>
            </w:r>
          </w:p>
        </w:tc>
        <w:tc>
          <w:tcPr>
            <w:tcW w:w="1598"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0.437-1.366</w:t>
            </w:r>
          </w:p>
        </w:tc>
      </w:tr>
      <w:tr w:rsidR="00D925EE" w:rsidRPr="00DF637C" w:rsidTr="00A273F4">
        <w:tc>
          <w:tcPr>
            <w:tcW w:w="1354"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797" w:type="dxa"/>
            <w:gridSpan w:val="4"/>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28</w:t>
            </w:r>
          </w:p>
        </w:tc>
        <w:tc>
          <w:tcPr>
            <w:tcW w:w="1937" w:type="dxa"/>
            <w:gridSpan w:val="2"/>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28</w:t>
            </w:r>
          </w:p>
        </w:tc>
        <w:tc>
          <w:tcPr>
            <w:tcW w:w="1746" w:type="dxa"/>
            <w:vMerge/>
            <w:shd w:val="clear" w:color="auto" w:fill="auto"/>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p>
        </w:tc>
        <w:tc>
          <w:tcPr>
            <w:tcW w:w="1195" w:type="dxa"/>
            <w:gridSpan w:val="2"/>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lang w:val="kk-KZ"/>
              </w:rPr>
            </w:pPr>
            <w:r w:rsidRPr="00DF637C">
              <w:rPr>
                <w:rFonts w:ascii="Times New Roman" w:hAnsi="Times New Roman" w:cs="Times New Roman"/>
                <w:bCs/>
                <w:sz w:val="24"/>
                <w:szCs w:val="24"/>
                <w:lang w:val="kk-KZ"/>
              </w:rPr>
              <w:t>1.287</w:t>
            </w:r>
          </w:p>
        </w:tc>
        <w:tc>
          <w:tcPr>
            <w:tcW w:w="1598"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0.728-2.275</w:t>
            </w:r>
          </w:p>
        </w:tc>
      </w:tr>
      <w:tr w:rsidR="00D925EE" w:rsidRPr="00DF637C" w:rsidTr="00A273F4">
        <w:tc>
          <w:tcPr>
            <w:tcW w:w="1354"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797" w:type="dxa"/>
            <w:gridSpan w:val="4"/>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57</w:t>
            </w:r>
          </w:p>
        </w:tc>
        <w:tc>
          <w:tcPr>
            <w:tcW w:w="1937" w:type="dxa"/>
            <w:gridSpan w:val="2"/>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79</w:t>
            </w:r>
          </w:p>
        </w:tc>
        <w:tc>
          <w:tcPr>
            <w:tcW w:w="1746" w:type="dxa"/>
            <w:vMerge w:val="restart"/>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sz w:val="24"/>
                <w:szCs w:val="24"/>
                <w:shd w:val="clear" w:color="auto" w:fill="FFFFFF"/>
              </w:rPr>
              <w:t>0.315</w:t>
            </w:r>
          </w:p>
        </w:tc>
        <w:tc>
          <w:tcPr>
            <w:tcW w:w="1195" w:type="dxa"/>
            <w:gridSpan w:val="2"/>
            <w:shd w:val="clear" w:color="auto" w:fill="auto"/>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98"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shd w:val="clear" w:color="auto" w:fill="FFFFFF"/>
              </w:rPr>
            </w:pPr>
          </w:p>
        </w:tc>
      </w:tr>
      <w:tr w:rsidR="00D925EE" w:rsidRPr="00DF637C" w:rsidTr="00A273F4">
        <w:tc>
          <w:tcPr>
            <w:tcW w:w="1354"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797" w:type="dxa"/>
            <w:gridSpan w:val="4"/>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22</w:t>
            </w:r>
          </w:p>
        </w:tc>
        <w:tc>
          <w:tcPr>
            <w:tcW w:w="1937" w:type="dxa"/>
            <w:gridSpan w:val="2"/>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18</w:t>
            </w:r>
          </w:p>
        </w:tc>
        <w:tc>
          <w:tcPr>
            <w:tcW w:w="1746" w:type="dxa"/>
            <w:vMerge/>
            <w:shd w:val="clear" w:color="auto" w:fill="auto"/>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p>
        </w:tc>
        <w:tc>
          <w:tcPr>
            <w:tcW w:w="1195" w:type="dxa"/>
            <w:gridSpan w:val="2"/>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lang w:val="kk-KZ"/>
              </w:rPr>
            </w:pPr>
            <w:r w:rsidRPr="00DF637C">
              <w:rPr>
                <w:rFonts w:ascii="Times New Roman" w:hAnsi="Times New Roman" w:cs="Times New Roman"/>
                <w:bCs/>
                <w:sz w:val="24"/>
                <w:szCs w:val="24"/>
                <w:lang w:val="kk-KZ"/>
              </w:rPr>
              <w:t>0.590</w:t>
            </w:r>
          </w:p>
        </w:tc>
        <w:tc>
          <w:tcPr>
            <w:tcW w:w="1598"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0.290-1.201</w:t>
            </w:r>
          </w:p>
        </w:tc>
      </w:tr>
      <w:tr w:rsidR="00D925EE" w:rsidRPr="00DF637C" w:rsidTr="00A273F4">
        <w:tc>
          <w:tcPr>
            <w:tcW w:w="1354"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797" w:type="dxa"/>
            <w:gridSpan w:val="4"/>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w:t>
            </w:r>
          </w:p>
        </w:tc>
        <w:tc>
          <w:tcPr>
            <w:tcW w:w="1937" w:type="dxa"/>
            <w:gridSpan w:val="2"/>
            <w:shd w:val="clear" w:color="auto" w:fill="auto"/>
            <w:vAlign w:val="center"/>
          </w:tcPr>
          <w:p w:rsidR="00D925EE" w:rsidRPr="00DF637C" w:rsidRDefault="00D925EE"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5</w:t>
            </w:r>
          </w:p>
        </w:tc>
        <w:tc>
          <w:tcPr>
            <w:tcW w:w="1746" w:type="dxa"/>
            <w:vMerge/>
            <w:shd w:val="clear" w:color="auto" w:fill="auto"/>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p>
        </w:tc>
        <w:tc>
          <w:tcPr>
            <w:tcW w:w="1195" w:type="dxa"/>
            <w:gridSpan w:val="2"/>
            <w:shd w:val="clear" w:color="auto" w:fill="auto"/>
          </w:tcPr>
          <w:p w:rsidR="00D925EE" w:rsidRPr="00DF637C" w:rsidRDefault="00D925EE"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1.203</w:t>
            </w:r>
          </w:p>
        </w:tc>
        <w:tc>
          <w:tcPr>
            <w:tcW w:w="1598" w:type="dxa"/>
            <w:gridSpan w:val="3"/>
            <w:shd w:val="clear" w:color="auto" w:fill="auto"/>
          </w:tcPr>
          <w:p w:rsidR="00D925EE" w:rsidRPr="00DF637C" w:rsidRDefault="00D925EE"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0.276-5.237</w:t>
            </w:r>
          </w:p>
        </w:tc>
      </w:tr>
      <w:tr w:rsidR="00AA59CA" w:rsidRPr="00DF637C" w:rsidTr="009F6931">
        <w:tc>
          <w:tcPr>
            <w:tcW w:w="9627" w:type="dxa"/>
            <w:gridSpan w:val="15"/>
            <w:shd w:val="clear" w:color="auto" w:fill="auto"/>
          </w:tcPr>
          <w:p w:rsidR="00AA59CA" w:rsidRPr="00DF637C" w:rsidRDefault="00AA59CA" w:rsidP="00D404D4">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ЛПНП</w:t>
            </w:r>
          </w:p>
        </w:tc>
      </w:tr>
      <w:tr w:rsidR="00AA59CA" w:rsidRPr="00DF637C" w:rsidTr="00A273F4">
        <w:trPr>
          <w:trHeight w:val="64"/>
        </w:trPr>
        <w:tc>
          <w:tcPr>
            <w:tcW w:w="1332" w:type="dxa"/>
            <w:gridSpan w:val="2"/>
            <w:vMerge w:val="restart"/>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Аллели и генотипы</w:t>
            </w:r>
          </w:p>
        </w:tc>
        <w:tc>
          <w:tcPr>
            <w:tcW w:w="3756" w:type="dxa"/>
            <w:gridSpan w:val="7"/>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Частота аллелей и генотипов</w:t>
            </w:r>
          </w:p>
        </w:tc>
        <w:tc>
          <w:tcPr>
            <w:tcW w:w="1746" w:type="dxa"/>
            <w:vMerge w:val="restart"/>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Уровень значимости р*</w:t>
            </w:r>
          </w:p>
        </w:tc>
        <w:tc>
          <w:tcPr>
            <w:tcW w:w="2793" w:type="dxa"/>
            <w:gridSpan w:val="5"/>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lang w:val="en-US"/>
              </w:rPr>
              <w:t>O</w:t>
            </w:r>
            <w:r w:rsidRPr="00DF637C">
              <w:rPr>
                <w:rFonts w:ascii="Times New Roman" w:hAnsi="Times New Roman" w:cs="Times New Roman"/>
                <w:bCs/>
                <w:sz w:val="24"/>
                <w:szCs w:val="24"/>
              </w:rPr>
              <w:t>Ш</w:t>
            </w:r>
          </w:p>
        </w:tc>
      </w:tr>
      <w:tr w:rsidR="00AA59CA" w:rsidRPr="00DF637C" w:rsidTr="00A273F4">
        <w:trPr>
          <w:trHeight w:val="616"/>
        </w:trPr>
        <w:tc>
          <w:tcPr>
            <w:tcW w:w="1332" w:type="dxa"/>
            <w:gridSpan w:val="2"/>
            <w:vMerge/>
            <w:tcBorders>
              <w:bottom w:val="single" w:sz="4" w:space="0" w:color="auto"/>
            </w:tcBorders>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rPr>
            </w:pPr>
          </w:p>
        </w:tc>
        <w:tc>
          <w:tcPr>
            <w:tcW w:w="1819" w:type="dxa"/>
            <w:gridSpan w:val="5"/>
            <w:tcBorders>
              <w:bottom w:val="single" w:sz="4" w:space="0" w:color="auto"/>
            </w:tcBorders>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случай</w:t>
            </w:r>
          </w:p>
          <w:p w:rsidR="00AA59CA" w:rsidRPr="00DF637C" w:rsidRDefault="00AA59C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w:t>
            </w:r>
            <w:r w:rsidRPr="00DF637C">
              <w:rPr>
                <w:rFonts w:ascii="Times New Roman" w:hAnsi="Times New Roman" w:cs="Times New Roman"/>
                <w:bCs/>
                <w:sz w:val="24"/>
                <w:szCs w:val="24"/>
                <w:lang w:val="en-US"/>
              </w:rPr>
              <w:t>n=</w:t>
            </w:r>
            <w:r w:rsidRPr="00DF637C">
              <w:rPr>
                <w:rFonts w:ascii="Times New Roman" w:hAnsi="Times New Roman" w:cs="Times New Roman"/>
                <w:bCs/>
                <w:sz w:val="24"/>
                <w:szCs w:val="24"/>
              </w:rPr>
              <w:t>2)</w:t>
            </w:r>
          </w:p>
        </w:tc>
        <w:tc>
          <w:tcPr>
            <w:tcW w:w="1937" w:type="dxa"/>
            <w:gridSpan w:val="2"/>
            <w:tcBorders>
              <w:bottom w:val="single" w:sz="4" w:space="0" w:color="auto"/>
            </w:tcBorders>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контроль</w:t>
            </w:r>
          </w:p>
          <w:p w:rsidR="00AA59CA" w:rsidRPr="00DF637C" w:rsidRDefault="00AA59CA"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lang w:val="en-US"/>
              </w:rPr>
              <w:t>(n=1</w:t>
            </w:r>
            <w:r w:rsidRPr="00DF637C">
              <w:rPr>
                <w:rFonts w:ascii="Times New Roman" w:hAnsi="Times New Roman" w:cs="Times New Roman"/>
                <w:bCs/>
                <w:sz w:val="24"/>
                <w:szCs w:val="24"/>
              </w:rPr>
              <w:t>82</w:t>
            </w:r>
            <w:r w:rsidRPr="00DF637C">
              <w:rPr>
                <w:rFonts w:ascii="Times New Roman" w:hAnsi="Times New Roman" w:cs="Times New Roman"/>
                <w:bCs/>
                <w:sz w:val="24"/>
                <w:szCs w:val="24"/>
                <w:lang w:val="en-US"/>
              </w:rPr>
              <w:t>)</w:t>
            </w:r>
          </w:p>
        </w:tc>
        <w:tc>
          <w:tcPr>
            <w:tcW w:w="1746" w:type="dxa"/>
            <w:vMerge/>
            <w:tcBorders>
              <w:bottom w:val="single" w:sz="4" w:space="0" w:color="auto"/>
            </w:tcBorders>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rPr>
            </w:pPr>
          </w:p>
        </w:tc>
        <w:tc>
          <w:tcPr>
            <w:tcW w:w="1195" w:type="dxa"/>
            <w:gridSpan w:val="2"/>
            <w:tcBorders>
              <w:bottom w:val="single" w:sz="4" w:space="0" w:color="auto"/>
            </w:tcBorders>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значение</w:t>
            </w:r>
          </w:p>
        </w:tc>
        <w:tc>
          <w:tcPr>
            <w:tcW w:w="1598" w:type="dxa"/>
            <w:gridSpan w:val="3"/>
            <w:tcBorders>
              <w:bottom w:val="single" w:sz="4" w:space="0" w:color="auto"/>
            </w:tcBorders>
            <w:shd w:val="clear" w:color="auto" w:fill="auto"/>
            <w:vAlign w:val="center"/>
          </w:tcPr>
          <w:p w:rsidR="00AA59CA" w:rsidRPr="00DF637C" w:rsidRDefault="00AA59CA"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95%</w:t>
            </w:r>
          </w:p>
        </w:tc>
      </w:tr>
      <w:tr w:rsidR="00AA59CA" w:rsidRPr="00DF637C" w:rsidTr="00A273F4">
        <w:tc>
          <w:tcPr>
            <w:tcW w:w="1332" w:type="dxa"/>
            <w:gridSpan w:val="2"/>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819" w:type="dxa"/>
            <w:gridSpan w:val="5"/>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w:t>
            </w:r>
          </w:p>
        </w:tc>
        <w:tc>
          <w:tcPr>
            <w:tcW w:w="1937" w:type="dxa"/>
            <w:gridSpan w:val="2"/>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310</w:t>
            </w:r>
          </w:p>
        </w:tc>
        <w:tc>
          <w:tcPr>
            <w:tcW w:w="1746" w:type="dxa"/>
            <w:vMerge w:val="restart"/>
            <w:shd w:val="clear" w:color="auto" w:fill="auto"/>
            <w:vAlign w:val="center"/>
          </w:tcPr>
          <w:p w:rsidR="00AA59CA" w:rsidRPr="00DF637C" w:rsidRDefault="00AA59CA" w:rsidP="002C2DEC">
            <w:pPr>
              <w:spacing w:after="0" w:line="240" w:lineRule="auto"/>
              <w:ind w:right="-2"/>
              <w:jc w:val="both"/>
              <w:rPr>
                <w:rFonts w:ascii="Times New Roman" w:hAnsi="Times New Roman" w:cs="Times New Roman"/>
                <w:bCs/>
                <w:sz w:val="24"/>
                <w:szCs w:val="24"/>
                <w:lang w:val="en-US"/>
              </w:rPr>
            </w:pPr>
            <w:r w:rsidRPr="00DF637C">
              <w:rPr>
                <w:rFonts w:ascii="Times New Roman" w:hAnsi="Times New Roman" w:cs="Times New Roman"/>
                <w:sz w:val="24"/>
                <w:szCs w:val="24"/>
                <w:shd w:val="clear" w:color="auto" w:fill="FFFFFF"/>
              </w:rPr>
              <w:t>0.052</w:t>
            </w:r>
          </w:p>
        </w:tc>
        <w:tc>
          <w:tcPr>
            <w:tcW w:w="1195" w:type="dxa"/>
            <w:gridSpan w:val="2"/>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0.174</w:t>
            </w:r>
          </w:p>
        </w:tc>
        <w:tc>
          <w:tcPr>
            <w:tcW w:w="1598" w:type="dxa"/>
            <w:gridSpan w:val="3"/>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0.024-1.263</w:t>
            </w:r>
          </w:p>
        </w:tc>
      </w:tr>
      <w:tr w:rsidR="00AA59CA" w:rsidRPr="00DF637C" w:rsidTr="00A273F4">
        <w:tc>
          <w:tcPr>
            <w:tcW w:w="1332" w:type="dxa"/>
            <w:gridSpan w:val="2"/>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819" w:type="dxa"/>
            <w:gridSpan w:val="5"/>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w:t>
            </w:r>
          </w:p>
        </w:tc>
        <w:tc>
          <w:tcPr>
            <w:tcW w:w="1937" w:type="dxa"/>
            <w:gridSpan w:val="2"/>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54</w:t>
            </w:r>
          </w:p>
        </w:tc>
        <w:tc>
          <w:tcPr>
            <w:tcW w:w="1746" w:type="dxa"/>
            <w:vMerge/>
            <w:shd w:val="clear" w:color="auto" w:fill="auto"/>
            <w:vAlign w:val="center"/>
          </w:tcPr>
          <w:p w:rsidR="00AA59CA" w:rsidRPr="00DF637C" w:rsidRDefault="00AA59CA" w:rsidP="002C2DEC">
            <w:pPr>
              <w:spacing w:after="0" w:line="240" w:lineRule="auto"/>
              <w:ind w:right="-2"/>
              <w:jc w:val="both"/>
              <w:rPr>
                <w:rFonts w:ascii="Times New Roman" w:hAnsi="Times New Roman" w:cs="Times New Roman"/>
                <w:bCs/>
                <w:sz w:val="24"/>
                <w:szCs w:val="24"/>
                <w:lang w:val="en-US"/>
              </w:rPr>
            </w:pPr>
          </w:p>
        </w:tc>
        <w:tc>
          <w:tcPr>
            <w:tcW w:w="1195" w:type="dxa"/>
            <w:gridSpan w:val="2"/>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5.741</w:t>
            </w:r>
          </w:p>
        </w:tc>
        <w:tc>
          <w:tcPr>
            <w:tcW w:w="1598" w:type="dxa"/>
            <w:gridSpan w:val="3"/>
            <w:shd w:val="clear" w:color="auto" w:fill="auto"/>
          </w:tcPr>
          <w:p w:rsidR="00AA59CA" w:rsidRPr="00DF637C" w:rsidRDefault="00AA59CA"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0.792-41.628</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136</w:t>
            </w:r>
          </w:p>
        </w:tc>
        <w:tc>
          <w:tcPr>
            <w:tcW w:w="1759" w:type="dxa"/>
            <w:gridSpan w:val="2"/>
            <w:vMerge w:val="restart"/>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sz w:val="24"/>
                <w:szCs w:val="24"/>
                <w:shd w:val="clear" w:color="auto" w:fill="FFFFFF"/>
              </w:rPr>
            </w:pPr>
            <w:r w:rsidRPr="00DF637C">
              <w:rPr>
                <w:rFonts w:ascii="Times New Roman" w:hAnsi="Times New Roman" w:cs="Times New Roman"/>
                <w:sz w:val="24"/>
                <w:szCs w:val="24"/>
                <w:shd w:val="clear" w:color="auto" w:fill="FFFFFF"/>
              </w:rPr>
              <w:t>0.027</w:t>
            </w: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2</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38</w:t>
            </w:r>
          </w:p>
        </w:tc>
        <w:tc>
          <w:tcPr>
            <w:tcW w:w="1759" w:type="dxa"/>
            <w:gridSpan w:val="2"/>
            <w:vMerge/>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lang w:val="en-US"/>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F637C">
              <w:rPr>
                <w:rFonts w:ascii="Times New Roman" w:hAnsi="Times New Roman" w:cs="Times New Roman"/>
                <w:sz w:val="24"/>
                <w:szCs w:val="24"/>
                <w:shd w:val="clear" w:color="auto" w:fill="FFFFFF"/>
              </w:rPr>
              <w:t>0.000</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lang w:val="en-US"/>
              </w:rPr>
            </w:pPr>
            <w:r w:rsidRPr="00DF637C">
              <w:rPr>
                <w:rFonts w:ascii="Times New Roman" w:hAnsi="Times New Roman" w:cs="Times New Roman"/>
                <w:sz w:val="24"/>
                <w:szCs w:val="24"/>
                <w:shd w:val="clear" w:color="auto" w:fill="FFFFFF"/>
              </w:rPr>
              <w:t>0.000-NaN</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8</w:t>
            </w:r>
          </w:p>
        </w:tc>
        <w:tc>
          <w:tcPr>
            <w:tcW w:w="1759" w:type="dxa"/>
            <w:gridSpan w:val="2"/>
            <w:vMerge/>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lang w:val="en-US"/>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F637C">
              <w:rPr>
                <w:rFonts w:ascii="Times New Roman" w:hAnsi="Times New Roman" w:cs="Times New Roman"/>
                <w:sz w:val="24"/>
                <w:szCs w:val="24"/>
                <w:shd w:val="clear" w:color="auto" w:fill="FFFFFF"/>
              </w:rPr>
              <w:t>NaN</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lang w:val="en-US"/>
              </w:rPr>
            </w:pPr>
            <w:r w:rsidRPr="00DF637C">
              <w:rPr>
                <w:rFonts w:ascii="Times New Roman" w:hAnsi="Times New Roman" w:cs="Times New Roman"/>
                <w:sz w:val="24"/>
                <w:szCs w:val="24"/>
                <w:shd w:val="clear" w:color="auto" w:fill="FFFFFF"/>
              </w:rPr>
              <w:t>NaN-NaN</w:t>
            </w:r>
          </w:p>
        </w:tc>
      </w:tr>
      <w:tr w:rsidR="00110EFD" w:rsidRPr="00DF637C" w:rsidTr="00A273F4">
        <w:trPr>
          <w:gridAfter w:val="1"/>
          <w:wAfter w:w="13" w:type="dxa"/>
        </w:trPr>
        <w:tc>
          <w:tcPr>
            <w:tcW w:w="9614" w:type="dxa"/>
            <w:gridSpan w:val="14"/>
            <w:shd w:val="clear" w:color="auto" w:fill="auto"/>
          </w:tcPr>
          <w:p w:rsidR="00110EFD" w:rsidRPr="00DF637C" w:rsidRDefault="00110EFD" w:rsidP="00D404D4">
            <w:pPr>
              <w:spacing w:after="0" w:line="240" w:lineRule="auto"/>
              <w:ind w:right="-2"/>
              <w:jc w:val="center"/>
              <w:rPr>
                <w:rFonts w:ascii="Times New Roman" w:hAnsi="Times New Roman" w:cs="Times New Roman"/>
                <w:sz w:val="24"/>
                <w:szCs w:val="24"/>
                <w:shd w:val="clear" w:color="auto" w:fill="FFFFFF"/>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глюкозой</w:t>
            </w:r>
          </w:p>
        </w:tc>
      </w:tr>
      <w:tr w:rsidR="00110EFD" w:rsidRPr="00DF637C" w:rsidTr="00A273F4">
        <w:trPr>
          <w:gridAfter w:val="1"/>
          <w:wAfter w:w="13" w:type="dxa"/>
        </w:trPr>
        <w:tc>
          <w:tcPr>
            <w:tcW w:w="1332" w:type="dxa"/>
            <w:gridSpan w:val="2"/>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Аллели и генотипы</w:t>
            </w:r>
          </w:p>
        </w:tc>
        <w:tc>
          <w:tcPr>
            <w:tcW w:w="3756" w:type="dxa"/>
            <w:gridSpan w:val="7"/>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Частота аллелей и генотипов</w:t>
            </w:r>
          </w:p>
        </w:tc>
        <w:tc>
          <w:tcPr>
            <w:tcW w:w="1759" w:type="dxa"/>
            <w:gridSpan w:val="2"/>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Уровень значимости р*</w:t>
            </w:r>
          </w:p>
        </w:tc>
        <w:tc>
          <w:tcPr>
            <w:tcW w:w="2767" w:type="dxa"/>
            <w:gridSpan w:val="3"/>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ОШ</w:t>
            </w:r>
          </w:p>
        </w:tc>
      </w:tr>
      <w:tr w:rsidR="00110EFD" w:rsidRPr="00DF637C" w:rsidTr="00A273F4">
        <w:trPr>
          <w:gridAfter w:val="1"/>
          <w:wAfter w:w="13" w:type="dxa"/>
        </w:trPr>
        <w:tc>
          <w:tcPr>
            <w:tcW w:w="1332" w:type="dxa"/>
            <w:gridSpan w:val="2"/>
            <w:vMerge/>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p>
        </w:tc>
        <w:tc>
          <w:tcPr>
            <w:tcW w:w="1676" w:type="dxa"/>
            <w:gridSpan w:val="3"/>
            <w:shd w:val="clear" w:color="auto" w:fill="auto"/>
            <w:vAlign w:val="center"/>
          </w:tcPr>
          <w:p w:rsidR="00110EFD" w:rsidRPr="00DF637C" w:rsidRDefault="00110EFD" w:rsidP="00A273F4">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случай</w:t>
            </w:r>
            <w:r w:rsidR="00A273F4">
              <w:rPr>
                <w:rFonts w:ascii="Times New Roman" w:hAnsi="Times New Roman" w:cs="Times New Roman"/>
                <w:bCs/>
                <w:sz w:val="24"/>
                <w:szCs w:val="24"/>
              </w:rPr>
              <w:t xml:space="preserve"> </w:t>
            </w:r>
            <w:r w:rsidRPr="00DF637C">
              <w:rPr>
                <w:rFonts w:ascii="Times New Roman" w:hAnsi="Times New Roman" w:cs="Times New Roman"/>
                <w:bCs/>
                <w:sz w:val="24"/>
                <w:szCs w:val="24"/>
              </w:rPr>
              <w:t>(</w:t>
            </w:r>
            <w:r w:rsidRPr="00DF637C">
              <w:rPr>
                <w:rFonts w:ascii="Times New Roman" w:hAnsi="Times New Roman" w:cs="Times New Roman"/>
                <w:bCs/>
                <w:sz w:val="24"/>
                <w:szCs w:val="24"/>
                <w:lang w:val="en-US"/>
              </w:rPr>
              <w:t>n=</w:t>
            </w:r>
            <w:r w:rsidRPr="00DF637C">
              <w:rPr>
                <w:rFonts w:ascii="Times New Roman" w:hAnsi="Times New Roman" w:cs="Times New Roman"/>
                <w:bCs/>
                <w:sz w:val="24"/>
                <w:szCs w:val="24"/>
              </w:rPr>
              <w:t>56)</w:t>
            </w:r>
          </w:p>
        </w:tc>
        <w:tc>
          <w:tcPr>
            <w:tcW w:w="2080" w:type="dxa"/>
            <w:gridSpan w:val="4"/>
            <w:shd w:val="clear" w:color="auto" w:fill="auto"/>
            <w:vAlign w:val="center"/>
          </w:tcPr>
          <w:p w:rsidR="00110EFD" w:rsidRPr="00A273F4" w:rsidRDefault="00A273F4" w:rsidP="00A273F4">
            <w:pPr>
              <w:spacing w:after="0" w:line="240" w:lineRule="auto"/>
              <w:ind w:left="-108" w:right="-108"/>
              <w:jc w:val="center"/>
              <w:rPr>
                <w:rFonts w:ascii="Times New Roman" w:eastAsia="Times New Roman" w:hAnsi="Times New Roman" w:cs="Times New Roman"/>
                <w:spacing w:val="-10"/>
                <w:sz w:val="24"/>
                <w:szCs w:val="24"/>
                <w:lang w:eastAsia="ru-RU"/>
              </w:rPr>
            </w:pPr>
            <w:r w:rsidRPr="00A273F4">
              <w:rPr>
                <w:rFonts w:ascii="Times New Roman" w:hAnsi="Times New Roman" w:cs="Times New Roman"/>
                <w:bCs/>
                <w:spacing w:val="-10"/>
                <w:sz w:val="24"/>
                <w:szCs w:val="24"/>
              </w:rPr>
              <w:t>к</w:t>
            </w:r>
            <w:r w:rsidR="00110EFD" w:rsidRPr="00A273F4">
              <w:rPr>
                <w:rFonts w:ascii="Times New Roman" w:hAnsi="Times New Roman" w:cs="Times New Roman"/>
                <w:bCs/>
                <w:spacing w:val="-10"/>
                <w:sz w:val="24"/>
                <w:szCs w:val="24"/>
              </w:rPr>
              <w:t>онтроль</w:t>
            </w:r>
            <w:r w:rsidRPr="00A273F4">
              <w:rPr>
                <w:rFonts w:ascii="Times New Roman" w:hAnsi="Times New Roman" w:cs="Times New Roman"/>
                <w:bCs/>
                <w:spacing w:val="-10"/>
                <w:sz w:val="24"/>
                <w:szCs w:val="24"/>
              </w:rPr>
              <w:t xml:space="preserve"> </w:t>
            </w:r>
            <w:r w:rsidR="00110EFD" w:rsidRPr="00A273F4">
              <w:rPr>
                <w:rFonts w:ascii="Times New Roman" w:hAnsi="Times New Roman" w:cs="Times New Roman"/>
                <w:bCs/>
                <w:spacing w:val="-10"/>
                <w:sz w:val="24"/>
                <w:szCs w:val="24"/>
                <w:lang w:val="en-US"/>
              </w:rPr>
              <w:t>(n=1</w:t>
            </w:r>
            <w:r w:rsidR="00110EFD" w:rsidRPr="00A273F4">
              <w:rPr>
                <w:rFonts w:ascii="Times New Roman" w:hAnsi="Times New Roman" w:cs="Times New Roman"/>
                <w:bCs/>
                <w:spacing w:val="-10"/>
                <w:sz w:val="24"/>
                <w:szCs w:val="24"/>
              </w:rPr>
              <w:t>25</w:t>
            </w:r>
            <w:r w:rsidR="00110EFD" w:rsidRPr="00A273F4">
              <w:rPr>
                <w:rFonts w:ascii="Times New Roman" w:hAnsi="Times New Roman" w:cs="Times New Roman"/>
                <w:bCs/>
                <w:spacing w:val="-10"/>
                <w:sz w:val="24"/>
                <w:szCs w:val="24"/>
                <w:lang w:val="en-US"/>
              </w:rPr>
              <w:t>)</w:t>
            </w:r>
          </w:p>
        </w:tc>
        <w:tc>
          <w:tcPr>
            <w:tcW w:w="1759" w:type="dxa"/>
            <w:gridSpan w:val="2"/>
            <w:vMerge/>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p>
        </w:tc>
        <w:tc>
          <w:tcPr>
            <w:tcW w:w="1182" w:type="dxa"/>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sz w:val="24"/>
                <w:szCs w:val="24"/>
                <w:shd w:val="clear" w:color="auto" w:fill="FFFFFF"/>
              </w:rPr>
            </w:pPr>
            <w:r w:rsidRPr="00DF637C">
              <w:rPr>
                <w:rFonts w:ascii="Times New Roman" w:hAnsi="Times New Roman" w:cs="Times New Roman"/>
                <w:bCs/>
                <w:sz w:val="24"/>
                <w:szCs w:val="24"/>
              </w:rPr>
              <w:t>значение</w:t>
            </w:r>
          </w:p>
        </w:tc>
        <w:tc>
          <w:tcPr>
            <w:tcW w:w="1585" w:type="dxa"/>
            <w:gridSpan w:val="2"/>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sz w:val="24"/>
                <w:szCs w:val="24"/>
                <w:shd w:val="clear" w:color="auto" w:fill="FFFFFF"/>
              </w:rPr>
            </w:pPr>
            <w:r w:rsidRPr="00DF637C">
              <w:rPr>
                <w:rFonts w:ascii="Times New Roman" w:hAnsi="Times New Roman" w:cs="Times New Roman"/>
                <w:bCs/>
                <w:sz w:val="24"/>
                <w:szCs w:val="24"/>
              </w:rPr>
              <w:t>95%</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676" w:type="dxa"/>
            <w:gridSpan w:val="3"/>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88</w:t>
            </w:r>
          </w:p>
        </w:tc>
        <w:tc>
          <w:tcPr>
            <w:tcW w:w="2080" w:type="dxa"/>
            <w:gridSpan w:val="4"/>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220</w:t>
            </w:r>
          </w:p>
        </w:tc>
        <w:tc>
          <w:tcPr>
            <w:tcW w:w="1759" w:type="dxa"/>
            <w:gridSpan w:val="2"/>
            <w:vMerge w:val="restart"/>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lang w:val="en-US"/>
              </w:rPr>
            </w:pPr>
            <w:r w:rsidRPr="00DF637C">
              <w:rPr>
                <w:rFonts w:ascii="Times New Roman" w:hAnsi="Times New Roman" w:cs="Times New Roman"/>
                <w:sz w:val="24"/>
                <w:szCs w:val="24"/>
                <w:shd w:val="clear" w:color="auto" w:fill="FFFFFF"/>
              </w:rPr>
              <w:t>0.020</w:t>
            </w:r>
          </w:p>
        </w:tc>
        <w:tc>
          <w:tcPr>
            <w:tcW w:w="1182"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0.500</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0.277-0.903</w:t>
            </w:r>
          </w:p>
        </w:tc>
      </w:tr>
      <w:tr w:rsidR="00110EFD" w:rsidRPr="00DF637C" w:rsidTr="00A273F4">
        <w:trPr>
          <w:gridAfter w:val="1"/>
          <w:wAfter w:w="13" w:type="dxa"/>
        </w:trPr>
        <w:tc>
          <w:tcPr>
            <w:tcW w:w="1332" w:type="dxa"/>
            <w:gridSpan w:val="2"/>
            <w:tcBorders>
              <w:bottom w:val="nil"/>
            </w:tcBorders>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676" w:type="dxa"/>
            <w:gridSpan w:val="3"/>
            <w:tcBorders>
              <w:bottom w:val="nil"/>
            </w:tcBorders>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24</w:t>
            </w:r>
          </w:p>
        </w:tc>
        <w:tc>
          <w:tcPr>
            <w:tcW w:w="2080" w:type="dxa"/>
            <w:gridSpan w:val="4"/>
            <w:tcBorders>
              <w:bottom w:val="nil"/>
            </w:tcBorders>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30</w:t>
            </w:r>
          </w:p>
        </w:tc>
        <w:tc>
          <w:tcPr>
            <w:tcW w:w="1759" w:type="dxa"/>
            <w:gridSpan w:val="2"/>
            <w:vMerge/>
            <w:tcBorders>
              <w:bottom w:val="nil"/>
            </w:tcBorders>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tcBorders>
              <w:bottom w:val="nil"/>
            </w:tcBorders>
            <w:shd w:val="clear" w:color="auto" w:fill="auto"/>
          </w:tcPr>
          <w:p w:rsidR="00110EFD" w:rsidRPr="00DF637C" w:rsidRDefault="00110EFD" w:rsidP="002C2DEC">
            <w:pPr>
              <w:spacing w:after="0" w:line="240" w:lineRule="auto"/>
              <w:ind w:right="-2"/>
              <w:jc w:val="both"/>
              <w:rPr>
                <w:rFonts w:ascii="Times New Roman" w:hAnsi="Times New Roman" w:cs="Times New Roman"/>
                <w:sz w:val="24"/>
                <w:szCs w:val="24"/>
                <w:shd w:val="clear" w:color="auto" w:fill="FFFFFF"/>
              </w:rPr>
            </w:pPr>
            <w:r w:rsidRPr="00DF637C">
              <w:rPr>
                <w:rFonts w:ascii="Times New Roman" w:hAnsi="Times New Roman" w:cs="Times New Roman"/>
                <w:bCs/>
                <w:sz w:val="24"/>
                <w:szCs w:val="24"/>
              </w:rPr>
              <w:t>2.000</w:t>
            </w:r>
          </w:p>
        </w:tc>
        <w:tc>
          <w:tcPr>
            <w:tcW w:w="1585" w:type="dxa"/>
            <w:gridSpan w:val="2"/>
            <w:tcBorders>
              <w:bottom w:val="nil"/>
            </w:tcBorders>
            <w:shd w:val="clear" w:color="auto" w:fill="auto"/>
          </w:tcPr>
          <w:p w:rsidR="00110EFD" w:rsidRPr="00DF637C" w:rsidRDefault="00110EFD" w:rsidP="002C2DEC">
            <w:pPr>
              <w:spacing w:after="0" w:line="240" w:lineRule="auto"/>
              <w:ind w:right="-2"/>
              <w:jc w:val="both"/>
              <w:rPr>
                <w:rFonts w:ascii="Times New Roman" w:hAnsi="Times New Roman" w:cs="Times New Roman"/>
                <w:sz w:val="24"/>
                <w:szCs w:val="24"/>
                <w:shd w:val="clear" w:color="auto" w:fill="FFFFFF"/>
              </w:rPr>
            </w:pPr>
            <w:r w:rsidRPr="00DF637C">
              <w:rPr>
                <w:rFonts w:ascii="Times New Roman" w:hAnsi="Times New Roman" w:cs="Times New Roman"/>
                <w:bCs/>
                <w:sz w:val="24"/>
                <w:szCs w:val="24"/>
              </w:rPr>
              <w:t>1.108-3.611</w:t>
            </w:r>
          </w:p>
        </w:tc>
      </w:tr>
      <w:tr w:rsidR="00A273F4" w:rsidRPr="00DF637C" w:rsidTr="00A273F4">
        <w:trPr>
          <w:gridAfter w:val="1"/>
          <w:wAfter w:w="13" w:type="dxa"/>
        </w:trPr>
        <w:tc>
          <w:tcPr>
            <w:tcW w:w="9614" w:type="dxa"/>
            <w:gridSpan w:val="14"/>
            <w:tcBorders>
              <w:top w:val="nil"/>
              <w:left w:val="nil"/>
              <w:right w:val="nil"/>
            </w:tcBorders>
            <w:shd w:val="clear" w:color="auto" w:fill="auto"/>
          </w:tcPr>
          <w:p w:rsidR="00A273F4" w:rsidRPr="00A273F4" w:rsidRDefault="00A273F4" w:rsidP="00A273F4">
            <w:pPr>
              <w:spacing w:after="0" w:line="240" w:lineRule="auto"/>
              <w:ind w:right="-2" w:hanging="112"/>
              <w:jc w:val="both"/>
              <w:rPr>
                <w:rFonts w:ascii="Times New Roman" w:hAnsi="Times New Roman" w:cs="Times New Roman"/>
                <w:bCs/>
                <w:sz w:val="28"/>
                <w:szCs w:val="28"/>
              </w:rPr>
            </w:pPr>
            <w:r w:rsidRPr="00A273F4">
              <w:rPr>
                <w:rFonts w:ascii="Times New Roman" w:hAnsi="Times New Roman" w:cs="Times New Roman"/>
                <w:bCs/>
                <w:sz w:val="28"/>
                <w:szCs w:val="28"/>
              </w:rPr>
              <w:lastRenderedPageBreak/>
              <w:t>Продолжение таблицы 1</w:t>
            </w:r>
            <w:r w:rsidR="00AD6D90">
              <w:rPr>
                <w:rFonts w:ascii="Times New Roman" w:hAnsi="Times New Roman" w:cs="Times New Roman"/>
                <w:bCs/>
                <w:sz w:val="28"/>
                <w:szCs w:val="28"/>
              </w:rPr>
              <w:t>3</w:t>
            </w:r>
          </w:p>
          <w:p w:rsidR="00A273F4" w:rsidRPr="00A273F4" w:rsidRDefault="00A273F4" w:rsidP="00A273F4">
            <w:pPr>
              <w:spacing w:after="0" w:line="240" w:lineRule="auto"/>
              <w:ind w:right="-2" w:hanging="112"/>
              <w:jc w:val="both"/>
              <w:rPr>
                <w:rFonts w:ascii="Times New Roman" w:hAnsi="Times New Roman" w:cs="Times New Roman"/>
                <w:bCs/>
                <w:sz w:val="16"/>
                <w:szCs w:val="16"/>
              </w:rPr>
            </w:pPr>
          </w:p>
        </w:tc>
      </w:tr>
      <w:tr w:rsidR="00A273F4" w:rsidRPr="00DF637C" w:rsidTr="00A273F4">
        <w:trPr>
          <w:gridAfter w:val="1"/>
          <w:wAfter w:w="13" w:type="dxa"/>
        </w:trPr>
        <w:tc>
          <w:tcPr>
            <w:tcW w:w="1332" w:type="dxa"/>
            <w:gridSpan w:val="2"/>
            <w:shd w:val="clear" w:color="auto" w:fill="auto"/>
          </w:tcPr>
          <w:p w:rsidR="00A273F4" w:rsidRPr="00DF637C" w:rsidRDefault="00A273F4" w:rsidP="00A273F4">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1</w:t>
            </w:r>
          </w:p>
        </w:tc>
        <w:tc>
          <w:tcPr>
            <w:tcW w:w="1799" w:type="dxa"/>
            <w:gridSpan w:val="4"/>
            <w:shd w:val="clear" w:color="auto" w:fill="auto"/>
          </w:tcPr>
          <w:p w:rsidR="00A273F4" w:rsidRPr="00DF637C" w:rsidRDefault="00A273F4" w:rsidP="00A273F4">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2</w:t>
            </w:r>
          </w:p>
        </w:tc>
        <w:tc>
          <w:tcPr>
            <w:tcW w:w="1957" w:type="dxa"/>
            <w:gridSpan w:val="3"/>
            <w:shd w:val="clear" w:color="auto" w:fill="auto"/>
          </w:tcPr>
          <w:p w:rsidR="00A273F4" w:rsidRPr="00DF637C" w:rsidRDefault="00A273F4" w:rsidP="00A273F4">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3</w:t>
            </w:r>
          </w:p>
        </w:tc>
        <w:tc>
          <w:tcPr>
            <w:tcW w:w="1759" w:type="dxa"/>
            <w:gridSpan w:val="2"/>
            <w:shd w:val="clear" w:color="auto" w:fill="auto"/>
            <w:vAlign w:val="center"/>
          </w:tcPr>
          <w:p w:rsidR="00A273F4" w:rsidRPr="00DF637C" w:rsidRDefault="00A273F4" w:rsidP="00A273F4">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4</w:t>
            </w:r>
          </w:p>
        </w:tc>
        <w:tc>
          <w:tcPr>
            <w:tcW w:w="1182" w:type="dxa"/>
            <w:shd w:val="clear" w:color="auto" w:fill="auto"/>
          </w:tcPr>
          <w:p w:rsidR="00A273F4" w:rsidRPr="00DF637C" w:rsidRDefault="00A273F4" w:rsidP="00A273F4">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5</w:t>
            </w:r>
          </w:p>
        </w:tc>
        <w:tc>
          <w:tcPr>
            <w:tcW w:w="1585" w:type="dxa"/>
            <w:gridSpan w:val="2"/>
            <w:shd w:val="clear" w:color="auto" w:fill="auto"/>
          </w:tcPr>
          <w:p w:rsidR="00A273F4" w:rsidRPr="00DF637C" w:rsidRDefault="00A273F4" w:rsidP="00A273F4">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6</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36</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98</w:t>
            </w:r>
          </w:p>
        </w:tc>
        <w:tc>
          <w:tcPr>
            <w:tcW w:w="1759" w:type="dxa"/>
            <w:gridSpan w:val="2"/>
            <w:vMerge w:val="restart"/>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F637C">
              <w:rPr>
                <w:rFonts w:ascii="Times New Roman" w:hAnsi="Times New Roman" w:cs="Times New Roman"/>
                <w:sz w:val="24"/>
                <w:szCs w:val="24"/>
                <w:shd w:val="clear" w:color="auto" w:fill="FFFFFF"/>
              </w:rPr>
              <w:t>0.090</w:t>
            </w: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sz w:val="24"/>
                <w:szCs w:val="24"/>
                <w:lang w:eastAsia="ru-RU"/>
              </w:rPr>
              <w:t>16</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24</w:t>
            </w:r>
          </w:p>
        </w:tc>
        <w:tc>
          <w:tcPr>
            <w:tcW w:w="1759"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hAnsi="Times New Roman" w:cs="Times New Roman"/>
                <w:sz w:val="24"/>
                <w:szCs w:val="24"/>
                <w:shd w:val="clear" w:color="auto" w:fill="FFFFFF"/>
              </w:rPr>
            </w:pPr>
            <w:r w:rsidRPr="00DF637C">
              <w:rPr>
                <w:rFonts w:ascii="Times New Roman" w:eastAsia="Times New Roman" w:hAnsi="Times New Roman" w:cs="Times New Roman"/>
                <w:bCs/>
                <w:sz w:val="24"/>
                <w:szCs w:val="24"/>
                <w:lang w:eastAsia="ru-RU"/>
              </w:rPr>
              <w:t>0.551</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sz w:val="24"/>
                <w:szCs w:val="24"/>
                <w:shd w:val="clear" w:color="auto" w:fill="FFFFFF"/>
              </w:rPr>
            </w:pPr>
            <w:r w:rsidRPr="00DF637C">
              <w:rPr>
                <w:rFonts w:ascii="Times New Roman" w:hAnsi="Times New Roman" w:cs="Times New Roman"/>
                <w:bCs/>
                <w:sz w:val="24"/>
                <w:szCs w:val="24"/>
                <w:shd w:val="clear" w:color="auto" w:fill="FFFFFF"/>
              </w:rPr>
              <w:t>0.263-1.154</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sz w:val="24"/>
                <w:szCs w:val="24"/>
                <w:lang w:eastAsia="ru-RU"/>
              </w:rPr>
              <w:t>4</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w:t>
            </w:r>
          </w:p>
        </w:tc>
        <w:tc>
          <w:tcPr>
            <w:tcW w:w="1759"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hAnsi="Times New Roman" w:cs="Times New Roman"/>
                <w:sz w:val="24"/>
                <w:szCs w:val="24"/>
                <w:shd w:val="clear" w:color="auto" w:fill="FFFFFF"/>
              </w:rPr>
            </w:pPr>
            <w:r w:rsidRPr="00DF637C">
              <w:rPr>
                <w:rFonts w:ascii="Times New Roman" w:eastAsia="Times New Roman" w:hAnsi="Times New Roman" w:cs="Times New Roman"/>
                <w:bCs/>
                <w:sz w:val="24"/>
                <w:szCs w:val="24"/>
                <w:lang w:eastAsia="ru-RU"/>
              </w:rPr>
              <w:t>0.276</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sz w:val="24"/>
                <w:szCs w:val="24"/>
                <w:shd w:val="clear" w:color="auto" w:fill="FFFFFF"/>
              </w:rPr>
            </w:pPr>
            <w:r w:rsidRPr="00DF637C">
              <w:rPr>
                <w:rFonts w:ascii="Times New Roman" w:hAnsi="Times New Roman" w:cs="Times New Roman"/>
                <w:bCs/>
                <w:sz w:val="24"/>
                <w:szCs w:val="24"/>
                <w:shd w:val="clear" w:color="auto" w:fill="FFFFFF"/>
              </w:rPr>
              <w:t>0.059-1.292</w:t>
            </w:r>
          </w:p>
        </w:tc>
      </w:tr>
      <w:tr w:rsidR="00110EFD" w:rsidRPr="00DF637C" w:rsidTr="00A273F4">
        <w:trPr>
          <w:gridAfter w:val="1"/>
          <w:wAfter w:w="13" w:type="dxa"/>
        </w:trPr>
        <w:tc>
          <w:tcPr>
            <w:tcW w:w="9614" w:type="dxa"/>
            <w:gridSpan w:val="14"/>
            <w:shd w:val="clear" w:color="auto" w:fill="auto"/>
          </w:tcPr>
          <w:p w:rsidR="00110EFD" w:rsidRPr="00DF637C" w:rsidRDefault="00110EFD" w:rsidP="00D404D4">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триглицеридами</w:t>
            </w:r>
          </w:p>
        </w:tc>
      </w:tr>
      <w:tr w:rsidR="00110EFD" w:rsidRPr="00DF637C" w:rsidTr="00A273F4">
        <w:trPr>
          <w:gridAfter w:val="1"/>
          <w:wAfter w:w="13" w:type="dxa"/>
        </w:trPr>
        <w:tc>
          <w:tcPr>
            <w:tcW w:w="1332" w:type="dxa"/>
            <w:gridSpan w:val="2"/>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Аллели и генотипы</w:t>
            </w:r>
          </w:p>
        </w:tc>
        <w:tc>
          <w:tcPr>
            <w:tcW w:w="3756" w:type="dxa"/>
            <w:gridSpan w:val="7"/>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Частота аллелей и генотипов</w:t>
            </w:r>
          </w:p>
        </w:tc>
        <w:tc>
          <w:tcPr>
            <w:tcW w:w="1759" w:type="dxa"/>
            <w:gridSpan w:val="2"/>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Уровень значимости р*</w:t>
            </w:r>
          </w:p>
        </w:tc>
        <w:tc>
          <w:tcPr>
            <w:tcW w:w="2767" w:type="dxa"/>
            <w:gridSpan w:val="3"/>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ОШ</w:t>
            </w:r>
          </w:p>
        </w:tc>
      </w:tr>
      <w:tr w:rsidR="00110EFD" w:rsidRPr="00DF637C" w:rsidTr="00A273F4">
        <w:trPr>
          <w:gridAfter w:val="1"/>
          <w:wAfter w:w="13" w:type="dxa"/>
        </w:trPr>
        <w:tc>
          <w:tcPr>
            <w:tcW w:w="1332" w:type="dxa"/>
            <w:gridSpan w:val="2"/>
            <w:vMerge/>
            <w:tcBorders>
              <w:bottom w:val="nil"/>
            </w:tcBorders>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p>
        </w:tc>
        <w:tc>
          <w:tcPr>
            <w:tcW w:w="1799" w:type="dxa"/>
            <w:gridSpan w:val="4"/>
            <w:tcBorders>
              <w:bottom w:val="nil"/>
            </w:tcBorders>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случай</w:t>
            </w:r>
          </w:p>
          <w:p w:rsidR="00110EFD" w:rsidRPr="00DF637C" w:rsidRDefault="00110EFD" w:rsidP="009F6931">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w:t>
            </w:r>
            <w:r w:rsidRPr="00DF637C">
              <w:rPr>
                <w:rFonts w:ascii="Times New Roman" w:hAnsi="Times New Roman" w:cs="Times New Roman"/>
                <w:bCs/>
                <w:sz w:val="24"/>
                <w:szCs w:val="24"/>
                <w:lang w:val="en-US"/>
              </w:rPr>
              <w:t>n=</w:t>
            </w:r>
            <w:r w:rsidRPr="00DF637C">
              <w:rPr>
                <w:rFonts w:ascii="Times New Roman" w:hAnsi="Times New Roman" w:cs="Times New Roman"/>
                <w:bCs/>
                <w:sz w:val="24"/>
                <w:szCs w:val="24"/>
              </w:rPr>
              <w:t>53)</w:t>
            </w:r>
          </w:p>
        </w:tc>
        <w:tc>
          <w:tcPr>
            <w:tcW w:w="1957" w:type="dxa"/>
            <w:gridSpan w:val="3"/>
            <w:tcBorders>
              <w:bottom w:val="nil"/>
            </w:tcBorders>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контроль</w:t>
            </w:r>
          </w:p>
          <w:p w:rsidR="00110EFD" w:rsidRPr="00DF637C" w:rsidRDefault="00110EFD" w:rsidP="009F6931">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lang w:val="en-US"/>
              </w:rPr>
              <w:t>(n=1</w:t>
            </w:r>
            <w:r w:rsidRPr="00DF637C">
              <w:rPr>
                <w:rFonts w:ascii="Times New Roman" w:hAnsi="Times New Roman" w:cs="Times New Roman"/>
                <w:bCs/>
                <w:sz w:val="24"/>
                <w:szCs w:val="24"/>
              </w:rPr>
              <w:t>3</w:t>
            </w:r>
            <w:r w:rsidRPr="00DF637C">
              <w:rPr>
                <w:rFonts w:ascii="Times New Roman" w:hAnsi="Times New Roman" w:cs="Times New Roman"/>
                <w:bCs/>
                <w:sz w:val="24"/>
                <w:szCs w:val="24"/>
                <w:lang w:val="en-US"/>
              </w:rPr>
              <w:t>1)</w:t>
            </w:r>
          </w:p>
        </w:tc>
        <w:tc>
          <w:tcPr>
            <w:tcW w:w="1759" w:type="dxa"/>
            <w:gridSpan w:val="2"/>
            <w:vMerge/>
            <w:tcBorders>
              <w:bottom w:val="nil"/>
            </w:tcBorders>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p>
        </w:tc>
        <w:tc>
          <w:tcPr>
            <w:tcW w:w="1182" w:type="dxa"/>
            <w:tcBorders>
              <w:bottom w:val="nil"/>
            </w:tcBorders>
            <w:shd w:val="clear" w:color="auto" w:fill="auto"/>
            <w:vAlign w:val="center"/>
          </w:tcPr>
          <w:p w:rsidR="00110EFD" w:rsidRPr="00DF637C" w:rsidRDefault="00110EFD" w:rsidP="009F6931">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значение</w:t>
            </w:r>
          </w:p>
        </w:tc>
        <w:tc>
          <w:tcPr>
            <w:tcW w:w="1585" w:type="dxa"/>
            <w:gridSpan w:val="2"/>
            <w:tcBorders>
              <w:bottom w:val="nil"/>
            </w:tcBorders>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95%</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799" w:type="dxa"/>
            <w:gridSpan w:val="4"/>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90</w:t>
            </w:r>
          </w:p>
        </w:tc>
        <w:tc>
          <w:tcPr>
            <w:tcW w:w="1957" w:type="dxa"/>
            <w:gridSpan w:val="3"/>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222</w:t>
            </w:r>
          </w:p>
        </w:tc>
        <w:tc>
          <w:tcPr>
            <w:tcW w:w="1759" w:type="dxa"/>
            <w:gridSpan w:val="2"/>
            <w:vMerge w:val="restart"/>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lang w:val="en-US"/>
              </w:rPr>
            </w:pPr>
            <w:r w:rsidRPr="00DF637C">
              <w:rPr>
                <w:rFonts w:ascii="Times New Roman" w:hAnsi="Times New Roman" w:cs="Times New Roman"/>
                <w:sz w:val="24"/>
                <w:szCs w:val="24"/>
                <w:shd w:val="clear" w:color="auto" w:fill="FFFFFF"/>
              </w:rPr>
              <w:t>0.967</w:t>
            </w:r>
          </w:p>
        </w:tc>
        <w:tc>
          <w:tcPr>
            <w:tcW w:w="1182"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1.014</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0.540-1.902</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799" w:type="dxa"/>
            <w:gridSpan w:val="4"/>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16</w:t>
            </w:r>
          </w:p>
        </w:tc>
        <w:tc>
          <w:tcPr>
            <w:tcW w:w="1957" w:type="dxa"/>
            <w:gridSpan w:val="3"/>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40</w:t>
            </w:r>
          </w:p>
        </w:tc>
        <w:tc>
          <w:tcPr>
            <w:tcW w:w="1759" w:type="dxa"/>
            <w:gridSpan w:val="2"/>
            <w:vMerge/>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0.987</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0.526-1.851</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38</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98</w:t>
            </w:r>
          </w:p>
        </w:tc>
        <w:tc>
          <w:tcPr>
            <w:tcW w:w="1759" w:type="dxa"/>
            <w:gridSpan w:val="2"/>
            <w:vMerge w:val="restart"/>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F637C">
              <w:rPr>
                <w:rFonts w:ascii="Times New Roman" w:hAnsi="Times New Roman" w:cs="Times New Roman"/>
                <w:sz w:val="24"/>
                <w:szCs w:val="24"/>
                <w:shd w:val="clear" w:color="auto" w:fill="FFFFFF"/>
              </w:rPr>
              <w:t>0.400</w:t>
            </w: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14</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26</w:t>
            </w:r>
          </w:p>
        </w:tc>
        <w:tc>
          <w:tcPr>
            <w:tcW w:w="1759"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0.682</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0.321-1.450</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7</w:t>
            </w:r>
          </w:p>
        </w:tc>
        <w:tc>
          <w:tcPr>
            <w:tcW w:w="1759"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2.571</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0.396-21.635</w:t>
            </w:r>
          </w:p>
        </w:tc>
      </w:tr>
      <w:tr w:rsidR="00110EFD" w:rsidRPr="00DF637C" w:rsidTr="00A273F4">
        <w:trPr>
          <w:gridAfter w:val="1"/>
          <w:wAfter w:w="13" w:type="dxa"/>
        </w:trPr>
        <w:tc>
          <w:tcPr>
            <w:tcW w:w="9614" w:type="dxa"/>
            <w:gridSpan w:val="14"/>
            <w:shd w:val="clear" w:color="auto" w:fill="auto"/>
          </w:tcPr>
          <w:p w:rsidR="00110EFD" w:rsidRPr="00DF637C" w:rsidRDefault="00110EFD" w:rsidP="00D404D4">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инсулином</w:t>
            </w:r>
          </w:p>
        </w:tc>
      </w:tr>
      <w:tr w:rsidR="00110EFD" w:rsidRPr="00DF637C" w:rsidTr="00A273F4">
        <w:trPr>
          <w:gridAfter w:val="1"/>
          <w:wAfter w:w="13" w:type="dxa"/>
        </w:trPr>
        <w:tc>
          <w:tcPr>
            <w:tcW w:w="1332" w:type="dxa"/>
            <w:gridSpan w:val="2"/>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Аллели и генотипы</w:t>
            </w:r>
          </w:p>
        </w:tc>
        <w:tc>
          <w:tcPr>
            <w:tcW w:w="3756" w:type="dxa"/>
            <w:gridSpan w:val="7"/>
            <w:shd w:val="clear" w:color="auto" w:fill="auto"/>
            <w:vAlign w:val="center"/>
          </w:tcPr>
          <w:p w:rsidR="00110EFD" w:rsidRPr="00DF637C" w:rsidRDefault="00110EFD" w:rsidP="009F6931">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Частота аллелей и генотипов</w:t>
            </w:r>
          </w:p>
        </w:tc>
        <w:tc>
          <w:tcPr>
            <w:tcW w:w="1759" w:type="dxa"/>
            <w:gridSpan w:val="2"/>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Уровень значимости р*</w:t>
            </w:r>
          </w:p>
        </w:tc>
        <w:tc>
          <w:tcPr>
            <w:tcW w:w="2767" w:type="dxa"/>
            <w:gridSpan w:val="3"/>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ОШ</w:t>
            </w:r>
          </w:p>
        </w:tc>
      </w:tr>
      <w:tr w:rsidR="00110EFD" w:rsidRPr="00DF637C" w:rsidTr="00A273F4">
        <w:trPr>
          <w:gridAfter w:val="1"/>
          <w:wAfter w:w="13" w:type="dxa"/>
        </w:trPr>
        <w:tc>
          <w:tcPr>
            <w:tcW w:w="1332" w:type="dxa"/>
            <w:gridSpan w:val="2"/>
            <w:vMerge/>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p>
        </w:tc>
        <w:tc>
          <w:tcPr>
            <w:tcW w:w="1799" w:type="dxa"/>
            <w:gridSpan w:val="4"/>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случай</w:t>
            </w:r>
          </w:p>
          <w:p w:rsidR="00110EFD" w:rsidRPr="00DF637C" w:rsidRDefault="00110EFD" w:rsidP="009F6931">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w:t>
            </w:r>
            <w:r w:rsidRPr="00DF637C">
              <w:rPr>
                <w:rFonts w:ascii="Times New Roman" w:hAnsi="Times New Roman" w:cs="Times New Roman"/>
                <w:bCs/>
                <w:sz w:val="24"/>
                <w:szCs w:val="24"/>
                <w:lang w:val="en-US"/>
              </w:rPr>
              <w:t>n=</w:t>
            </w:r>
            <w:r w:rsidRPr="00DF637C">
              <w:rPr>
                <w:rFonts w:ascii="Times New Roman" w:hAnsi="Times New Roman" w:cs="Times New Roman"/>
                <w:bCs/>
                <w:sz w:val="24"/>
                <w:szCs w:val="24"/>
              </w:rPr>
              <w:t>10)</w:t>
            </w:r>
          </w:p>
        </w:tc>
        <w:tc>
          <w:tcPr>
            <w:tcW w:w="1957" w:type="dxa"/>
            <w:gridSpan w:val="3"/>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контроль</w:t>
            </w:r>
          </w:p>
          <w:p w:rsidR="00110EFD" w:rsidRPr="00DF637C" w:rsidRDefault="00110EFD" w:rsidP="009F6931">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lang w:val="en-US"/>
              </w:rPr>
              <w:t>(n=1</w:t>
            </w:r>
            <w:r w:rsidRPr="00DF637C">
              <w:rPr>
                <w:rFonts w:ascii="Times New Roman" w:hAnsi="Times New Roman" w:cs="Times New Roman"/>
                <w:bCs/>
                <w:sz w:val="24"/>
                <w:szCs w:val="24"/>
              </w:rPr>
              <w:t>72</w:t>
            </w:r>
            <w:r w:rsidRPr="00DF637C">
              <w:rPr>
                <w:rFonts w:ascii="Times New Roman" w:hAnsi="Times New Roman" w:cs="Times New Roman"/>
                <w:bCs/>
                <w:sz w:val="24"/>
                <w:szCs w:val="24"/>
                <w:lang w:val="en-US"/>
              </w:rPr>
              <w:t>)</w:t>
            </w:r>
          </w:p>
        </w:tc>
        <w:tc>
          <w:tcPr>
            <w:tcW w:w="1759" w:type="dxa"/>
            <w:gridSpan w:val="2"/>
            <w:vMerge/>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p>
        </w:tc>
        <w:tc>
          <w:tcPr>
            <w:tcW w:w="1182" w:type="dxa"/>
            <w:shd w:val="clear" w:color="auto" w:fill="auto"/>
            <w:vAlign w:val="center"/>
          </w:tcPr>
          <w:p w:rsidR="00110EFD" w:rsidRPr="00DF637C" w:rsidRDefault="00110EFD" w:rsidP="009F6931">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значение</w:t>
            </w:r>
          </w:p>
        </w:tc>
        <w:tc>
          <w:tcPr>
            <w:tcW w:w="1585" w:type="dxa"/>
            <w:gridSpan w:val="2"/>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95%</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799" w:type="dxa"/>
            <w:gridSpan w:val="4"/>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19</w:t>
            </w:r>
          </w:p>
        </w:tc>
        <w:tc>
          <w:tcPr>
            <w:tcW w:w="1957" w:type="dxa"/>
            <w:gridSpan w:val="3"/>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289</w:t>
            </w:r>
          </w:p>
        </w:tc>
        <w:tc>
          <w:tcPr>
            <w:tcW w:w="1759" w:type="dxa"/>
            <w:gridSpan w:val="2"/>
            <w:vMerge w:val="restart"/>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sz w:val="24"/>
                <w:szCs w:val="24"/>
                <w:shd w:val="clear" w:color="auto" w:fill="FFFFFF"/>
              </w:rPr>
              <w:t>0.186</w:t>
            </w:r>
          </w:p>
        </w:tc>
        <w:tc>
          <w:tcPr>
            <w:tcW w:w="1182"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3.616</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0.474-27.573</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799" w:type="dxa"/>
            <w:gridSpan w:val="4"/>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1</w:t>
            </w:r>
          </w:p>
        </w:tc>
        <w:tc>
          <w:tcPr>
            <w:tcW w:w="1957" w:type="dxa"/>
            <w:gridSpan w:val="3"/>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55</w:t>
            </w:r>
          </w:p>
        </w:tc>
        <w:tc>
          <w:tcPr>
            <w:tcW w:w="1759"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0.277</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0.036-2.109</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9</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125</w:t>
            </w:r>
          </w:p>
        </w:tc>
        <w:tc>
          <w:tcPr>
            <w:tcW w:w="1759" w:type="dxa"/>
            <w:gridSpan w:val="2"/>
            <w:vMerge w:val="restart"/>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sz w:val="24"/>
                <w:szCs w:val="24"/>
                <w:shd w:val="clear" w:color="auto" w:fill="FFFFFF"/>
              </w:rPr>
              <w:t>0.463</w:t>
            </w: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bCs/>
                <w:sz w:val="24"/>
                <w:szCs w:val="24"/>
                <w:lang w:eastAsia="ru-RU"/>
              </w:rPr>
              <w:t>1</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39</w:t>
            </w:r>
          </w:p>
        </w:tc>
        <w:tc>
          <w:tcPr>
            <w:tcW w:w="1759"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2.808</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0.345-22.863</w:t>
            </w:r>
          </w:p>
        </w:tc>
      </w:tr>
      <w:tr w:rsidR="00110EFD" w:rsidRPr="00DF637C" w:rsidTr="00A273F4">
        <w:trPr>
          <w:gridAfter w:val="1"/>
          <w:wAfter w:w="13" w:type="dxa"/>
        </w:trPr>
        <w:tc>
          <w:tcPr>
            <w:tcW w:w="1332"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799"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bCs/>
                <w:sz w:val="24"/>
                <w:szCs w:val="24"/>
                <w:lang w:eastAsia="ru-RU"/>
              </w:rPr>
              <w:t>0</w:t>
            </w:r>
          </w:p>
        </w:tc>
        <w:tc>
          <w:tcPr>
            <w:tcW w:w="1957"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8</w:t>
            </w:r>
          </w:p>
        </w:tc>
        <w:tc>
          <w:tcPr>
            <w:tcW w:w="1759"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sz w:val="24"/>
                <w:szCs w:val="24"/>
                <w:shd w:val="clear" w:color="auto" w:fill="FFFFFF"/>
              </w:rPr>
              <w:t>NaN</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sz w:val="24"/>
                <w:szCs w:val="24"/>
                <w:shd w:val="clear" w:color="auto" w:fill="FFFFFF"/>
              </w:rPr>
              <w:t>NaN</w:t>
            </w:r>
          </w:p>
        </w:tc>
      </w:tr>
      <w:tr w:rsidR="00110EFD" w:rsidRPr="00DF637C" w:rsidTr="00A273F4">
        <w:trPr>
          <w:gridAfter w:val="1"/>
          <w:wAfter w:w="13" w:type="dxa"/>
        </w:trPr>
        <w:tc>
          <w:tcPr>
            <w:tcW w:w="9614" w:type="dxa"/>
            <w:gridSpan w:val="14"/>
            <w:shd w:val="clear" w:color="auto" w:fill="auto"/>
          </w:tcPr>
          <w:p w:rsidR="00110EFD" w:rsidRPr="00DF637C" w:rsidRDefault="00110EFD" w:rsidP="00D404D4">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индексом ИР</w:t>
            </w:r>
          </w:p>
        </w:tc>
      </w:tr>
      <w:tr w:rsidR="00110EFD" w:rsidRPr="00DF637C" w:rsidTr="00A273F4">
        <w:trPr>
          <w:gridAfter w:val="1"/>
          <w:wAfter w:w="13" w:type="dxa"/>
        </w:trPr>
        <w:tc>
          <w:tcPr>
            <w:tcW w:w="1311" w:type="dxa"/>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Аллели и генотипы</w:t>
            </w:r>
          </w:p>
        </w:tc>
        <w:tc>
          <w:tcPr>
            <w:tcW w:w="3777" w:type="dxa"/>
            <w:gridSpan w:val="8"/>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Частота аллелей и генотипов</w:t>
            </w:r>
          </w:p>
        </w:tc>
        <w:tc>
          <w:tcPr>
            <w:tcW w:w="1759" w:type="dxa"/>
            <w:gridSpan w:val="2"/>
            <w:vMerge w:val="restart"/>
            <w:shd w:val="clear" w:color="auto" w:fill="auto"/>
          </w:tcPr>
          <w:p w:rsidR="00110EFD" w:rsidRPr="00DF637C" w:rsidRDefault="00110EFD" w:rsidP="00DF637C">
            <w:pPr>
              <w:spacing w:after="0" w:line="240" w:lineRule="auto"/>
              <w:ind w:right="-2"/>
              <w:jc w:val="center"/>
              <w:rPr>
                <w:rFonts w:ascii="Times New Roman" w:hAnsi="Times New Roman" w:cs="Times New Roman"/>
                <w:bCs/>
                <w:sz w:val="24"/>
                <w:szCs w:val="24"/>
                <w:lang w:val="en-US"/>
              </w:rPr>
            </w:pPr>
            <w:r w:rsidRPr="00DF637C">
              <w:rPr>
                <w:rFonts w:ascii="Times New Roman" w:hAnsi="Times New Roman" w:cs="Times New Roman"/>
                <w:bCs/>
                <w:sz w:val="24"/>
                <w:szCs w:val="24"/>
              </w:rPr>
              <w:t>Уровень значимости р*</w:t>
            </w:r>
          </w:p>
        </w:tc>
        <w:tc>
          <w:tcPr>
            <w:tcW w:w="2767" w:type="dxa"/>
            <w:gridSpan w:val="3"/>
            <w:shd w:val="clear" w:color="auto" w:fill="auto"/>
          </w:tcPr>
          <w:p w:rsidR="00110EFD" w:rsidRPr="00DF637C" w:rsidRDefault="00110EFD" w:rsidP="002C2DEC">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ОШ</w:t>
            </w:r>
          </w:p>
        </w:tc>
      </w:tr>
      <w:tr w:rsidR="00110EFD" w:rsidRPr="00DF637C" w:rsidTr="00A273F4">
        <w:trPr>
          <w:gridAfter w:val="1"/>
          <w:wAfter w:w="13" w:type="dxa"/>
        </w:trPr>
        <w:tc>
          <w:tcPr>
            <w:tcW w:w="1311" w:type="dxa"/>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573" w:type="dxa"/>
            <w:gridSpan w:val="3"/>
            <w:shd w:val="clear" w:color="auto" w:fill="auto"/>
          </w:tcPr>
          <w:p w:rsidR="00110EFD" w:rsidRPr="00DF637C" w:rsidRDefault="00A273F4" w:rsidP="00A273F4">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с</w:t>
            </w:r>
            <w:r w:rsidR="00110EFD" w:rsidRPr="00DF637C">
              <w:rPr>
                <w:rFonts w:ascii="Times New Roman" w:hAnsi="Times New Roman" w:cs="Times New Roman"/>
                <w:bCs/>
                <w:sz w:val="24"/>
                <w:szCs w:val="24"/>
              </w:rPr>
              <w:t>лучай</w:t>
            </w:r>
            <w:r>
              <w:rPr>
                <w:rFonts w:ascii="Times New Roman" w:hAnsi="Times New Roman" w:cs="Times New Roman"/>
                <w:bCs/>
                <w:sz w:val="24"/>
                <w:szCs w:val="24"/>
              </w:rPr>
              <w:t xml:space="preserve"> </w:t>
            </w:r>
            <w:r w:rsidR="00110EFD" w:rsidRPr="00DF637C">
              <w:rPr>
                <w:rFonts w:ascii="Times New Roman" w:hAnsi="Times New Roman" w:cs="Times New Roman"/>
                <w:bCs/>
                <w:sz w:val="24"/>
                <w:szCs w:val="24"/>
              </w:rPr>
              <w:t>(</w:t>
            </w:r>
            <w:r w:rsidR="00110EFD" w:rsidRPr="00DF637C">
              <w:rPr>
                <w:rFonts w:ascii="Times New Roman" w:hAnsi="Times New Roman" w:cs="Times New Roman"/>
                <w:bCs/>
                <w:sz w:val="24"/>
                <w:szCs w:val="24"/>
                <w:lang w:val="en-US"/>
              </w:rPr>
              <w:t>n=</w:t>
            </w:r>
            <w:r w:rsidR="00110EFD" w:rsidRPr="00DF637C">
              <w:rPr>
                <w:rFonts w:ascii="Times New Roman" w:hAnsi="Times New Roman" w:cs="Times New Roman"/>
                <w:bCs/>
                <w:sz w:val="24"/>
                <w:szCs w:val="24"/>
                <w:lang w:val="kk-KZ"/>
              </w:rPr>
              <w:t>31</w:t>
            </w:r>
            <w:r>
              <w:rPr>
                <w:rFonts w:ascii="Times New Roman" w:hAnsi="Times New Roman" w:cs="Times New Roman"/>
                <w:bCs/>
                <w:sz w:val="24"/>
                <w:szCs w:val="24"/>
                <w:lang w:val="kk-KZ"/>
              </w:rPr>
              <w:t>)</w:t>
            </w:r>
          </w:p>
        </w:tc>
        <w:tc>
          <w:tcPr>
            <w:tcW w:w="2204" w:type="dxa"/>
            <w:gridSpan w:val="5"/>
            <w:shd w:val="clear" w:color="auto" w:fill="auto"/>
          </w:tcPr>
          <w:p w:rsidR="00110EFD" w:rsidRPr="00DF637C" w:rsidRDefault="00A273F4" w:rsidP="00A273F4">
            <w:pPr>
              <w:spacing w:after="0" w:line="240" w:lineRule="auto"/>
              <w:ind w:left="-94" w:right="-122"/>
              <w:jc w:val="both"/>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к</w:t>
            </w:r>
            <w:r w:rsidR="00110EFD" w:rsidRPr="00DF637C">
              <w:rPr>
                <w:rFonts w:ascii="Times New Roman" w:hAnsi="Times New Roman" w:cs="Times New Roman"/>
                <w:bCs/>
                <w:sz w:val="24"/>
                <w:szCs w:val="24"/>
              </w:rPr>
              <w:t>онтроль</w:t>
            </w:r>
            <w:r>
              <w:rPr>
                <w:rFonts w:ascii="Times New Roman" w:hAnsi="Times New Roman" w:cs="Times New Roman"/>
                <w:bCs/>
                <w:sz w:val="24"/>
                <w:szCs w:val="24"/>
              </w:rPr>
              <w:t xml:space="preserve"> </w:t>
            </w:r>
            <w:r w:rsidR="00110EFD" w:rsidRPr="00DF637C">
              <w:rPr>
                <w:rFonts w:ascii="Times New Roman" w:hAnsi="Times New Roman" w:cs="Times New Roman"/>
                <w:bCs/>
                <w:sz w:val="24"/>
                <w:szCs w:val="24"/>
                <w:lang w:val="en-US"/>
              </w:rPr>
              <w:t>(n=</w:t>
            </w:r>
            <w:r w:rsidR="00110EFD" w:rsidRPr="00DF637C">
              <w:rPr>
                <w:rFonts w:ascii="Times New Roman" w:hAnsi="Times New Roman" w:cs="Times New Roman"/>
                <w:bCs/>
                <w:sz w:val="24"/>
                <w:szCs w:val="24"/>
              </w:rPr>
              <w:t>153</w:t>
            </w:r>
            <w:r w:rsidR="00110EFD" w:rsidRPr="00DF637C">
              <w:rPr>
                <w:rFonts w:ascii="Times New Roman" w:hAnsi="Times New Roman" w:cs="Times New Roman"/>
                <w:bCs/>
                <w:sz w:val="24"/>
                <w:szCs w:val="24"/>
                <w:lang w:val="en-US"/>
              </w:rPr>
              <w:t>)</w:t>
            </w:r>
          </w:p>
        </w:tc>
        <w:tc>
          <w:tcPr>
            <w:tcW w:w="1759"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18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значение</w:t>
            </w:r>
          </w:p>
        </w:tc>
        <w:tc>
          <w:tcPr>
            <w:tcW w:w="1585" w:type="dxa"/>
            <w:gridSpan w:val="2"/>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95%</w:t>
            </w:r>
          </w:p>
        </w:tc>
      </w:tr>
      <w:tr w:rsidR="009F6931" w:rsidRPr="00DF637C" w:rsidTr="00A273F4">
        <w:trPr>
          <w:gridAfter w:val="1"/>
          <w:wAfter w:w="13" w:type="dxa"/>
        </w:trPr>
        <w:tc>
          <w:tcPr>
            <w:tcW w:w="1311" w:type="dxa"/>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573" w:type="dxa"/>
            <w:gridSpan w:val="3"/>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52</w:t>
            </w:r>
          </w:p>
        </w:tc>
        <w:tc>
          <w:tcPr>
            <w:tcW w:w="2204" w:type="dxa"/>
            <w:gridSpan w:val="5"/>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260</w:t>
            </w:r>
          </w:p>
        </w:tc>
        <w:tc>
          <w:tcPr>
            <w:tcW w:w="1759" w:type="dxa"/>
            <w:gridSpan w:val="2"/>
            <w:vMerge w:val="restart"/>
            <w:shd w:val="clear" w:color="auto" w:fill="auto"/>
            <w:vAlign w:val="center"/>
          </w:tcPr>
          <w:p w:rsidR="009F6931" w:rsidRPr="00DF637C" w:rsidRDefault="009F6931" w:rsidP="009F6931">
            <w:pPr>
              <w:spacing w:after="0" w:line="240" w:lineRule="auto"/>
              <w:ind w:right="-2"/>
              <w:jc w:val="both"/>
              <w:rPr>
                <w:rFonts w:ascii="Times New Roman" w:hAnsi="Times New Roman" w:cs="Times New Roman"/>
                <w:bCs/>
                <w:sz w:val="24"/>
                <w:szCs w:val="24"/>
                <w:lang w:val="en-US"/>
              </w:rPr>
            </w:pPr>
            <w:r w:rsidRPr="00DF637C">
              <w:rPr>
                <w:rFonts w:ascii="Times New Roman" w:hAnsi="Times New Roman" w:cs="Times New Roman"/>
                <w:sz w:val="24"/>
                <w:szCs w:val="24"/>
                <w:shd w:val="clear" w:color="auto" w:fill="FFFFFF"/>
              </w:rPr>
              <w:t>0.827</w:t>
            </w:r>
          </w:p>
        </w:tc>
        <w:tc>
          <w:tcPr>
            <w:tcW w:w="1182" w:type="dxa"/>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0.920</w:t>
            </w:r>
          </w:p>
        </w:tc>
        <w:tc>
          <w:tcPr>
            <w:tcW w:w="1585" w:type="dxa"/>
            <w:gridSpan w:val="2"/>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0.436-1.940</w:t>
            </w:r>
          </w:p>
        </w:tc>
      </w:tr>
      <w:tr w:rsidR="009F6931" w:rsidRPr="00DF637C" w:rsidTr="00A273F4">
        <w:trPr>
          <w:gridAfter w:val="1"/>
          <w:wAfter w:w="13" w:type="dxa"/>
        </w:trPr>
        <w:tc>
          <w:tcPr>
            <w:tcW w:w="1311" w:type="dxa"/>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573" w:type="dxa"/>
            <w:gridSpan w:val="3"/>
            <w:shd w:val="clear" w:color="auto" w:fill="auto"/>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10</w:t>
            </w:r>
          </w:p>
        </w:tc>
        <w:tc>
          <w:tcPr>
            <w:tcW w:w="2204" w:type="dxa"/>
            <w:gridSpan w:val="5"/>
            <w:shd w:val="clear" w:color="auto" w:fill="auto"/>
          </w:tcPr>
          <w:p w:rsidR="009F6931" w:rsidRPr="00DF637C" w:rsidRDefault="009F6931" w:rsidP="009F6931">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46</w:t>
            </w:r>
          </w:p>
        </w:tc>
        <w:tc>
          <w:tcPr>
            <w:tcW w:w="1759" w:type="dxa"/>
            <w:gridSpan w:val="2"/>
            <w:vMerge/>
            <w:shd w:val="clear" w:color="auto" w:fill="auto"/>
            <w:vAlign w:val="center"/>
          </w:tcPr>
          <w:p w:rsidR="009F6931" w:rsidRPr="00DF637C" w:rsidRDefault="009F6931" w:rsidP="009F6931">
            <w:pPr>
              <w:spacing w:after="0" w:line="240" w:lineRule="auto"/>
              <w:ind w:right="-2"/>
              <w:jc w:val="both"/>
              <w:rPr>
                <w:rFonts w:ascii="Times New Roman" w:hAnsi="Times New Roman" w:cs="Times New Roman"/>
                <w:bCs/>
                <w:sz w:val="24"/>
                <w:szCs w:val="24"/>
              </w:rPr>
            </w:pPr>
          </w:p>
        </w:tc>
        <w:tc>
          <w:tcPr>
            <w:tcW w:w="1182" w:type="dxa"/>
            <w:shd w:val="clear" w:color="auto" w:fill="auto"/>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1.087</w:t>
            </w:r>
          </w:p>
        </w:tc>
        <w:tc>
          <w:tcPr>
            <w:tcW w:w="1585" w:type="dxa"/>
            <w:gridSpan w:val="2"/>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0.516-2.292</w:t>
            </w:r>
          </w:p>
        </w:tc>
      </w:tr>
      <w:tr w:rsidR="009F6931" w:rsidRPr="00DF637C" w:rsidTr="00A273F4">
        <w:trPr>
          <w:gridAfter w:val="1"/>
          <w:wAfter w:w="13" w:type="dxa"/>
        </w:trPr>
        <w:tc>
          <w:tcPr>
            <w:tcW w:w="1311" w:type="dxa"/>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573" w:type="dxa"/>
            <w:gridSpan w:val="3"/>
            <w:shd w:val="clear" w:color="auto" w:fill="auto"/>
            <w:vAlign w:val="center"/>
          </w:tcPr>
          <w:p w:rsidR="009F6931" w:rsidRPr="00DF637C" w:rsidRDefault="009F6931" w:rsidP="009F6931">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22</w:t>
            </w:r>
          </w:p>
        </w:tc>
        <w:tc>
          <w:tcPr>
            <w:tcW w:w="2204" w:type="dxa"/>
            <w:gridSpan w:val="5"/>
            <w:shd w:val="clear" w:color="auto" w:fill="auto"/>
            <w:vAlign w:val="center"/>
          </w:tcPr>
          <w:p w:rsidR="009F6931" w:rsidRPr="00DF637C" w:rsidRDefault="009F6931" w:rsidP="009F6931">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114</w:t>
            </w:r>
          </w:p>
        </w:tc>
        <w:tc>
          <w:tcPr>
            <w:tcW w:w="1759" w:type="dxa"/>
            <w:gridSpan w:val="2"/>
            <w:vMerge w:val="restart"/>
            <w:shd w:val="clear" w:color="auto" w:fill="auto"/>
            <w:vAlign w:val="center"/>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val="en-US" w:eastAsia="ru-RU"/>
              </w:rPr>
            </w:pPr>
            <w:r w:rsidRPr="00DF637C">
              <w:rPr>
                <w:rFonts w:ascii="Times New Roman" w:hAnsi="Times New Roman" w:cs="Times New Roman"/>
                <w:sz w:val="24"/>
                <w:szCs w:val="24"/>
                <w:shd w:val="clear" w:color="auto" w:fill="FFFFFF"/>
              </w:rPr>
              <w:t>0.805</w:t>
            </w:r>
          </w:p>
        </w:tc>
        <w:tc>
          <w:tcPr>
            <w:tcW w:w="1182" w:type="dxa"/>
            <w:shd w:val="clear" w:color="auto" w:fill="auto"/>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85" w:type="dxa"/>
            <w:gridSpan w:val="2"/>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shd w:val="clear" w:color="auto" w:fill="FFFFFF"/>
                <w:lang w:val="en-US"/>
              </w:rPr>
            </w:pPr>
          </w:p>
        </w:tc>
      </w:tr>
      <w:tr w:rsidR="009F6931" w:rsidRPr="00DF637C" w:rsidTr="00A273F4">
        <w:trPr>
          <w:gridAfter w:val="1"/>
          <w:wAfter w:w="13" w:type="dxa"/>
        </w:trPr>
        <w:tc>
          <w:tcPr>
            <w:tcW w:w="1311" w:type="dxa"/>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573" w:type="dxa"/>
            <w:gridSpan w:val="3"/>
            <w:shd w:val="clear" w:color="auto" w:fill="auto"/>
            <w:vAlign w:val="center"/>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sz w:val="24"/>
                <w:szCs w:val="24"/>
                <w:lang w:eastAsia="ru-RU"/>
              </w:rPr>
              <w:t>8</w:t>
            </w:r>
          </w:p>
        </w:tc>
        <w:tc>
          <w:tcPr>
            <w:tcW w:w="2204" w:type="dxa"/>
            <w:gridSpan w:val="5"/>
            <w:shd w:val="clear" w:color="auto" w:fill="auto"/>
            <w:vAlign w:val="center"/>
          </w:tcPr>
          <w:p w:rsidR="009F6931" w:rsidRPr="00DF637C" w:rsidRDefault="009F6931" w:rsidP="009F6931">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32</w:t>
            </w:r>
          </w:p>
        </w:tc>
        <w:tc>
          <w:tcPr>
            <w:tcW w:w="1759" w:type="dxa"/>
            <w:gridSpan w:val="2"/>
            <w:vMerge/>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p>
        </w:tc>
        <w:tc>
          <w:tcPr>
            <w:tcW w:w="1182" w:type="dxa"/>
            <w:shd w:val="clear" w:color="auto" w:fill="auto"/>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0.772</w:t>
            </w:r>
          </w:p>
        </w:tc>
        <w:tc>
          <w:tcPr>
            <w:tcW w:w="1585" w:type="dxa"/>
            <w:gridSpan w:val="2"/>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0.314-1.897</w:t>
            </w:r>
          </w:p>
        </w:tc>
      </w:tr>
      <w:tr w:rsidR="009F6931" w:rsidRPr="00DF637C" w:rsidTr="00A273F4">
        <w:trPr>
          <w:gridAfter w:val="1"/>
          <w:wAfter w:w="13" w:type="dxa"/>
        </w:trPr>
        <w:tc>
          <w:tcPr>
            <w:tcW w:w="1311" w:type="dxa"/>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573" w:type="dxa"/>
            <w:gridSpan w:val="3"/>
            <w:shd w:val="clear" w:color="auto" w:fill="auto"/>
            <w:vAlign w:val="center"/>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sz w:val="24"/>
                <w:szCs w:val="24"/>
                <w:lang w:eastAsia="ru-RU"/>
              </w:rPr>
              <w:t>1</w:t>
            </w:r>
          </w:p>
        </w:tc>
        <w:tc>
          <w:tcPr>
            <w:tcW w:w="2204" w:type="dxa"/>
            <w:gridSpan w:val="5"/>
            <w:shd w:val="clear" w:color="auto" w:fill="auto"/>
            <w:vAlign w:val="center"/>
          </w:tcPr>
          <w:p w:rsidR="009F6931" w:rsidRPr="00DF637C" w:rsidRDefault="009F6931" w:rsidP="009F6931">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7</w:t>
            </w:r>
          </w:p>
        </w:tc>
        <w:tc>
          <w:tcPr>
            <w:tcW w:w="1759" w:type="dxa"/>
            <w:gridSpan w:val="2"/>
            <w:vMerge/>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rPr>
            </w:pPr>
          </w:p>
        </w:tc>
        <w:tc>
          <w:tcPr>
            <w:tcW w:w="1182" w:type="dxa"/>
            <w:shd w:val="clear" w:color="auto" w:fill="auto"/>
          </w:tcPr>
          <w:p w:rsidR="009F6931" w:rsidRPr="00DF637C" w:rsidRDefault="009F6931" w:rsidP="009F6931">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1.351</w:t>
            </w:r>
          </w:p>
        </w:tc>
        <w:tc>
          <w:tcPr>
            <w:tcW w:w="1585" w:type="dxa"/>
            <w:gridSpan w:val="2"/>
            <w:shd w:val="clear" w:color="auto" w:fill="auto"/>
          </w:tcPr>
          <w:p w:rsidR="009F6931" w:rsidRPr="00DF637C" w:rsidRDefault="009F6931" w:rsidP="009F6931">
            <w:pPr>
              <w:spacing w:after="0" w:line="240" w:lineRule="auto"/>
              <w:ind w:right="-2"/>
              <w:jc w:val="both"/>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shd w:val="clear" w:color="auto" w:fill="FFFFFF"/>
              </w:rPr>
              <w:t>0.158-11.533</w:t>
            </w:r>
          </w:p>
        </w:tc>
      </w:tr>
      <w:tr w:rsidR="00110EFD" w:rsidRPr="00DF637C" w:rsidTr="00A273F4">
        <w:trPr>
          <w:gridAfter w:val="1"/>
          <w:wAfter w:w="13" w:type="dxa"/>
        </w:trPr>
        <w:tc>
          <w:tcPr>
            <w:tcW w:w="9614" w:type="dxa"/>
            <w:gridSpan w:val="14"/>
            <w:shd w:val="clear" w:color="auto" w:fill="auto"/>
          </w:tcPr>
          <w:p w:rsidR="00110EFD" w:rsidRPr="00DF637C" w:rsidRDefault="00110EFD" w:rsidP="00D404D4">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spacing w:val="2"/>
                <w:sz w:val="24"/>
                <w:szCs w:val="24"/>
              </w:rPr>
              <w:t xml:space="preserve">Сравнение гена </w:t>
            </w:r>
            <w:r w:rsidRPr="00DF637C">
              <w:rPr>
                <w:rFonts w:ascii="Times New Roman" w:hAnsi="Times New Roman" w:cs="Times New Roman"/>
                <w:i/>
                <w:spacing w:val="2"/>
                <w:sz w:val="24"/>
                <w:szCs w:val="24"/>
              </w:rPr>
              <w:t>AGTR1</w:t>
            </w:r>
            <w:r w:rsidRPr="00DF637C">
              <w:rPr>
                <w:rFonts w:ascii="Times New Roman" w:hAnsi="Times New Roman" w:cs="Times New Roman"/>
                <w:spacing w:val="2"/>
                <w:sz w:val="24"/>
                <w:szCs w:val="24"/>
              </w:rPr>
              <w:t xml:space="preserve"> с апоА1</w:t>
            </w:r>
          </w:p>
        </w:tc>
      </w:tr>
      <w:tr w:rsidR="00110EFD" w:rsidRPr="00DF637C" w:rsidTr="00A273F4">
        <w:trPr>
          <w:gridAfter w:val="1"/>
          <w:wAfter w:w="13" w:type="dxa"/>
        </w:trPr>
        <w:tc>
          <w:tcPr>
            <w:tcW w:w="1311" w:type="dxa"/>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Аллели и генотипы</w:t>
            </w:r>
          </w:p>
        </w:tc>
        <w:tc>
          <w:tcPr>
            <w:tcW w:w="3749" w:type="dxa"/>
            <w:gridSpan w:val="7"/>
            <w:shd w:val="clear" w:color="auto" w:fill="auto"/>
            <w:vAlign w:val="center"/>
          </w:tcPr>
          <w:p w:rsidR="00110EFD" w:rsidRPr="009F6931" w:rsidRDefault="009F6931" w:rsidP="009F6931">
            <w:pPr>
              <w:spacing w:after="0" w:line="240" w:lineRule="auto"/>
              <w:ind w:right="-2"/>
              <w:jc w:val="center"/>
              <w:rPr>
                <w:rFonts w:ascii="Times New Roman" w:hAnsi="Times New Roman" w:cs="Times New Roman"/>
                <w:bCs/>
                <w:sz w:val="24"/>
                <w:szCs w:val="24"/>
              </w:rPr>
            </w:pPr>
            <w:r>
              <w:rPr>
                <w:rFonts w:ascii="Times New Roman" w:hAnsi="Times New Roman" w:cs="Times New Roman"/>
                <w:bCs/>
                <w:sz w:val="24"/>
                <w:szCs w:val="24"/>
              </w:rPr>
              <w:t>Частота аллелей и генотипов</w:t>
            </w:r>
          </w:p>
        </w:tc>
        <w:tc>
          <w:tcPr>
            <w:tcW w:w="1774" w:type="dxa"/>
            <w:gridSpan w:val="2"/>
            <w:vMerge w:val="restart"/>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Уровень значимости р*</w:t>
            </w:r>
          </w:p>
        </w:tc>
        <w:tc>
          <w:tcPr>
            <w:tcW w:w="2780" w:type="dxa"/>
            <w:gridSpan w:val="4"/>
            <w:shd w:val="clear" w:color="auto" w:fill="auto"/>
            <w:vAlign w:val="center"/>
          </w:tcPr>
          <w:p w:rsidR="00110EFD" w:rsidRPr="00DF637C" w:rsidRDefault="00DF637C" w:rsidP="009F6931">
            <w:pPr>
              <w:spacing w:after="0" w:line="240" w:lineRule="auto"/>
              <w:ind w:right="-2"/>
              <w:jc w:val="center"/>
              <w:rPr>
                <w:rFonts w:ascii="Times New Roman" w:hAnsi="Times New Roman" w:cs="Times New Roman"/>
                <w:bCs/>
                <w:sz w:val="24"/>
                <w:szCs w:val="24"/>
              </w:rPr>
            </w:pPr>
            <w:r w:rsidRPr="00DF637C">
              <w:rPr>
                <w:rFonts w:ascii="Times New Roman" w:hAnsi="Times New Roman" w:cs="Times New Roman"/>
                <w:bCs/>
                <w:sz w:val="24"/>
                <w:szCs w:val="24"/>
              </w:rPr>
              <w:t>ОШ</w:t>
            </w:r>
          </w:p>
        </w:tc>
      </w:tr>
      <w:tr w:rsidR="00110EFD" w:rsidRPr="00DF637C" w:rsidTr="00A273F4">
        <w:trPr>
          <w:gridAfter w:val="1"/>
          <w:wAfter w:w="13" w:type="dxa"/>
        </w:trPr>
        <w:tc>
          <w:tcPr>
            <w:tcW w:w="1311" w:type="dxa"/>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573" w:type="dxa"/>
            <w:gridSpan w:val="3"/>
            <w:shd w:val="clear" w:color="auto" w:fill="auto"/>
            <w:vAlign w:val="center"/>
          </w:tcPr>
          <w:p w:rsidR="00110EFD" w:rsidRPr="00DF637C" w:rsidRDefault="00A273F4" w:rsidP="00A273F4">
            <w:pPr>
              <w:spacing w:after="0" w:line="240" w:lineRule="auto"/>
              <w:ind w:left="-93"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с</w:t>
            </w:r>
            <w:r w:rsidR="00110EFD" w:rsidRPr="00DF637C">
              <w:rPr>
                <w:rFonts w:ascii="Times New Roman" w:hAnsi="Times New Roman" w:cs="Times New Roman"/>
                <w:bCs/>
                <w:sz w:val="24"/>
                <w:szCs w:val="24"/>
              </w:rPr>
              <w:t>лучай</w:t>
            </w:r>
            <w:r>
              <w:rPr>
                <w:rFonts w:ascii="Times New Roman" w:hAnsi="Times New Roman" w:cs="Times New Roman"/>
                <w:bCs/>
                <w:sz w:val="24"/>
                <w:szCs w:val="24"/>
              </w:rPr>
              <w:t xml:space="preserve"> </w:t>
            </w:r>
            <w:r w:rsidR="00110EFD" w:rsidRPr="00DF637C">
              <w:rPr>
                <w:rFonts w:ascii="Times New Roman" w:hAnsi="Times New Roman" w:cs="Times New Roman"/>
                <w:bCs/>
                <w:sz w:val="24"/>
                <w:szCs w:val="24"/>
              </w:rPr>
              <w:t>(</w:t>
            </w:r>
            <w:r w:rsidR="00110EFD" w:rsidRPr="00DF637C">
              <w:rPr>
                <w:rFonts w:ascii="Times New Roman" w:hAnsi="Times New Roman" w:cs="Times New Roman"/>
                <w:bCs/>
                <w:sz w:val="24"/>
                <w:szCs w:val="24"/>
                <w:lang w:val="en-US"/>
              </w:rPr>
              <w:t>n</w:t>
            </w:r>
            <w:r w:rsidR="00110EFD" w:rsidRPr="00DF637C">
              <w:rPr>
                <w:rFonts w:ascii="Times New Roman" w:hAnsi="Times New Roman" w:cs="Times New Roman"/>
                <w:bCs/>
                <w:sz w:val="24"/>
                <w:szCs w:val="24"/>
              </w:rPr>
              <w:t>=50)</w:t>
            </w:r>
          </w:p>
        </w:tc>
        <w:tc>
          <w:tcPr>
            <w:tcW w:w="2176" w:type="dxa"/>
            <w:gridSpan w:val="4"/>
            <w:shd w:val="clear" w:color="auto" w:fill="auto"/>
            <w:vAlign w:val="center"/>
          </w:tcPr>
          <w:p w:rsidR="00110EFD" w:rsidRPr="00DF637C" w:rsidRDefault="00110EFD" w:rsidP="00A273F4">
            <w:pPr>
              <w:spacing w:after="0" w:line="240" w:lineRule="auto"/>
              <w:ind w:right="-2"/>
              <w:jc w:val="center"/>
              <w:rPr>
                <w:rFonts w:ascii="Times New Roman" w:eastAsia="Times New Roman" w:hAnsi="Times New Roman" w:cs="Times New Roman"/>
                <w:sz w:val="24"/>
                <w:szCs w:val="24"/>
                <w:lang w:eastAsia="ru-RU"/>
              </w:rPr>
            </w:pPr>
            <w:r w:rsidRPr="00DF637C">
              <w:rPr>
                <w:rFonts w:ascii="Times New Roman" w:hAnsi="Times New Roman" w:cs="Times New Roman"/>
                <w:bCs/>
                <w:sz w:val="24"/>
                <w:szCs w:val="24"/>
              </w:rPr>
              <w:t>контроль</w:t>
            </w:r>
            <w:r w:rsidRPr="00DF637C">
              <w:rPr>
                <w:rFonts w:ascii="Times New Roman" w:hAnsi="Times New Roman" w:cs="Times New Roman"/>
                <w:bCs/>
                <w:sz w:val="24"/>
                <w:szCs w:val="24"/>
                <w:lang w:val="en-US"/>
              </w:rPr>
              <w:t>(n=1</w:t>
            </w:r>
            <w:r w:rsidRPr="00DF637C">
              <w:rPr>
                <w:rFonts w:ascii="Times New Roman" w:hAnsi="Times New Roman" w:cs="Times New Roman"/>
                <w:bCs/>
                <w:sz w:val="24"/>
                <w:szCs w:val="24"/>
              </w:rPr>
              <w:t>32</w:t>
            </w:r>
            <w:r w:rsidRPr="00DF637C">
              <w:rPr>
                <w:rFonts w:ascii="Times New Roman" w:hAnsi="Times New Roman" w:cs="Times New Roman"/>
                <w:bCs/>
                <w:sz w:val="24"/>
                <w:szCs w:val="24"/>
                <w:lang w:val="en-US"/>
              </w:rPr>
              <w:t>)</w:t>
            </w:r>
          </w:p>
        </w:tc>
        <w:tc>
          <w:tcPr>
            <w:tcW w:w="1774" w:type="dxa"/>
            <w:gridSpan w:val="2"/>
            <w:vMerge/>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rPr>
            </w:pPr>
          </w:p>
        </w:tc>
        <w:tc>
          <w:tcPr>
            <w:tcW w:w="1208" w:type="dxa"/>
            <w:gridSpan w:val="3"/>
            <w:shd w:val="clear" w:color="auto" w:fill="auto"/>
            <w:vAlign w:val="center"/>
          </w:tcPr>
          <w:p w:rsidR="00110EFD" w:rsidRPr="00DF637C" w:rsidRDefault="00110EFD" w:rsidP="009F6931">
            <w:pPr>
              <w:spacing w:after="0" w:line="240" w:lineRule="auto"/>
              <w:ind w:right="-2"/>
              <w:jc w:val="center"/>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значение</w:t>
            </w:r>
          </w:p>
        </w:tc>
        <w:tc>
          <w:tcPr>
            <w:tcW w:w="1572" w:type="dxa"/>
            <w:shd w:val="clear" w:color="auto" w:fill="auto"/>
            <w:vAlign w:val="center"/>
          </w:tcPr>
          <w:p w:rsidR="00110EFD" w:rsidRPr="00DF637C" w:rsidRDefault="00110EFD" w:rsidP="009F6931">
            <w:pPr>
              <w:spacing w:after="0" w:line="240" w:lineRule="auto"/>
              <w:ind w:right="-2"/>
              <w:jc w:val="center"/>
              <w:rPr>
                <w:rFonts w:ascii="Times New Roman" w:hAnsi="Times New Roman" w:cs="Times New Roman"/>
                <w:bCs/>
                <w:sz w:val="24"/>
                <w:szCs w:val="24"/>
                <w:shd w:val="clear" w:color="auto" w:fill="FFFFFF"/>
              </w:rPr>
            </w:pPr>
            <w:r w:rsidRPr="00DF637C">
              <w:rPr>
                <w:rFonts w:ascii="Times New Roman" w:hAnsi="Times New Roman" w:cs="Times New Roman"/>
                <w:bCs/>
                <w:sz w:val="24"/>
                <w:szCs w:val="24"/>
              </w:rPr>
              <w:t>95%</w:t>
            </w:r>
          </w:p>
        </w:tc>
      </w:tr>
      <w:tr w:rsidR="00110EFD" w:rsidRPr="00DF637C" w:rsidTr="00A273F4">
        <w:trPr>
          <w:gridAfter w:val="1"/>
          <w:wAfter w:w="13" w:type="dxa"/>
        </w:trPr>
        <w:tc>
          <w:tcPr>
            <w:tcW w:w="1311"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w:t>
            </w:r>
          </w:p>
        </w:tc>
        <w:tc>
          <w:tcPr>
            <w:tcW w:w="1573" w:type="dxa"/>
            <w:gridSpan w:val="3"/>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83</w:t>
            </w:r>
          </w:p>
        </w:tc>
        <w:tc>
          <w:tcPr>
            <w:tcW w:w="2176" w:type="dxa"/>
            <w:gridSpan w:val="4"/>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225</w:t>
            </w:r>
          </w:p>
        </w:tc>
        <w:tc>
          <w:tcPr>
            <w:tcW w:w="1774" w:type="dxa"/>
            <w:gridSpan w:val="2"/>
            <w:vMerge w:val="restart"/>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0.600</w:t>
            </w:r>
          </w:p>
        </w:tc>
        <w:tc>
          <w:tcPr>
            <w:tcW w:w="1208" w:type="dxa"/>
            <w:gridSpan w:val="3"/>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0.846</w:t>
            </w:r>
          </w:p>
        </w:tc>
        <w:tc>
          <w:tcPr>
            <w:tcW w:w="1572"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0.454-1.578</w:t>
            </w:r>
          </w:p>
        </w:tc>
      </w:tr>
      <w:tr w:rsidR="00110EFD" w:rsidRPr="00DF637C" w:rsidTr="00A273F4">
        <w:trPr>
          <w:gridAfter w:val="1"/>
          <w:wAfter w:w="13" w:type="dxa"/>
        </w:trPr>
        <w:tc>
          <w:tcPr>
            <w:tcW w:w="1311"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w:t>
            </w:r>
          </w:p>
        </w:tc>
        <w:tc>
          <w:tcPr>
            <w:tcW w:w="1573" w:type="dxa"/>
            <w:gridSpan w:val="3"/>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17</w:t>
            </w:r>
          </w:p>
        </w:tc>
        <w:tc>
          <w:tcPr>
            <w:tcW w:w="2176" w:type="dxa"/>
            <w:gridSpan w:val="4"/>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39</w:t>
            </w:r>
          </w:p>
        </w:tc>
        <w:tc>
          <w:tcPr>
            <w:tcW w:w="1774"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208" w:type="dxa"/>
            <w:gridSpan w:val="3"/>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1.182</w:t>
            </w:r>
          </w:p>
        </w:tc>
        <w:tc>
          <w:tcPr>
            <w:tcW w:w="157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rPr>
              <w:t>0.634-2.203</w:t>
            </w:r>
          </w:p>
        </w:tc>
      </w:tr>
      <w:tr w:rsidR="00110EFD" w:rsidRPr="00DF637C" w:rsidTr="00A273F4">
        <w:trPr>
          <w:gridAfter w:val="1"/>
          <w:wAfter w:w="13" w:type="dxa"/>
          <w:trHeight w:val="320"/>
        </w:trPr>
        <w:tc>
          <w:tcPr>
            <w:tcW w:w="1311"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А/А</w:t>
            </w:r>
          </w:p>
        </w:tc>
        <w:tc>
          <w:tcPr>
            <w:tcW w:w="1573" w:type="dxa"/>
            <w:gridSpan w:val="3"/>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35</w:t>
            </w:r>
          </w:p>
        </w:tc>
        <w:tc>
          <w:tcPr>
            <w:tcW w:w="2176"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sz w:val="24"/>
                <w:szCs w:val="24"/>
                <w:lang w:eastAsia="ru-RU"/>
              </w:rPr>
            </w:pPr>
            <w:r w:rsidRPr="00DF637C">
              <w:rPr>
                <w:rFonts w:ascii="Times New Roman" w:eastAsia="Times New Roman" w:hAnsi="Times New Roman" w:cs="Times New Roman"/>
                <w:sz w:val="24"/>
                <w:szCs w:val="24"/>
                <w:lang w:eastAsia="ru-RU"/>
              </w:rPr>
              <w:t>99</w:t>
            </w:r>
          </w:p>
        </w:tc>
        <w:tc>
          <w:tcPr>
            <w:tcW w:w="1774" w:type="dxa"/>
            <w:gridSpan w:val="2"/>
            <w:vMerge w:val="restart"/>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0.945</w:t>
            </w:r>
          </w:p>
        </w:tc>
        <w:tc>
          <w:tcPr>
            <w:tcW w:w="1208" w:type="dxa"/>
            <w:gridSpan w:val="3"/>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1.00</w:t>
            </w:r>
          </w:p>
        </w:tc>
        <w:tc>
          <w:tcPr>
            <w:tcW w:w="1572"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shd w:val="clear" w:color="auto" w:fill="FFFFFF"/>
              </w:rPr>
            </w:pPr>
          </w:p>
        </w:tc>
      </w:tr>
      <w:tr w:rsidR="00110EFD" w:rsidRPr="00DF637C" w:rsidTr="00A273F4">
        <w:trPr>
          <w:gridAfter w:val="1"/>
          <w:wAfter w:w="13" w:type="dxa"/>
        </w:trPr>
        <w:tc>
          <w:tcPr>
            <w:tcW w:w="1311"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А/С</w:t>
            </w:r>
          </w:p>
        </w:tc>
        <w:tc>
          <w:tcPr>
            <w:tcW w:w="1573" w:type="dxa"/>
            <w:gridSpan w:val="3"/>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eastAsia="Times New Roman" w:hAnsi="Times New Roman" w:cs="Times New Roman"/>
                <w:sz w:val="24"/>
                <w:szCs w:val="24"/>
                <w:lang w:eastAsia="ru-RU"/>
              </w:rPr>
              <w:t>13</w:t>
            </w:r>
          </w:p>
        </w:tc>
        <w:tc>
          <w:tcPr>
            <w:tcW w:w="2176"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sz w:val="24"/>
                <w:szCs w:val="24"/>
                <w:lang w:eastAsia="ru-RU"/>
              </w:rPr>
              <w:t>27</w:t>
            </w:r>
          </w:p>
        </w:tc>
        <w:tc>
          <w:tcPr>
            <w:tcW w:w="1774"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208" w:type="dxa"/>
            <w:gridSpan w:val="3"/>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0.734</w:t>
            </w:r>
          </w:p>
        </w:tc>
        <w:tc>
          <w:tcPr>
            <w:tcW w:w="157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shd w:val="clear" w:color="auto" w:fill="FFFFFF"/>
              </w:rPr>
              <w:t>0.341-1.579</w:t>
            </w:r>
          </w:p>
        </w:tc>
      </w:tr>
      <w:tr w:rsidR="00110EFD" w:rsidRPr="00DF637C" w:rsidTr="00A273F4">
        <w:trPr>
          <w:gridAfter w:val="1"/>
          <w:wAfter w:w="13" w:type="dxa"/>
        </w:trPr>
        <w:tc>
          <w:tcPr>
            <w:tcW w:w="1311" w:type="dxa"/>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hAnsi="Times New Roman" w:cs="Times New Roman"/>
                <w:bCs/>
                <w:sz w:val="24"/>
                <w:szCs w:val="24"/>
              </w:rPr>
              <w:t>С/С</w:t>
            </w:r>
          </w:p>
        </w:tc>
        <w:tc>
          <w:tcPr>
            <w:tcW w:w="1573" w:type="dxa"/>
            <w:gridSpan w:val="3"/>
            <w:shd w:val="clear" w:color="auto" w:fill="auto"/>
            <w:vAlign w:val="center"/>
          </w:tcPr>
          <w:p w:rsidR="00110EFD" w:rsidRPr="00DF637C" w:rsidRDefault="00110EFD" w:rsidP="002C2DEC">
            <w:pPr>
              <w:spacing w:after="0" w:line="240" w:lineRule="auto"/>
              <w:ind w:right="-2"/>
              <w:jc w:val="both"/>
              <w:rPr>
                <w:rFonts w:ascii="Times New Roman" w:hAnsi="Times New Roman" w:cs="Times New Roman"/>
                <w:bCs/>
                <w:sz w:val="24"/>
                <w:szCs w:val="24"/>
              </w:rPr>
            </w:pPr>
            <w:r w:rsidRPr="00DF637C">
              <w:rPr>
                <w:rFonts w:ascii="Times New Roman" w:eastAsia="Times New Roman" w:hAnsi="Times New Roman" w:cs="Times New Roman"/>
                <w:sz w:val="24"/>
                <w:szCs w:val="24"/>
                <w:lang w:eastAsia="ru-RU"/>
              </w:rPr>
              <w:t>2</w:t>
            </w:r>
          </w:p>
        </w:tc>
        <w:tc>
          <w:tcPr>
            <w:tcW w:w="2176" w:type="dxa"/>
            <w:gridSpan w:val="4"/>
            <w:shd w:val="clear" w:color="auto" w:fill="auto"/>
            <w:vAlign w:val="center"/>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sz w:val="24"/>
                <w:szCs w:val="24"/>
                <w:lang w:eastAsia="ru-RU"/>
              </w:rPr>
              <w:t>6</w:t>
            </w:r>
          </w:p>
        </w:tc>
        <w:tc>
          <w:tcPr>
            <w:tcW w:w="1774" w:type="dxa"/>
            <w:gridSpan w:val="2"/>
            <w:vMerge/>
            <w:shd w:val="clear" w:color="auto" w:fill="auto"/>
          </w:tcPr>
          <w:p w:rsidR="00110EFD" w:rsidRPr="00DF637C" w:rsidRDefault="00110EFD" w:rsidP="002C2DEC">
            <w:pPr>
              <w:spacing w:after="0" w:line="240" w:lineRule="auto"/>
              <w:ind w:right="-2"/>
              <w:jc w:val="both"/>
              <w:rPr>
                <w:rFonts w:ascii="Times New Roman" w:hAnsi="Times New Roman" w:cs="Times New Roman"/>
                <w:bCs/>
                <w:sz w:val="24"/>
                <w:szCs w:val="24"/>
              </w:rPr>
            </w:pPr>
          </w:p>
        </w:tc>
        <w:tc>
          <w:tcPr>
            <w:tcW w:w="1208" w:type="dxa"/>
            <w:gridSpan w:val="3"/>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eastAsia="Times New Roman" w:hAnsi="Times New Roman" w:cs="Times New Roman"/>
                <w:bCs/>
                <w:sz w:val="24"/>
                <w:szCs w:val="24"/>
                <w:lang w:eastAsia="ru-RU"/>
              </w:rPr>
              <w:t>1.061</w:t>
            </w:r>
          </w:p>
        </w:tc>
        <w:tc>
          <w:tcPr>
            <w:tcW w:w="1572" w:type="dxa"/>
            <w:shd w:val="clear" w:color="auto" w:fill="auto"/>
          </w:tcPr>
          <w:p w:rsidR="00110EFD" w:rsidRPr="00DF637C"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F637C">
              <w:rPr>
                <w:rFonts w:ascii="Times New Roman" w:hAnsi="Times New Roman" w:cs="Times New Roman"/>
                <w:bCs/>
                <w:sz w:val="24"/>
                <w:szCs w:val="24"/>
                <w:shd w:val="clear" w:color="auto" w:fill="FFFFFF"/>
              </w:rPr>
              <w:t>0.204-5.501</w:t>
            </w:r>
          </w:p>
        </w:tc>
      </w:tr>
    </w:tbl>
    <w:p w:rsidR="00114C78" w:rsidRPr="00421D8E" w:rsidRDefault="00114C78" w:rsidP="002C2DEC">
      <w:pPr>
        <w:tabs>
          <w:tab w:val="left" w:pos="709"/>
        </w:tabs>
        <w:spacing w:after="0" w:line="240" w:lineRule="auto"/>
        <w:ind w:right="-2"/>
        <w:jc w:val="both"/>
        <w:rPr>
          <w:rFonts w:ascii="Times New Roman" w:hAnsi="Times New Roman" w:cs="Times New Roman"/>
          <w:spacing w:val="2"/>
          <w:sz w:val="28"/>
          <w:szCs w:val="28"/>
          <w:lang w:val="kk-KZ"/>
        </w:rPr>
      </w:pPr>
    </w:p>
    <w:p w:rsidR="00114C78" w:rsidRPr="00421D8E" w:rsidRDefault="00114C78" w:rsidP="009F6931">
      <w:pPr>
        <w:tabs>
          <w:tab w:val="left" w:pos="567"/>
        </w:tabs>
        <w:spacing w:after="0" w:line="240" w:lineRule="auto"/>
        <w:ind w:right="-2" w:firstLine="709"/>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 xml:space="preserve">При проведении многомерной логистической регрессии между геном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и</w:t>
      </w:r>
      <w:r w:rsidRPr="00421D8E">
        <w:rPr>
          <w:rFonts w:ascii="Times New Roman" w:hAnsi="Times New Roman" w:cs="Times New Roman"/>
          <w:i/>
          <w:spacing w:val="2"/>
          <w:sz w:val="28"/>
          <w:szCs w:val="28"/>
        </w:rPr>
        <w:t xml:space="preserve"> </w:t>
      </w:r>
      <w:r w:rsidRPr="00421D8E">
        <w:rPr>
          <w:rFonts w:ascii="Times New Roman" w:hAnsi="Times New Roman" w:cs="Times New Roman"/>
          <w:spacing w:val="2"/>
          <w:sz w:val="28"/>
          <w:szCs w:val="28"/>
        </w:rPr>
        <w:t xml:space="preserve">с лабораторными показателями (холестерин, ЛПВП, ЛПНП, триглицериды, глюкоза, инсулин, апоА1, апоВ) выявили, что аллель С полиморфизма </w:t>
      </w:r>
      <w:r w:rsidRPr="00421D8E">
        <w:rPr>
          <w:rFonts w:ascii="Times New Roman" w:hAnsi="Times New Roman" w:cs="Times New Roman"/>
          <w:sz w:val="28"/>
          <w:szCs w:val="28"/>
          <w:lang w:val="kk-KZ"/>
        </w:rPr>
        <w:t>rs5186 ген</w:t>
      </w:r>
      <w:r w:rsidRPr="00421D8E">
        <w:rPr>
          <w:rFonts w:ascii="Times New Roman" w:hAnsi="Times New Roman" w:cs="Times New Roman"/>
          <w:spacing w:val="2"/>
          <w:sz w:val="28"/>
          <w:szCs w:val="28"/>
        </w:rPr>
        <w:t xml:space="preserve">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 xml:space="preserve">уменьшал риск развития гипергликемии, по сравнению с аллелем А. Так же было обнаружено, что доминантная модель полиморфизма </w:t>
      </w:r>
      <w:r w:rsidRPr="00421D8E">
        <w:rPr>
          <w:rFonts w:ascii="Times New Roman" w:hAnsi="Times New Roman" w:cs="Times New Roman"/>
          <w:sz w:val="28"/>
          <w:szCs w:val="28"/>
          <w:lang w:val="kk-KZ"/>
        </w:rPr>
        <w:t>rs5186 ген</w:t>
      </w:r>
      <w:r w:rsidRPr="00421D8E">
        <w:rPr>
          <w:rFonts w:ascii="Times New Roman" w:hAnsi="Times New Roman" w:cs="Times New Roman"/>
          <w:spacing w:val="2"/>
          <w:sz w:val="28"/>
          <w:szCs w:val="28"/>
        </w:rPr>
        <w:t xml:space="preserve">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 xml:space="preserve">взаимосвязана с риском развития гипергликемии и генотип 2А/С-С/С снижает риск развития гипергликемии на </w:t>
      </w:r>
      <w:r w:rsidRPr="00421D8E">
        <w:rPr>
          <w:rFonts w:ascii="Times New Roman" w:hAnsi="Times New Roman" w:cs="Times New Roman"/>
          <w:spacing w:val="2"/>
          <w:sz w:val="28"/>
          <w:szCs w:val="28"/>
        </w:rPr>
        <w:lastRenderedPageBreak/>
        <w:t xml:space="preserve">0.50 раз, по сравнению с генотипом А/А. в свою очередь аддитивная модель полиморфизма </w:t>
      </w:r>
      <w:r w:rsidRPr="00421D8E">
        <w:rPr>
          <w:rFonts w:ascii="Times New Roman" w:hAnsi="Times New Roman" w:cs="Times New Roman"/>
          <w:sz w:val="28"/>
          <w:szCs w:val="28"/>
          <w:lang w:val="kk-KZ"/>
        </w:rPr>
        <w:t>rs5186 ген</w:t>
      </w:r>
      <w:r w:rsidRPr="00421D8E">
        <w:rPr>
          <w:rFonts w:ascii="Times New Roman" w:hAnsi="Times New Roman" w:cs="Times New Roman"/>
          <w:spacing w:val="2"/>
          <w:sz w:val="28"/>
          <w:szCs w:val="28"/>
        </w:rPr>
        <w:t xml:space="preserve">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 xml:space="preserve">показала, что генотип  2А/С-С/С уменьшает риск развития гипергликемии на 0.54 раза, по сравнению с гомозиготой А/А. При проведении многомерной логистической регрессии полиморфизма </w:t>
      </w:r>
      <w:r w:rsidRPr="00421D8E">
        <w:rPr>
          <w:rFonts w:ascii="Times New Roman" w:hAnsi="Times New Roman" w:cs="Times New Roman"/>
          <w:sz w:val="28"/>
          <w:szCs w:val="28"/>
          <w:lang w:val="kk-KZ"/>
        </w:rPr>
        <w:t>rs5186 ген</w:t>
      </w:r>
      <w:r w:rsidRPr="00421D8E">
        <w:rPr>
          <w:rFonts w:ascii="Times New Roman" w:hAnsi="Times New Roman" w:cs="Times New Roman"/>
          <w:spacing w:val="2"/>
          <w:sz w:val="28"/>
          <w:szCs w:val="28"/>
        </w:rPr>
        <w:t xml:space="preserve">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с остальными показателями никакой взаимосвязи не обнаружили (таблица 1</w:t>
      </w:r>
      <w:r w:rsidR="00AD6D90">
        <w:rPr>
          <w:rFonts w:ascii="Times New Roman" w:hAnsi="Times New Roman" w:cs="Times New Roman"/>
          <w:spacing w:val="2"/>
          <w:sz w:val="28"/>
          <w:szCs w:val="28"/>
        </w:rPr>
        <w:t>4</w:t>
      </w:r>
      <w:r w:rsidRPr="00421D8E">
        <w:rPr>
          <w:rFonts w:ascii="Times New Roman" w:hAnsi="Times New Roman" w:cs="Times New Roman"/>
          <w:spacing w:val="2"/>
          <w:sz w:val="28"/>
          <w:szCs w:val="28"/>
        </w:rPr>
        <w:t>).</w:t>
      </w:r>
    </w:p>
    <w:p w:rsidR="00AA59CA" w:rsidRPr="00421D8E" w:rsidRDefault="00AA59CA" w:rsidP="002C2DEC">
      <w:pPr>
        <w:tabs>
          <w:tab w:val="left" w:pos="709"/>
        </w:tabs>
        <w:spacing w:after="0" w:line="240" w:lineRule="auto"/>
        <w:ind w:right="-2"/>
        <w:jc w:val="both"/>
        <w:rPr>
          <w:rFonts w:ascii="Times New Roman" w:hAnsi="Times New Roman" w:cs="Times New Roman"/>
          <w:spacing w:val="2"/>
          <w:sz w:val="28"/>
          <w:szCs w:val="28"/>
        </w:rPr>
      </w:pPr>
    </w:p>
    <w:p w:rsidR="00114C78" w:rsidRPr="00421D8E" w:rsidRDefault="00114C78" w:rsidP="002C2DEC">
      <w:pPr>
        <w:tabs>
          <w:tab w:val="left" w:pos="709"/>
        </w:tabs>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1</w:t>
      </w:r>
      <w:r w:rsidR="00AD6D90">
        <w:rPr>
          <w:rFonts w:ascii="Times New Roman" w:hAnsi="Times New Roman" w:cs="Times New Roman"/>
          <w:spacing w:val="2"/>
          <w:sz w:val="28"/>
          <w:szCs w:val="28"/>
        </w:rPr>
        <w:t>4</w:t>
      </w:r>
      <w:r w:rsidRPr="00421D8E">
        <w:rPr>
          <w:rFonts w:ascii="Times New Roman" w:hAnsi="Times New Roman" w:cs="Times New Roman"/>
          <w:spacing w:val="2"/>
          <w:sz w:val="28"/>
          <w:szCs w:val="28"/>
        </w:rPr>
        <w:t xml:space="preserve"> </w:t>
      </w:r>
      <w:r w:rsidR="009F6931">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lang w:val="kk-KZ"/>
        </w:rPr>
        <w:t>Взаимосвязь rs5186 с группой показателями глюкозы (n=184)</w:t>
      </w:r>
    </w:p>
    <w:p w:rsidR="00114C78" w:rsidRPr="009F6931" w:rsidRDefault="00114C78" w:rsidP="009F6931">
      <w:pPr>
        <w:tabs>
          <w:tab w:val="left" w:pos="709"/>
        </w:tabs>
        <w:spacing w:after="0" w:line="240" w:lineRule="auto"/>
        <w:ind w:right="-2"/>
        <w:jc w:val="right"/>
        <w:rPr>
          <w:rFonts w:ascii="Times New Roman" w:hAnsi="Times New Roman" w:cs="Times New Roman"/>
          <w:spacing w:val="2"/>
          <w:sz w:val="16"/>
          <w:szCs w:val="16"/>
        </w:rPr>
      </w:pPr>
    </w:p>
    <w:tbl>
      <w:tblPr>
        <w:tblW w:w="9561"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6"/>
        <w:gridCol w:w="1162"/>
        <w:gridCol w:w="1680"/>
        <w:gridCol w:w="1525"/>
        <w:gridCol w:w="1956"/>
        <w:gridCol w:w="1012"/>
      </w:tblGrid>
      <w:tr w:rsidR="00BD7FC9" w:rsidRPr="00421D8E" w:rsidTr="00A273F4">
        <w:tc>
          <w:tcPr>
            <w:tcW w:w="2226" w:type="dxa"/>
            <w:shd w:val="clear" w:color="auto" w:fill="auto"/>
            <w:vAlign w:val="center"/>
          </w:tcPr>
          <w:p w:rsidR="00114C78" w:rsidRPr="00421D8E" w:rsidRDefault="00114C78" w:rsidP="009F6931">
            <w:pPr>
              <w:spacing w:after="0" w:line="240" w:lineRule="auto"/>
              <w:ind w:right="-2"/>
              <w:jc w:val="center"/>
              <w:rPr>
                <w:rFonts w:ascii="Times New Roman" w:eastAsia="Times New Roman" w:hAnsi="Times New Roman" w:cs="Times New Roman"/>
                <w:sz w:val="24"/>
                <w:szCs w:val="24"/>
                <w:lang w:eastAsia="ru-RU"/>
              </w:rPr>
            </w:pPr>
            <w:r w:rsidRPr="00421D8E">
              <w:rPr>
                <w:rFonts w:ascii="Times New Roman" w:eastAsia="Times New Roman" w:hAnsi="Times New Roman" w:cs="Times New Roman"/>
                <w:bCs/>
                <w:sz w:val="24"/>
                <w:szCs w:val="24"/>
                <w:lang w:eastAsia="ru-RU"/>
              </w:rPr>
              <w:t>Модель</w:t>
            </w:r>
          </w:p>
        </w:tc>
        <w:tc>
          <w:tcPr>
            <w:tcW w:w="1162" w:type="dxa"/>
            <w:shd w:val="clear" w:color="auto" w:fill="auto"/>
            <w:vAlign w:val="center"/>
          </w:tcPr>
          <w:p w:rsidR="00114C78" w:rsidRPr="00421D8E" w:rsidRDefault="00114C78" w:rsidP="009F6931">
            <w:pPr>
              <w:spacing w:after="0" w:line="240" w:lineRule="auto"/>
              <w:ind w:right="-2"/>
              <w:jc w:val="center"/>
              <w:rPr>
                <w:rFonts w:ascii="Times New Roman" w:eastAsia="Times New Roman" w:hAnsi="Times New Roman" w:cs="Times New Roman"/>
                <w:sz w:val="24"/>
                <w:szCs w:val="24"/>
                <w:lang w:eastAsia="ru-RU"/>
              </w:rPr>
            </w:pPr>
            <w:r w:rsidRPr="00421D8E">
              <w:rPr>
                <w:rFonts w:ascii="Times New Roman" w:eastAsia="Times New Roman" w:hAnsi="Times New Roman" w:cs="Times New Roman"/>
                <w:bCs/>
                <w:sz w:val="24"/>
                <w:szCs w:val="24"/>
                <w:lang w:eastAsia="ru-RU"/>
              </w:rPr>
              <w:t>Генотип</w:t>
            </w:r>
          </w:p>
        </w:tc>
        <w:tc>
          <w:tcPr>
            <w:tcW w:w="1680" w:type="dxa"/>
            <w:shd w:val="clear" w:color="auto" w:fill="auto"/>
            <w:vAlign w:val="center"/>
          </w:tcPr>
          <w:p w:rsidR="00114C78" w:rsidRPr="00421D8E" w:rsidRDefault="00114C78" w:rsidP="009F6931">
            <w:pPr>
              <w:spacing w:after="0" w:line="240" w:lineRule="auto"/>
              <w:ind w:right="-2"/>
              <w:jc w:val="center"/>
              <w:rPr>
                <w:rFonts w:ascii="Times New Roman" w:eastAsia="Times New Roman" w:hAnsi="Times New Roman" w:cs="Times New Roman"/>
                <w:bCs/>
                <w:sz w:val="24"/>
                <w:szCs w:val="24"/>
                <w:lang w:eastAsia="ru-RU"/>
              </w:rPr>
            </w:pPr>
            <w:r w:rsidRPr="00421D8E">
              <w:rPr>
                <w:rFonts w:ascii="Times New Roman" w:eastAsia="Times New Roman" w:hAnsi="Times New Roman" w:cs="Times New Roman"/>
                <w:bCs/>
                <w:sz w:val="24"/>
                <w:szCs w:val="24"/>
                <w:lang w:eastAsia="ru-RU"/>
              </w:rPr>
              <w:t>Случай</w:t>
            </w:r>
          </w:p>
          <w:p w:rsidR="00114C78" w:rsidRPr="00421D8E" w:rsidRDefault="00114C78" w:rsidP="009F6931">
            <w:pPr>
              <w:spacing w:after="0" w:line="240" w:lineRule="auto"/>
              <w:ind w:right="-2"/>
              <w:jc w:val="center"/>
              <w:rPr>
                <w:rFonts w:ascii="Times New Roman" w:eastAsia="Times New Roman" w:hAnsi="Times New Roman" w:cs="Times New Roman"/>
                <w:sz w:val="24"/>
                <w:szCs w:val="24"/>
                <w:lang w:eastAsia="ru-RU"/>
              </w:rPr>
            </w:pPr>
            <w:r w:rsidRPr="00421D8E">
              <w:rPr>
                <w:rFonts w:ascii="Times New Roman" w:eastAsia="Times New Roman" w:hAnsi="Times New Roman" w:cs="Times New Roman"/>
                <w:bCs/>
                <w:sz w:val="24"/>
                <w:szCs w:val="24"/>
                <w:lang w:eastAsia="ru-RU"/>
              </w:rPr>
              <w:t>Глюкоза</w:t>
            </w:r>
            <w:r w:rsidRPr="00421D8E">
              <w:rPr>
                <w:rFonts w:ascii="Times New Roman" w:eastAsia="Times New Roman" w:hAnsi="Times New Roman" w:cs="Times New Roman"/>
                <w:bCs/>
                <w:sz w:val="24"/>
                <w:szCs w:val="24"/>
                <w:lang w:val="en-US" w:eastAsia="ru-RU"/>
              </w:rPr>
              <w:t>&lt;</w:t>
            </w:r>
            <w:r w:rsidRPr="00421D8E">
              <w:rPr>
                <w:rFonts w:ascii="Times New Roman" w:eastAsia="Times New Roman" w:hAnsi="Times New Roman" w:cs="Times New Roman"/>
                <w:bCs/>
                <w:sz w:val="24"/>
                <w:szCs w:val="24"/>
                <w:lang w:eastAsia="ru-RU"/>
              </w:rPr>
              <w:t>5.6</w:t>
            </w:r>
          </w:p>
        </w:tc>
        <w:tc>
          <w:tcPr>
            <w:tcW w:w="1525" w:type="dxa"/>
            <w:shd w:val="clear" w:color="auto" w:fill="auto"/>
            <w:vAlign w:val="center"/>
          </w:tcPr>
          <w:p w:rsidR="00114C78" w:rsidRPr="00421D8E" w:rsidRDefault="00114C78" w:rsidP="009F6931">
            <w:pPr>
              <w:spacing w:after="0" w:line="240" w:lineRule="auto"/>
              <w:ind w:right="-2"/>
              <w:jc w:val="center"/>
              <w:rPr>
                <w:rFonts w:ascii="Times New Roman" w:eastAsia="Times New Roman" w:hAnsi="Times New Roman" w:cs="Times New Roman"/>
                <w:bCs/>
                <w:sz w:val="24"/>
                <w:szCs w:val="24"/>
                <w:lang w:val="kk-KZ" w:eastAsia="ru-RU"/>
              </w:rPr>
            </w:pPr>
            <w:r w:rsidRPr="00421D8E">
              <w:rPr>
                <w:rFonts w:ascii="Times New Roman" w:eastAsia="Times New Roman" w:hAnsi="Times New Roman" w:cs="Times New Roman"/>
                <w:bCs/>
                <w:sz w:val="24"/>
                <w:szCs w:val="24"/>
                <w:lang w:val="kk-KZ" w:eastAsia="ru-RU"/>
              </w:rPr>
              <w:t>Контроль</w:t>
            </w:r>
          </w:p>
          <w:p w:rsidR="00114C78" w:rsidRPr="00421D8E" w:rsidRDefault="00114C78" w:rsidP="00A273F4">
            <w:pPr>
              <w:spacing w:after="0" w:line="240" w:lineRule="auto"/>
              <w:ind w:left="-94" w:right="-2"/>
              <w:jc w:val="center"/>
              <w:rPr>
                <w:rFonts w:ascii="Times New Roman" w:eastAsia="Times New Roman" w:hAnsi="Times New Roman" w:cs="Times New Roman"/>
                <w:sz w:val="24"/>
                <w:szCs w:val="24"/>
                <w:lang w:eastAsia="ru-RU"/>
              </w:rPr>
            </w:pPr>
            <w:r w:rsidRPr="00421D8E">
              <w:rPr>
                <w:rFonts w:ascii="Times New Roman" w:eastAsia="Times New Roman" w:hAnsi="Times New Roman" w:cs="Times New Roman"/>
                <w:bCs/>
                <w:sz w:val="24"/>
                <w:szCs w:val="24"/>
                <w:lang w:val="kk-KZ" w:eastAsia="ru-RU"/>
              </w:rPr>
              <w:t xml:space="preserve">Глюкоза </w:t>
            </w:r>
            <w:r w:rsidRPr="00421D8E">
              <w:rPr>
                <w:rFonts w:ascii="Times New Roman" w:eastAsia="Times New Roman" w:hAnsi="Times New Roman" w:cs="Times New Roman"/>
                <w:bCs/>
                <w:sz w:val="24"/>
                <w:szCs w:val="24"/>
                <w:lang w:val="en-US" w:eastAsia="ru-RU"/>
              </w:rPr>
              <w:t>&gt;</w:t>
            </w:r>
            <w:r w:rsidRPr="00421D8E">
              <w:rPr>
                <w:rFonts w:ascii="Times New Roman" w:eastAsia="Times New Roman" w:hAnsi="Times New Roman" w:cs="Times New Roman"/>
                <w:bCs/>
                <w:sz w:val="24"/>
                <w:szCs w:val="24"/>
                <w:lang w:eastAsia="ru-RU"/>
              </w:rPr>
              <w:t>5.6</w:t>
            </w:r>
          </w:p>
        </w:tc>
        <w:tc>
          <w:tcPr>
            <w:tcW w:w="1956" w:type="dxa"/>
            <w:shd w:val="clear" w:color="auto" w:fill="auto"/>
            <w:vAlign w:val="center"/>
          </w:tcPr>
          <w:p w:rsidR="00114C78" w:rsidRPr="00421D8E" w:rsidRDefault="00114C78" w:rsidP="009F6931">
            <w:pPr>
              <w:spacing w:after="0" w:line="240" w:lineRule="auto"/>
              <w:ind w:right="-2"/>
              <w:jc w:val="center"/>
              <w:rPr>
                <w:rFonts w:ascii="Times New Roman" w:eastAsia="Times New Roman" w:hAnsi="Times New Roman" w:cs="Times New Roman"/>
                <w:sz w:val="24"/>
                <w:szCs w:val="24"/>
                <w:lang w:eastAsia="ru-RU"/>
              </w:rPr>
            </w:pPr>
            <w:r w:rsidRPr="00421D8E">
              <w:rPr>
                <w:rFonts w:ascii="Times New Roman" w:eastAsia="Times New Roman" w:hAnsi="Times New Roman" w:cs="Times New Roman"/>
                <w:bCs/>
                <w:sz w:val="24"/>
                <w:szCs w:val="24"/>
                <w:lang w:eastAsia="ru-RU"/>
              </w:rPr>
              <w:t>O</w:t>
            </w:r>
            <w:r w:rsidRPr="00421D8E">
              <w:rPr>
                <w:rFonts w:ascii="Times New Roman" w:eastAsia="Times New Roman" w:hAnsi="Times New Roman" w:cs="Times New Roman"/>
                <w:bCs/>
                <w:sz w:val="24"/>
                <w:szCs w:val="24"/>
                <w:lang w:val="kk-KZ" w:eastAsia="ru-RU"/>
              </w:rPr>
              <w:t>Ш</w:t>
            </w:r>
            <w:r w:rsidRPr="00421D8E">
              <w:rPr>
                <w:rFonts w:ascii="Times New Roman" w:eastAsia="Times New Roman" w:hAnsi="Times New Roman" w:cs="Times New Roman"/>
                <w:bCs/>
                <w:sz w:val="24"/>
                <w:szCs w:val="24"/>
                <w:lang w:eastAsia="ru-RU"/>
              </w:rPr>
              <w:t xml:space="preserve"> (95%ДИ)</w:t>
            </w:r>
          </w:p>
        </w:tc>
        <w:tc>
          <w:tcPr>
            <w:tcW w:w="1012" w:type="dxa"/>
            <w:shd w:val="clear" w:color="auto" w:fill="auto"/>
            <w:vAlign w:val="center"/>
          </w:tcPr>
          <w:p w:rsidR="00114C78" w:rsidRPr="00421D8E" w:rsidRDefault="00114C78" w:rsidP="009F6931">
            <w:pPr>
              <w:spacing w:after="0" w:line="240" w:lineRule="auto"/>
              <w:ind w:right="-2"/>
              <w:jc w:val="center"/>
              <w:rPr>
                <w:rFonts w:ascii="Times New Roman" w:eastAsia="Times New Roman" w:hAnsi="Times New Roman" w:cs="Times New Roman"/>
                <w:sz w:val="24"/>
                <w:szCs w:val="24"/>
                <w:lang w:eastAsia="ru-RU"/>
              </w:rPr>
            </w:pPr>
            <w:r w:rsidRPr="00421D8E">
              <w:rPr>
                <w:rFonts w:ascii="Times New Roman" w:eastAsia="Times New Roman" w:hAnsi="Times New Roman" w:cs="Times New Roman"/>
                <w:bCs/>
                <w:sz w:val="24"/>
                <w:szCs w:val="24"/>
                <w:lang w:eastAsia="ru-RU"/>
              </w:rPr>
              <w:t>р</w:t>
            </w:r>
          </w:p>
        </w:tc>
      </w:tr>
      <w:tr w:rsidR="000B3D6F" w:rsidRPr="00421D8E" w:rsidTr="00A273F4">
        <w:tc>
          <w:tcPr>
            <w:tcW w:w="2226" w:type="dxa"/>
            <w:vMerge w:val="restart"/>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Ко-доминант</w:t>
            </w:r>
          </w:p>
        </w:tc>
        <w:tc>
          <w:tcPr>
            <w:tcW w:w="1162"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A/A</w:t>
            </w:r>
          </w:p>
        </w:tc>
        <w:tc>
          <w:tcPr>
            <w:tcW w:w="1680"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36 (64.3%)</w:t>
            </w:r>
          </w:p>
        </w:tc>
        <w:tc>
          <w:tcPr>
            <w:tcW w:w="1525"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98 (78.4%)</w:t>
            </w:r>
          </w:p>
        </w:tc>
        <w:tc>
          <w:tcPr>
            <w:tcW w:w="1956"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1.00</w:t>
            </w:r>
          </w:p>
        </w:tc>
        <w:tc>
          <w:tcPr>
            <w:tcW w:w="1012"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0.1</w:t>
            </w:r>
          </w:p>
        </w:tc>
      </w:tr>
      <w:tr w:rsidR="000B3D6F" w:rsidRPr="00421D8E" w:rsidTr="00A273F4">
        <w:tc>
          <w:tcPr>
            <w:tcW w:w="2226" w:type="dxa"/>
            <w:vMerge/>
            <w:shd w:val="clear" w:color="auto" w:fill="auto"/>
            <w:vAlign w:val="center"/>
          </w:tcPr>
          <w:p w:rsidR="000B3D6F" w:rsidRPr="00421D8E" w:rsidRDefault="000B3D6F" w:rsidP="002C2DEC">
            <w:pPr>
              <w:tabs>
                <w:tab w:val="left" w:pos="2940"/>
              </w:tabs>
              <w:spacing w:after="0" w:line="240" w:lineRule="auto"/>
              <w:ind w:right="-2"/>
              <w:jc w:val="both"/>
              <w:rPr>
                <w:rFonts w:ascii="Times New Roman" w:hAnsi="Times New Roman" w:cs="Times New Roman"/>
                <w:sz w:val="24"/>
                <w:szCs w:val="24"/>
              </w:rPr>
            </w:pPr>
          </w:p>
        </w:tc>
        <w:tc>
          <w:tcPr>
            <w:tcW w:w="1162"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eastAsia="ru-RU"/>
              </w:rPr>
              <w:t>A/C</w:t>
            </w:r>
          </w:p>
        </w:tc>
        <w:tc>
          <w:tcPr>
            <w:tcW w:w="1680"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16 (28.6%)</w:t>
            </w:r>
          </w:p>
        </w:tc>
        <w:tc>
          <w:tcPr>
            <w:tcW w:w="1525"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24 (19.2%)</w:t>
            </w:r>
          </w:p>
        </w:tc>
        <w:tc>
          <w:tcPr>
            <w:tcW w:w="1956"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0.55 (0.26-1.15)</w:t>
            </w:r>
          </w:p>
        </w:tc>
        <w:tc>
          <w:tcPr>
            <w:tcW w:w="1012" w:type="dxa"/>
            <w:vMerge w:val="restart"/>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p>
        </w:tc>
      </w:tr>
      <w:tr w:rsidR="000B3D6F" w:rsidRPr="00421D8E" w:rsidTr="00A273F4">
        <w:tc>
          <w:tcPr>
            <w:tcW w:w="2226" w:type="dxa"/>
            <w:vMerge/>
            <w:shd w:val="clear" w:color="auto" w:fill="auto"/>
            <w:vAlign w:val="center"/>
          </w:tcPr>
          <w:p w:rsidR="000B3D6F" w:rsidRPr="00421D8E" w:rsidRDefault="000B3D6F" w:rsidP="002C2DEC">
            <w:pPr>
              <w:tabs>
                <w:tab w:val="left" w:pos="2940"/>
              </w:tabs>
              <w:spacing w:after="0" w:line="240" w:lineRule="auto"/>
              <w:ind w:right="-2"/>
              <w:jc w:val="both"/>
              <w:rPr>
                <w:rFonts w:ascii="Times New Roman" w:hAnsi="Times New Roman" w:cs="Times New Roman"/>
                <w:sz w:val="24"/>
                <w:szCs w:val="24"/>
              </w:rPr>
            </w:pPr>
          </w:p>
        </w:tc>
        <w:tc>
          <w:tcPr>
            <w:tcW w:w="1162"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eastAsia="ru-RU"/>
              </w:rPr>
              <w:t>C/C</w:t>
            </w:r>
          </w:p>
        </w:tc>
        <w:tc>
          <w:tcPr>
            <w:tcW w:w="1680"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4 (7.1%)</w:t>
            </w:r>
          </w:p>
        </w:tc>
        <w:tc>
          <w:tcPr>
            <w:tcW w:w="1525" w:type="dxa"/>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3 (2.4%)</w:t>
            </w:r>
          </w:p>
        </w:tc>
        <w:tc>
          <w:tcPr>
            <w:tcW w:w="1956" w:type="dxa"/>
            <w:shd w:val="clear" w:color="auto" w:fill="auto"/>
            <w:vAlign w:val="center"/>
          </w:tcPr>
          <w:p w:rsidR="000B3D6F" w:rsidRPr="009F6931" w:rsidRDefault="000B3D6F" w:rsidP="002C2DEC">
            <w:pPr>
              <w:spacing w:after="0" w:line="240" w:lineRule="auto"/>
              <w:ind w:right="-2"/>
              <w:jc w:val="both"/>
              <w:rPr>
                <w:rFonts w:ascii="Times New Roman" w:eastAsia="Times New Roman" w:hAnsi="Times New Roman" w:cs="Times New Roman"/>
                <w:i/>
                <w:sz w:val="24"/>
                <w:szCs w:val="24"/>
                <w:lang w:eastAsia="ru-RU"/>
              </w:rPr>
            </w:pPr>
            <w:r w:rsidRPr="009F6931">
              <w:rPr>
                <w:rFonts w:ascii="Times New Roman" w:eastAsia="Times New Roman" w:hAnsi="Times New Roman" w:cs="Times New Roman"/>
                <w:i/>
                <w:sz w:val="24"/>
                <w:szCs w:val="24"/>
                <w:lang w:eastAsia="ru-RU"/>
              </w:rPr>
              <w:t>0.28 (0.06-1.29)</w:t>
            </w:r>
          </w:p>
        </w:tc>
        <w:tc>
          <w:tcPr>
            <w:tcW w:w="1012" w:type="dxa"/>
            <w:vMerge/>
            <w:shd w:val="clear" w:color="auto" w:fill="auto"/>
            <w:vAlign w:val="center"/>
          </w:tcPr>
          <w:p w:rsidR="000B3D6F" w:rsidRPr="00421D8E" w:rsidRDefault="000B3D6F" w:rsidP="002C2DEC">
            <w:pPr>
              <w:spacing w:after="0" w:line="240" w:lineRule="auto"/>
              <w:ind w:right="-2"/>
              <w:jc w:val="both"/>
              <w:rPr>
                <w:rFonts w:ascii="Times New Roman" w:eastAsia="Times New Roman" w:hAnsi="Times New Roman" w:cs="Times New Roman"/>
                <w:sz w:val="24"/>
                <w:szCs w:val="24"/>
                <w:lang w:eastAsia="ru-RU"/>
              </w:rPr>
            </w:pPr>
          </w:p>
        </w:tc>
      </w:tr>
      <w:tr w:rsidR="00FA1B3C" w:rsidRPr="00421D8E" w:rsidTr="00A273F4">
        <w:tc>
          <w:tcPr>
            <w:tcW w:w="2226" w:type="dxa"/>
            <w:vMerge w:val="restart"/>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eastAsia="ru-RU"/>
              </w:rPr>
              <w:t>Доминант</w:t>
            </w:r>
            <w:r w:rsidRPr="00421D8E">
              <w:rPr>
                <w:rFonts w:ascii="Times New Roman" w:eastAsia="Times New Roman" w:hAnsi="Times New Roman" w:cs="Times New Roman"/>
                <w:sz w:val="24"/>
                <w:szCs w:val="24"/>
                <w:lang w:val="en-US" w:eastAsia="ru-RU"/>
              </w:rPr>
              <w:t xml:space="preserve"> </w:t>
            </w:r>
          </w:p>
        </w:tc>
        <w:tc>
          <w:tcPr>
            <w:tcW w:w="116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A/A</w:t>
            </w:r>
          </w:p>
        </w:tc>
        <w:tc>
          <w:tcPr>
            <w:tcW w:w="1680"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36 (64.3%)</w:t>
            </w:r>
          </w:p>
        </w:tc>
        <w:tc>
          <w:tcPr>
            <w:tcW w:w="1525"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98 (78.4%)</w:t>
            </w:r>
          </w:p>
        </w:tc>
        <w:tc>
          <w:tcPr>
            <w:tcW w:w="1956"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1.00</w:t>
            </w:r>
          </w:p>
        </w:tc>
        <w:tc>
          <w:tcPr>
            <w:tcW w:w="101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0.049</w:t>
            </w:r>
          </w:p>
        </w:tc>
      </w:tr>
      <w:tr w:rsidR="00FA1B3C" w:rsidRPr="00421D8E" w:rsidTr="00A273F4">
        <w:tc>
          <w:tcPr>
            <w:tcW w:w="2226" w:type="dxa"/>
            <w:vMerge/>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p>
        </w:tc>
        <w:tc>
          <w:tcPr>
            <w:tcW w:w="116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A/C-C/C</w:t>
            </w:r>
          </w:p>
        </w:tc>
        <w:tc>
          <w:tcPr>
            <w:tcW w:w="1680"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20 (35.7%)</w:t>
            </w:r>
          </w:p>
        </w:tc>
        <w:tc>
          <w:tcPr>
            <w:tcW w:w="1525"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27 (21.6%)</w:t>
            </w:r>
          </w:p>
        </w:tc>
        <w:tc>
          <w:tcPr>
            <w:tcW w:w="1956" w:type="dxa"/>
            <w:shd w:val="clear" w:color="auto" w:fill="auto"/>
            <w:vAlign w:val="center"/>
          </w:tcPr>
          <w:p w:rsidR="00FA1B3C" w:rsidRPr="009F6931" w:rsidRDefault="00FA1B3C" w:rsidP="002C2DEC">
            <w:pPr>
              <w:spacing w:after="0" w:line="240" w:lineRule="auto"/>
              <w:ind w:right="-2"/>
              <w:jc w:val="both"/>
              <w:rPr>
                <w:rFonts w:ascii="Times New Roman" w:eastAsia="Times New Roman" w:hAnsi="Times New Roman" w:cs="Times New Roman"/>
                <w:i/>
                <w:sz w:val="24"/>
                <w:szCs w:val="24"/>
                <w:lang w:val="en-US" w:eastAsia="ru-RU"/>
              </w:rPr>
            </w:pPr>
            <w:r w:rsidRPr="009F6931">
              <w:rPr>
                <w:rFonts w:ascii="Times New Roman" w:eastAsia="Times New Roman" w:hAnsi="Times New Roman" w:cs="Times New Roman"/>
                <w:bCs/>
                <w:i/>
                <w:sz w:val="24"/>
                <w:szCs w:val="24"/>
                <w:lang w:val="en-US" w:eastAsia="ru-RU"/>
              </w:rPr>
              <w:t>0.50 (0.25-0.99)</w:t>
            </w:r>
          </w:p>
        </w:tc>
        <w:tc>
          <w:tcPr>
            <w:tcW w:w="1012" w:type="dxa"/>
            <w:vMerge w:val="restart"/>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p>
        </w:tc>
      </w:tr>
      <w:tr w:rsidR="00FA1B3C" w:rsidRPr="00421D8E" w:rsidTr="00A273F4">
        <w:tc>
          <w:tcPr>
            <w:tcW w:w="2226" w:type="dxa"/>
            <w:vMerge/>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p>
        </w:tc>
        <w:tc>
          <w:tcPr>
            <w:tcW w:w="116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A/A-A/C</w:t>
            </w:r>
          </w:p>
        </w:tc>
        <w:tc>
          <w:tcPr>
            <w:tcW w:w="1680"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52 (92.9%)</w:t>
            </w:r>
          </w:p>
        </w:tc>
        <w:tc>
          <w:tcPr>
            <w:tcW w:w="1525"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122 (97.6%)</w:t>
            </w:r>
          </w:p>
        </w:tc>
        <w:tc>
          <w:tcPr>
            <w:tcW w:w="1956"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val="en-US" w:eastAsia="ru-RU"/>
              </w:rPr>
              <w:t>1.00</w:t>
            </w:r>
          </w:p>
        </w:tc>
        <w:tc>
          <w:tcPr>
            <w:tcW w:w="1012" w:type="dxa"/>
            <w:vMerge/>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p>
        </w:tc>
      </w:tr>
      <w:tr w:rsidR="00FA1B3C" w:rsidRPr="00421D8E" w:rsidTr="00A273F4">
        <w:trPr>
          <w:trHeight w:val="64"/>
        </w:trPr>
        <w:tc>
          <w:tcPr>
            <w:tcW w:w="2226"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 xml:space="preserve">Рецессив </w:t>
            </w:r>
          </w:p>
        </w:tc>
        <w:tc>
          <w:tcPr>
            <w:tcW w:w="116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C/C</w:t>
            </w:r>
          </w:p>
        </w:tc>
        <w:tc>
          <w:tcPr>
            <w:tcW w:w="1680"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4 (7.1%)</w:t>
            </w:r>
          </w:p>
        </w:tc>
        <w:tc>
          <w:tcPr>
            <w:tcW w:w="1525"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3 (2.4%)</w:t>
            </w:r>
          </w:p>
        </w:tc>
        <w:tc>
          <w:tcPr>
            <w:tcW w:w="1956" w:type="dxa"/>
            <w:shd w:val="clear" w:color="auto" w:fill="auto"/>
            <w:vAlign w:val="center"/>
          </w:tcPr>
          <w:p w:rsidR="00FA1B3C" w:rsidRPr="009F6931" w:rsidRDefault="00FA1B3C" w:rsidP="002C2DEC">
            <w:pPr>
              <w:spacing w:after="0" w:line="240" w:lineRule="auto"/>
              <w:ind w:right="-2"/>
              <w:jc w:val="both"/>
              <w:rPr>
                <w:rFonts w:ascii="Times New Roman" w:eastAsia="Times New Roman" w:hAnsi="Times New Roman" w:cs="Times New Roman"/>
                <w:i/>
                <w:sz w:val="24"/>
                <w:szCs w:val="24"/>
                <w:lang w:eastAsia="ru-RU"/>
              </w:rPr>
            </w:pPr>
            <w:r w:rsidRPr="009F6931">
              <w:rPr>
                <w:rFonts w:ascii="Times New Roman" w:eastAsia="Times New Roman" w:hAnsi="Times New Roman" w:cs="Times New Roman"/>
                <w:i/>
                <w:sz w:val="24"/>
                <w:szCs w:val="24"/>
                <w:lang w:eastAsia="ru-RU"/>
              </w:rPr>
              <w:t>0.32 (0.07-1.48)</w:t>
            </w:r>
          </w:p>
        </w:tc>
        <w:tc>
          <w:tcPr>
            <w:tcW w:w="101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0.14</w:t>
            </w:r>
          </w:p>
        </w:tc>
      </w:tr>
      <w:tr w:rsidR="00FA1B3C" w:rsidRPr="00421D8E" w:rsidTr="00A273F4">
        <w:tc>
          <w:tcPr>
            <w:tcW w:w="2226" w:type="dxa"/>
            <w:vMerge w:val="restart"/>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 xml:space="preserve">Сверхдоминант </w:t>
            </w:r>
          </w:p>
        </w:tc>
        <w:tc>
          <w:tcPr>
            <w:tcW w:w="116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A/A-C/C</w:t>
            </w:r>
          </w:p>
        </w:tc>
        <w:tc>
          <w:tcPr>
            <w:tcW w:w="1680"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40 (71.4%)</w:t>
            </w:r>
          </w:p>
        </w:tc>
        <w:tc>
          <w:tcPr>
            <w:tcW w:w="1525"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101 (80.8%)</w:t>
            </w:r>
          </w:p>
        </w:tc>
        <w:tc>
          <w:tcPr>
            <w:tcW w:w="1956"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1.00</w:t>
            </w:r>
          </w:p>
        </w:tc>
        <w:tc>
          <w:tcPr>
            <w:tcW w:w="1012" w:type="dxa"/>
            <w:vMerge w:val="restart"/>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0.17</w:t>
            </w:r>
          </w:p>
        </w:tc>
      </w:tr>
      <w:tr w:rsidR="00FA1B3C" w:rsidRPr="00421D8E" w:rsidTr="00A273F4">
        <w:tc>
          <w:tcPr>
            <w:tcW w:w="2226" w:type="dxa"/>
            <w:vMerge/>
            <w:shd w:val="clear" w:color="auto" w:fill="auto"/>
            <w:vAlign w:val="center"/>
          </w:tcPr>
          <w:p w:rsidR="00FA1B3C" w:rsidRPr="00421D8E" w:rsidRDefault="00FA1B3C" w:rsidP="002C2DEC">
            <w:pPr>
              <w:tabs>
                <w:tab w:val="left" w:pos="2940"/>
              </w:tabs>
              <w:spacing w:after="0" w:line="240" w:lineRule="auto"/>
              <w:ind w:right="-2"/>
              <w:jc w:val="both"/>
              <w:rPr>
                <w:rFonts w:ascii="Times New Roman" w:hAnsi="Times New Roman" w:cs="Times New Roman"/>
                <w:sz w:val="24"/>
                <w:szCs w:val="24"/>
              </w:rPr>
            </w:pPr>
          </w:p>
        </w:tc>
        <w:tc>
          <w:tcPr>
            <w:tcW w:w="116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val="en-US" w:eastAsia="ru-RU"/>
              </w:rPr>
            </w:pPr>
            <w:r w:rsidRPr="00421D8E">
              <w:rPr>
                <w:rFonts w:ascii="Times New Roman" w:eastAsia="Times New Roman" w:hAnsi="Times New Roman" w:cs="Times New Roman"/>
                <w:sz w:val="24"/>
                <w:szCs w:val="24"/>
                <w:lang w:eastAsia="ru-RU"/>
              </w:rPr>
              <w:t>A/C</w:t>
            </w:r>
          </w:p>
        </w:tc>
        <w:tc>
          <w:tcPr>
            <w:tcW w:w="1680"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16 (28.6%)</w:t>
            </w:r>
          </w:p>
        </w:tc>
        <w:tc>
          <w:tcPr>
            <w:tcW w:w="1525"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24 (19.2%)</w:t>
            </w:r>
          </w:p>
        </w:tc>
        <w:tc>
          <w:tcPr>
            <w:tcW w:w="1956" w:type="dxa"/>
            <w:shd w:val="clear" w:color="auto" w:fill="auto"/>
            <w:vAlign w:val="center"/>
          </w:tcPr>
          <w:p w:rsidR="00FA1B3C" w:rsidRPr="009F6931" w:rsidRDefault="00FA1B3C" w:rsidP="002C2DEC">
            <w:pPr>
              <w:spacing w:after="0" w:line="240" w:lineRule="auto"/>
              <w:ind w:right="-2"/>
              <w:jc w:val="both"/>
              <w:rPr>
                <w:rFonts w:ascii="Times New Roman" w:eastAsia="Times New Roman" w:hAnsi="Times New Roman" w:cs="Times New Roman"/>
                <w:i/>
                <w:sz w:val="24"/>
                <w:szCs w:val="24"/>
                <w:lang w:eastAsia="ru-RU"/>
              </w:rPr>
            </w:pPr>
            <w:r w:rsidRPr="009F6931">
              <w:rPr>
                <w:rFonts w:ascii="Times New Roman" w:eastAsia="Times New Roman" w:hAnsi="Times New Roman" w:cs="Times New Roman"/>
                <w:i/>
                <w:sz w:val="24"/>
                <w:szCs w:val="24"/>
                <w:lang w:eastAsia="ru-RU"/>
              </w:rPr>
              <w:t>0.59 (0.29-1.23)</w:t>
            </w:r>
          </w:p>
        </w:tc>
        <w:tc>
          <w:tcPr>
            <w:tcW w:w="1012" w:type="dxa"/>
            <w:vMerge/>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p>
        </w:tc>
      </w:tr>
      <w:tr w:rsidR="00FA1B3C" w:rsidRPr="00421D8E" w:rsidTr="00A273F4">
        <w:tc>
          <w:tcPr>
            <w:tcW w:w="2226"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Логистическая регрессия</w:t>
            </w:r>
          </w:p>
        </w:tc>
        <w:tc>
          <w:tcPr>
            <w:tcW w:w="116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w:t>
            </w:r>
          </w:p>
        </w:tc>
        <w:tc>
          <w:tcPr>
            <w:tcW w:w="1680"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w:t>
            </w:r>
          </w:p>
        </w:tc>
        <w:tc>
          <w:tcPr>
            <w:tcW w:w="1525"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w:t>
            </w:r>
          </w:p>
        </w:tc>
        <w:tc>
          <w:tcPr>
            <w:tcW w:w="1956" w:type="dxa"/>
            <w:shd w:val="clear" w:color="auto" w:fill="auto"/>
            <w:vAlign w:val="center"/>
          </w:tcPr>
          <w:p w:rsidR="00FA1B3C" w:rsidRPr="009F6931" w:rsidRDefault="00FA1B3C" w:rsidP="002C2DEC">
            <w:pPr>
              <w:spacing w:after="0" w:line="240" w:lineRule="auto"/>
              <w:ind w:right="-2"/>
              <w:jc w:val="both"/>
              <w:rPr>
                <w:rFonts w:ascii="Times New Roman" w:eastAsia="Times New Roman" w:hAnsi="Times New Roman" w:cs="Times New Roman"/>
                <w:i/>
                <w:sz w:val="24"/>
                <w:szCs w:val="24"/>
                <w:lang w:eastAsia="ru-RU"/>
              </w:rPr>
            </w:pPr>
            <w:r w:rsidRPr="009F6931">
              <w:rPr>
                <w:rFonts w:ascii="Times New Roman" w:eastAsia="Times New Roman" w:hAnsi="Times New Roman" w:cs="Times New Roman"/>
                <w:bCs/>
                <w:i/>
                <w:sz w:val="24"/>
                <w:szCs w:val="24"/>
                <w:lang w:eastAsia="ru-RU"/>
              </w:rPr>
              <w:t>0.54 (0.31-0.95)</w:t>
            </w:r>
          </w:p>
        </w:tc>
        <w:tc>
          <w:tcPr>
            <w:tcW w:w="1012" w:type="dxa"/>
            <w:shd w:val="clear" w:color="auto" w:fill="auto"/>
            <w:vAlign w:val="center"/>
          </w:tcPr>
          <w:p w:rsidR="00FA1B3C" w:rsidRPr="00421D8E" w:rsidRDefault="00FA1B3C" w:rsidP="002C2DEC">
            <w:pPr>
              <w:spacing w:after="0" w:line="240" w:lineRule="auto"/>
              <w:ind w:right="-2"/>
              <w:jc w:val="both"/>
              <w:rPr>
                <w:rFonts w:ascii="Times New Roman" w:eastAsia="Times New Roman" w:hAnsi="Times New Roman" w:cs="Times New Roman"/>
                <w:sz w:val="24"/>
                <w:szCs w:val="24"/>
                <w:lang w:eastAsia="ru-RU"/>
              </w:rPr>
            </w:pPr>
            <w:r w:rsidRPr="00421D8E">
              <w:rPr>
                <w:rFonts w:ascii="Times New Roman" w:eastAsia="Times New Roman" w:hAnsi="Times New Roman" w:cs="Times New Roman"/>
                <w:sz w:val="24"/>
                <w:szCs w:val="24"/>
                <w:lang w:eastAsia="ru-RU"/>
              </w:rPr>
              <w:t>0.032</w:t>
            </w:r>
          </w:p>
        </w:tc>
      </w:tr>
    </w:tbl>
    <w:p w:rsidR="009F6931" w:rsidRDefault="009F6931" w:rsidP="002C2DEC">
      <w:pPr>
        <w:tabs>
          <w:tab w:val="left" w:pos="851"/>
        </w:tabs>
        <w:spacing w:after="0" w:line="240" w:lineRule="auto"/>
        <w:ind w:right="-2" w:firstLine="567"/>
        <w:jc w:val="both"/>
        <w:rPr>
          <w:rFonts w:ascii="Times New Roman" w:hAnsi="Times New Roman" w:cs="Times New Roman"/>
          <w:spacing w:val="2"/>
          <w:sz w:val="28"/>
          <w:szCs w:val="28"/>
        </w:rPr>
      </w:pPr>
    </w:p>
    <w:p w:rsidR="00114C78" w:rsidRPr="00421D8E" w:rsidRDefault="00AA59CA" w:rsidP="009F6931">
      <w:pPr>
        <w:tabs>
          <w:tab w:val="left" w:pos="851"/>
        </w:tabs>
        <w:spacing w:after="0" w:line="240" w:lineRule="auto"/>
        <w:ind w:right="-2" w:firstLine="709"/>
        <w:jc w:val="both"/>
        <w:rPr>
          <w:rFonts w:ascii="Times New Roman" w:hAnsi="Times New Roman" w:cs="Times New Roman"/>
          <w:b/>
          <w:spacing w:val="2"/>
          <w:sz w:val="28"/>
          <w:szCs w:val="28"/>
        </w:rPr>
      </w:pPr>
      <w:r w:rsidRPr="00421D8E">
        <w:rPr>
          <w:rFonts w:ascii="Times New Roman" w:hAnsi="Times New Roman" w:cs="Times New Roman"/>
          <w:spacing w:val="2"/>
          <w:sz w:val="28"/>
          <w:szCs w:val="28"/>
        </w:rPr>
        <w:t>3.3.2</w:t>
      </w:r>
      <w:r w:rsidR="00114C78" w:rsidRPr="00421D8E">
        <w:rPr>
          <w:rFonts w:ascii="Times New Roman" w:hAnsi="Times New Roman" w:cs="Times New Roman"/>
          <w:spacing w:val="2"/>
          <w:sz w:val="28"/>
          <w:szCs w:val="28"/>
        </w:rPr>
        <w:t xml:space="preserve"> </w:t>
      </w:r>
      <w:r w:rsidR="00114C78" w:rsidRPr="00421D8E">
        <w:rPr>
          <w:rFonts w:ascii="Times New Roman" w:hAnsi="Times New Roman" w:cs="Times New Roman"/>
          <w:sz w:val="28"/>
          <w:szCs w:val="28"/>
        </w:rPr>
        <w:t xml:space="preserve">Взаимосвязь полиморфизмов генов </w:t>
      </w:r>
      <w:r w:rsidR="00114C78" w:rsidRPr="00421D8E">
        <w:rPr>
          <w:rFonts w:ascii="Times New Roman" w:hAnsi="Times New Roman" w:cs="Times New Roman"/>
          <w:i/>
          <w:spacing w:val="2"/>
          <w:sz w:val="28"/>
          <w:szCs w:val="28"/>
        </w:rPr>
        <w:t xml:space="preserve">AGT (Thr174Met) </w:t>
      </w:r>
      <w:r w:rsidR="00114C78" w:rsidRPr="00421D8E">
        <w:rPr>
          <w:rFonts w:ascii="Times New Roman" w:hAnsi="Times New Roman" w:cs="Times New Roman"/>
          <w:spacing w:val="2"/>
          <w:sz w:val="28"/>
          <w:szCs w:val="28"/>
        </w:rPr>
        <w:t>с лабораторными данными</w:t>
      </w:r>
      <w:r w:rsidR="00114C78" w:rsidRPr="00421D8E">
        <w:rPr>
          <w:rFonts w:ascii="Times New Roman" w:hAnsi="Times New Roman" w:cs="Times New Roman"/>
          <w:b/>
          <w:spacing w:val="2"/>
          <w:sz w:val="28"/>
          <w:szCs w:val="28"/>
        </w:rPr>
        <w:t xml:space="preserve">. </w:t>
      </w:r>
    </w:p>
    <w:p w:rsidR="00114C78" w:rsidRPr="00421D8E" w:rsidRDefault="00114C78" w:rsidP="009F6931">
      <w:pPr>
        <w:tabs>
          <w:tab w:val="left" w:pos="851"/>
        </w:tabs>
        <w:spacing w:after="0" w:line="240" w:lineRule="auto"/>
        <w:ind w:right="-2" w:firstLine="709"/>
        <w:jc w:val="both"/>
        <w:rPr>
          <w:rFonts w:ascii="Times New Roman" w:hAnsi="Times New Roman" w:cs="Times New Roman"/>
          <w:bCs/>
          <w:sz w:val="28"/>
          <w:szCs w:val="28"/>
          <w:shd w:val="clear" w:color="auto" w:fill="FFFFFF"/>
        </w:rPr>
      </w:pPr>
      <w:r w:rsidRPr="00421D8E">
        <w:rPr>
          <w:rFonts w:ascii="Times New Roman" w:hAnsi="Times New Roman" w:cs="Times New Roman"/>
          <w:spacing w:val="2"/>
          <w:sz w:val="28"/>
          <w:szCs w:val="28"/>
        </w:rPr>
        <w:t xml:space="preserve">При изучении гена </w:t>
      </w:r>
      <w:r w:rsidRPr="00421D8E">
        <w:rPr>
          <w:rFonts w:ascii="Times New Roman" w:hAnsi="Times New Roman" w:cs="Times New Roman"/>
          <w:i/>
          <w:spacing w:val="2"/>
          <w:sz w:val="28"/>
          <w:szCs w:val="28"/>
        </w:rPr>
        <w:t xml:space="preserve">AGT </w:t>
      </w:r>
      <w:r w:rsidRPr="00421D8E">
        <w:rPr>
          <w:rFonts w:ascii="Times New Roman" w:hAnsi="Times New Roman" w:cs="Times New Roman"/>
          <w:spacing w:val="2"/>
          <w:sz w:val="28"/>
          <w:szCs w:val="28"/>
        </w:rPr>
        <w:t xml:space="preserve">и групп холестерина, ЛПВП, ЛПНП, триглицеридов, глюкозы, инсулина, индекса инсулинорезистентности и апоА1 обнаружили, что риск гиперинсулинемии был связан с полиморфизмом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4762 гена </w:t>
      </w:r>
      <w:r w:rsidRPr="00421D8E">
        <w:rPr>
          <w:rFonts w:ascii="Times New Roman" w:hAnsi="Times New Roman" w:cs="Times New Roman"/>
          <w:i/>
          <w:spacing w:val="2"/>
          <w:sz w:val="28"/>
          <w:szCs w:val="28"/>
        </w:rPr>
        <w:t xml:space="preserve">AGT </w:t>
      </w:r>
      <w:r w:rsidRPr="00421D8E">
        <w:rPr>
          <w:rFonts w:ascii="Times New Roman" w:hAnsi="Times New Roman" w:cs="Times New Roman"/>
          <w:spacing w:val="2"/>
          <w:sz w:val="28"/>
          <w:szCs w:val="28"/>
        </w:rPr>
        <w:t>и</w:t>
      </w:r>
      <w:r w:rsidRPr="00421D8E">
        <w:rPr>
          <w:rFonts w:ascii="Times New Roman" w:hAnsi="Times New Roman" w:cs="Times New Roman"/>
          <w:i/>
          <w:spacing w:val="2"/>
          <w:sz w:val="28"/>
          <w:szCs w:val="28"/>
        </w:rPr>
        <w:t xml:space="preserve"> </w:t>
      </w:r>
      <w:r w:rsidRPr="00421D8E">
        <w:rPr>
          <w:rFonts w:ascii="Times New Roman" w:hAnsi="Times New Roman" w:cs="Times New Roman"/>
          <w:spacing w:val="2"/>
          <w:sz w:val="28"/>
          <w:szCs w:val="28"/>
        </w:rPr>
        <w:t xml:space="preserve">отношение шансов для генотипа А/G составила 0.745 (ДИ </w:t>
      </w:r>
      <w:r w:rsidRPr="00421D8E">
        <w:rPr>
          <w:rFonts w:ascii="Times New Roman" w:hAnsi="Times New Roman" w:cs="Times New Roman"/>
          <w:bCs/>
          <w:sz w:val="28"/>
          <w:szCs w:val="28"/>
          <w:shd w:val="clear" w:color="auto" w:fill="FFFFFF"/>
        </w:rPr>
        <w:t xml:space="preserve">0.147-3.764), для генотипа </w:t>
      </w:r>
      <w:r w:rsidRPr="00421D8E">
        <w:rPr>
          <w:rFonts w:ascii="Times New Roman" w:hAnsi="Times New Roman" w:cs="Times New Roman"/>
          <w:spacing w:val="2"/>
          <w:sz w:val="28"/>
          <w:szCs w:val="28"/>
        </w:rPr>
        <w:t xml:space="preserve">G/G </w:t>
      </w:r>
      <w:r w:rsidRPr="00421D8E">
        <w:rPr>
          <w:rFonts w:ascii="Times New Roman" w:hAnsi="Times New Roman" w:cs="Times New Roman"/>
          <w:bCs/>
          <w:sz w:val="28"/>
          <w:szCs w:val="28"/>
          <w:shd w:val="clear" w:color="auto" w:fill="FFFFFF"/>
        </w:rPr>
        <w:t xml:space="preserve">0.050 (ДИ 0.003-0.879) (р=0.020), по остальным группам риски не обнаружены. При сравнении частот аллелей и генотипов в исследуемых группах аллель </w:t>
      </w:r>
      <w:r w:rsidRPr="00421D8E">
        <w:rPr>
          <w:rFonts w:ascii="Times New Roman" w:hAnsi="Times New Roman" w:cs="Times New Roman"/>
          <w:bCs/>
          <w:sz w:val="28"/>
          <w:szCs w:val="28"/>
          <w:lang w:val="en-US"/>
        </w:rPr>
        <w:t>G</w:t>
      </w:r>
      <w:r w:rsidRPr="00421D8E">
        <w:rPr>
          <w:rFonts w:ascii="Times New Roman" w:hAnsi="Times New Roman" w:cs="Times New Roman"/>
          <w:bCs/>
          <w:sz w:val="28"/>
          <w:szCs w:val="28"/>
        </w:rPr>
        <w:t xml:space="preserve"> и генотипы </w:t>
      </w:r>
      <w:r w:rsidRPr="00421D8E">
        <w:rPr>
          <w:rFonts w:ascii="Times New Roman" w:hAnsi="Times New Roman" w:cs="Times New Roman"/>
          <w:bCs/>
          <w:sz w:val="28"/>
          <w:szCs w:val="28"/>
          <w:lang w:val="en-US"/>
        </w:rPr>
        <w:t>G</w:t>
      </w:r>
      <w:r w:rsidRPr="00421D8E">
        <w:rPr>
          <w:rFonts w:ascii="Times New Roman" w:hAnsi="Times New Roman" w:cs="Times New Roman"/>
          <w:bCs/>
          <w:sz w:val="28"/>
          <w:szCs w:val="28"/>
        </w:rPr>
        <w:t>/</w:t>
      </w:r>
      <w:r w:rsidRPr="00421D8E">
        <w:rPr>
          <w:rFonts w:ascii="Times New Roman" w:hAnsi="Times New Roman" w:cs="Times New Roman"/>
          <w:bCs/>
          <w:sz w:val="28"/>
          <w:szCs w:val="28"/>
          <w:lang w:val="en-US"/>
        </w:rPr>
        <w:t>G</w:t>
      </w:r>
      <w:r w:rsidRPr="00421D8E">
        <w:rPr>
          <w:rFonts w:ascii="Times New Roman" w:hAnsi="Times New Roman" w:cs="Times New Roman"/>
          <w:bCs/>
          <w:sz w:val="28"/>
          <w:szCs w:val="28"/>
        </w:rPr>
        <w:t xml:space="preserve"> встретились чаще в контрольной группе </w:t>
      </w:r>
      <w:r w:rsidRPr="00421D8E">
        <w:rPr>
          <w:rFonts w:ascii="Times New Roman" w:hAnsi="Times New Roman" w:cs="Times New Roman"/>
          <w:bCs/>
          <w:sz w:val="28"/>
          <w:szCs w:val="28"/>
          <w:shd w:val="clear" w:color="auto" w:fill="FFFFFF"/>
        </w:rPr>
        <w:t>(таблица 1</w:t>
      </w:r>
      <w:r w:rsidR="00AD6D90">
        <w:rPr>
          <w:rFonts w:ascii="Times New Roman" w:hAnsi="Times New Roman" w:cs="Times New Roman"/>
          <w:bCs/>
          <w:sz w:val="28"/>
          <w:szCs w:val="28"/>
          <w:shd w:val="clear" w:color="auto" w:fill="FFFFFF"/>
        </w:rPr>
        <w:t>5</w:t>
      </w:r>
      <w:r w:rsidRPr="00421D8E">
        <w:rPr>
          <w:rFonts w:ascii="Times New Roman" w:hAnsi="Times New Roman" w:cs="Times New Roman"/>
          <w:bCs/>
          <w:sz w:val="28"/>
          <w:szCs w:val="28"/>
          <w:shd w:val="clear" w:color="auto" w:fill="FFFFFF"/>
        </w:rPr>
        <w:t>).</w:t>
      </w:r>
    </w:p>
    <w:p w:rsidR="005F3280" w:rsidRPr="00421D8E" w:rsidRDefault="005F3280" w:rsidP="009F6931">
      <w:pPr>
        <w:tabs>
          <w:tab w:val="left" w:pos="851"/>
        </w:tabs>
        <w:spacing w:after="0" w:line="240" w:lineRule="auto"/>
        <w:ind w:right="-2" w:firstLine="709"/>
        <w:jc w:val="both"/>
        <w:rPr>
          <w:rFonts w:ascii="Times New Roman" w:hAnsi="Times New Roman" w:cs="Times New Roman"/>
          <w:bCs/>
          <w:sz w:val="28"/>
          <w:szCs w:val="28"/>
          <w:shd w:val="clear" w:color="auto" w:fill="FFFFFF"/>
        </w:rPr>
      </w:pPr>
    </w:p>
    <w:p w:rsidR="00114C78" w:rsidRPr="00421D8E" w:rsidRDefault="00114C78" w:rsidP="002C2DEC">
      <w:pPr>
        <w:tabs>
          <w:tab w:val="left" w:pos="851"/>
        </w:tabs>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1</w:t>
      </w:r>
      <w:r w:rsidR="00AD6D90">
        <w:rPr>
          <w:rFonts w:ascii="Times New Roman" w:hAnsi="Times New Roman" w:cs="Times New Roman"/>
          <w:spacing w:val="2"/>
          <w:sz w:val="28"/>
          <w:szCs w:val="28"/>
        </w:rPr>
        <w:t>5</w:t>
      </w:r>
      <w:r w:rsidRPr="00421D8E">
        <w:rPr>
          <w:rFonts w:ascii="Times New Roman" w:hAnsi="Times New Roman" w:cs="Times New Roman"/>
          <w:spacing w:val="2"/>
          <w:sz w:val="28"/>
          <w:szCs w:val="28"/>
        </w:rPr>
        <w:t xml:space="preserve"> </w:t>
      </w:r>
      <w:r w:rsidR="009F6931">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rPr>
        <w:t xml:space="preserve">Сравнительный анализ распределения частот генотипов полиморфного маркера </w:t>
      </w:r>
      <w:r w:rsidRPr="00421D8E">
        <w:rPr>
          <w:rFonts w:ascii="Times New Roman" w:hAnsi="Times New Roman" w:cs="Times New Roman"/>
          <w:i/>
          <w:spacing w:val="2"/>
          <w:sz w:val="28"/>
          <w:szCs w:val="28"/>
        </w:rPr>
        <w:t>Thr174Met</w:t>
      </w:r>
      <w:r w:rsidRPr="00421D8E">
        <w:rPr>
          <w:rFonts w:ascii="Times New Roman" w:hAnsi="Times New Roman" w:cs="Times New Roman"/>
          <w:sz w:val="28"/>
          <w:szCs w:val="28"/>
        </w:rPr>
        <w:t xml:space="preserve"> гена </w:t>
      </w:r>
      <w:r w:rsidRPr="00421D8E">
        <w:rPr>
          <w:rFonts w:ascii="Times New Roman" w:hAnsi="Times New Roman" w:cs="Times New Roman"/>
          <w:i/>
          <w:spacing w:val="2"/>
          <w:sz w:val="28"/>
          <w:szCs w:val="28"/>
        </w:rPr>
        <w:t>AGT</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с биохимическими показателями</w:t>
      </w:r>
    </w:p>
    <w:p w:rsidR="009F6931" w:rsidRPr="009F6931" w:rsidRDefault="009F6931" w:rsidP="002C2DEC">
      <w:pPr>
        <w:tabs>
          <w:tab w:val="left" w:pos="851"/>
        </w:tabs>
        <w:spacing w:after="0" w:line="240" w:lineRule="auto"/>
        <w:ind w:right="-2" w:firstLine="567"/>
        <w:jc w:val="both"/>
        <w:rPr>
          <w:rFonts w:ascii="Times New Roman" w:hAnsi="Times New Roman" w:cs="Times New Roman"/>
          <w:sz w:val="16"/>
          <w:szCs w:val="16"/>
          <w:lang w:val="kk-KZ"/>
        </w:rPr>
      </w:pPr>
    </w:p>
    <w:tbl>
      <w:tblPr>
        <w:tblpPr w:leftFromText="180" w:rightFromText="180" w:vertAnchor="text" w:horzAnchor="margin" w:tblpX="108" w:tblpY="48"/>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432"/>
        <w:gridCol w:w="9"/>
        <w:gridCol w:w="30"/>
        <w:gridCol w:w="1083"/>
        <w:gridCol w:w="68"/>
        <w:gridCol w:w="129"/>
        <w:gridCol w:w="7"/>
        <w:gridCol w:w="1179"/>
        <w:gridCol w:w="134"/>
        <w:gridCol w:w="96"/>
        <w:gridCol w:w="417"/>
        <w:gridCol w:w="990"/>
        <w:gridCol w:w="127"/>
        <w:gridCol w:w="37"/>
        <w:gridCol w:w="427"/>
        <w:gridCol w:w="1207"/>
        <w:gridCol w:w="66"/>
        <w:gridCol w:w="12"/>
        <w:gridCol w:w="213"/>
        <w:gridCol w:w="1708"/>
      </w:tblGrid>
      <w:tr w:rsidR="009F6931" w:rsidRPr="009F6931" w:rsidTr="00A273F4">
        <w:trPr>
          <w:trHeight w:val="64"/>
        </w:trPr>
        <w:tc>
          <w:tcPr>
            <w:tcW w:w="9571" w:type="dxa"/>
            <w:gridSpan w:val="21"/>
            <w:tcBorders>
              <w:bottom w:val="single" w:sz="4" w:space="0" w:color="auto"/>
            </w:tcBorders>
            <w:shd w:val="clear" w:color="auto" w:fill="auto"/>
            <w:vAlign w:val="center"/>
          </w:tcPr>
          <w:p w:rsidR="009F6931" w:rsidRPr="009F6931" w:rsidRDefault="009F6931" w:rsidP="00D404D4">
            <w:pPr>
              <w:spacing w:after="0" w:line="240" w:lineRule="auto"/>
              <w:ind w:right="-2"/>
              <w:jc w:val="center"/>
              <w:rPr>
                <w:rFonts w:ascii="Times New Roman" w:hAnsi="Times New Roman" w:cs="Times New Roman"/>
                <w:spacing w:val="2"/>
                <w:sz w:val="24"/>
                <w:szCs w:val="24"/>
              </w:rPr>
            </w:pPr>
            <w:r w:rsidRPr="009F6931">
              <w:rPr>
                <w:rFonts w:ascii="Times New Roman" w:hAnsi="Times New Roman" w:cs="Times New Roman"/>
                <w:sz w:val="24"/>
                <w:szCs w:val="24"/>
              </w:rPr>
              <w:t>Сравнительный анализ распределения ч</w:t>
            </w:r>
            <w:r>
              <w:rPr>
                <w:rFonts w:ascii="Times New Roman" w:hAnsi="Times New Roman" w:cs="Times New Roman"/>
                <w:sz w:val="24"/>
                <w:szCs w:val="24"/>
              </w:rPr>
              <w:t>астот</w:t>
            </w:r>
          </w:p>
        </w:tc>
      </w:tr>
      <w:tr w:rsidR="009F6931" w:rsidRPr="009F6931" w:rsidTr="009F6931">
        <w:trPr>
          <w:trHeight w:val="64"/>
        </w:trPr>
        <w:tc>
          <w:tcPr>
            <w:tcW w:w="9571" w:type="dxa"/>
            <w:gridSpan w:val="21"/>
            <w:tcBorders>
              <w:bottom w:val="single" w:sz="4" w:space="0" w:color="auto"/>
            </w:tcBorders>
            <w:shd w:val="clear" w:color="auto" w:fill="auto"/>
          </w:tcPr>
          <w:p w:rsidR="009F6931" w:rsidRPr="009F6931" w:rsidRDefault="009F6931" w:rsidP="009F6931">
            <w:pPr>
              <w:spacing w:after="0" w:line="240" w:lineRule="auto"/>
              <w:ind w:right="-2"/>
              <w:jc w:val="center"/>
              <w:rPr>
                <w:rFonts w:ascii="Times New Roman" w:hAnsi="Times New Roman" w:cs="Times New Roman"/>
                <w:spacing w:val="2"/>
                <w:sz w:val="24"/>
                <w:szCs w:val="24"/>
              </w:rPr>
            </w:pPr>
            <w:r>
              <w:rPr>
                <w:rFonts w:ascii="Times New Roman" w:hAnsi="Times New Roman" w:cs="Times New Roman"/>
                <w:spacing w:val="2"/>
                <w:sz w:val="24"/>
                <w:szCs w:val="24"/>
              </w:rPr>
              <w:t>1</w:t>
            </w:r>
          </w:p>
        </w:tc>
      </w:tr>
      <w:tr w:rsidR="00BD7FC9" w:rsidRPr="009F6931" w:rsidTr="00A273F4">
        <w:trPr>
          <w:trHeight w:val="64"/>
        </w:trPr>
        <w:tc>
          <w:tcPr>
            <w:tcW w:w="9571" w:type="dxa"/>
            <w:gridSpan w:val="21"/>
            <w:tcBorders>
              <w:bottom w:val="single" w:sz="4" w:space="0" w:color="auto"/>
            </w:tcBorders>
            <w:shd w:val="clear" w:color="auto" w:fill="auto"/>
            <w:vAlign w:val="center"/>
          </w:tcPr>
          <w:p w:rsidR="005F3280" w:rsidRPr="009F6931" w:rsidRDefault="005F3280"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инсулином</w:t>
            </w:r>
          </w:p>
        </w:tc>
      </w:tr>
      <w:tr w:rsidR="00BD7FC9" w:rsidRPr="009F6931" w:rsidTr="00A273F4">
        <w:trPr>
          <w:trHeight w:val="64"/>
        </w:trPr>
        <w:tc>
          <w:tcPr>
            <w:tcW w:w="1200" w:type="dxa"/>
            <w:vMerge w:val="restart"/>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Аллели и генотипы</w:t>
            </w:r>
          </w:p>
        </w:tc>
        <w:tc>
          <w:tcPr>
            <w:tcW w:w="3584" w:type="dxa"/>
            <w:gridSpan w:val="11"/>
            <w:tcBorders>
              <w:bottom w:val="single" w:sz="4" w:space="0" w:color="auto"/>
            </w:tcBorders>
            <w:shd w:val="clear" w:color="auto" w:fill="auto"/>
            <w:vAlign w:val="center"/>
          </w:tcPr>
          <w:p w:rsidR="005F3280" w:rsidRPr="009F6931" w:rsidRDefault="005F3280" w:rsidP="00A273F4">
            <w:pPr>
              <w:spacing w:after="0" w:line="240" w:lineRule="auto"/>
              <w:ind w:left="-108" w:right="-97"/>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581" w:type="dxa"/>
            <w:gridSpan w:val="4"/>
            <w:vMerge w:val="restart"/>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Уровень значимости р*</w:t>
            </w:r>
          </w:p>
        </w:tc>
        <w:tc>
          <w:tcPr>
            <w:tcW w:w="3206" w:type="dxa"/>
            <w:gridSpan w:val="5"/>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ОШ</w:t>
            </w:r>
          </w:p>
        </w:tc>
      </w:tr>
      <w:tr w:rsidR="00BD7FC9" w:rsidRPr="009F6931" w:rsidTr="00A273F4">
        <w:trPr>
          <w:trHeight w:val="64"/>
        </w:trPr>
        <w:tc>
          <w:tcPr>
            <w:tcW w:w="1200" w:type="dxa"/>
            <w:vMerge/>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p>
        </w:tc>
        <w:tc>
          <w:tcPr>
            <w:tcW w:w="1554" w:type="dxa"/>
            <w:gridSpan w:val="4"/>
            <w:tcBorders>
              <w:bottom w:val="single" w:sz="4" w:space="0" w:color="auto"/>
            </w:tcBorders>
            <w:shd w:val="clear" w:color="auto" w:fill="auto"/>
            <w:vAlign w:val="center"/>
          </w:tcPr>
          <w:p w:rsidR="005F3280" w:rsidRPr="009F6931" w:rsidRDefault="005F3280" w:rsidP="00A273F4">
            <w:pPr>
              <w:spacing w:after="0" w:line="240" w:lineRule="auto"/>
              <w:ind w:left="-94" w:right="-38"/>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r w:rsidR="00A273F4">
              <w:rPr>
                <w:rFonts w:ascii="Times New Roman" w:hAnsi="Times New Roman" w:cs="Times New Roman"/>
                <w:bCs/>
                <w:sz w:val="24"/>
                <w:szCs w:val="24"/>
              </w:rPr>
              <w:t xml:space="preserve"> </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=10)</w:t>
            </w:r>
          </w:p>
        </w:tc>
        <w:tc>
          <w:tcPr>
            <w:tcW w:w="2030" w:type="dxa"/>
            <w:gridSpan w:val="7"/>
            <w:tcBorders>
              <w:bottom w:val="single" w:sz="4" w:space="0" w:color="auto"/>
            </w:tcBorders>
            <w:shd w:val="clear" w:color="auto" w:fill="auto"/>
            <w:vAlign w:val="center"/>
          </w:tcPr>
          <w:p w:rsidR="005F3280" w:rsidRPr="009F6931" w:rsidRDefault="005F3280" w:rsidP="00A273F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r w:rsidR="00A273F4">
              <w:rPr>
                <w:rFonts w:ascii="Times New Roman" w:hAnsi="Times New Roman" w:cs="Times New Roman"/>
                <w:bCs/>
                <w:sz w:val="24"/>
                <w:szCs w:val="24"/>
              </w:rPr>
              <w:t xml:space="preserve"> </w:t>
            </w:r>
            <w:r w:rsidRPr="009F6931">
              <w:rPr>
                <w:rFonts w:ascii="Times New Roman" w:hAnsi="Times New Roman" w:cs="Times New Roman"/>
                <w:bCs/>
                <w:sz w:val="24"/>
                <w:szCs w:val="24"/>
                <w:lang w:val="en-US"/>
              </w:rPr>
              <w:t>(n=1</w:t>
            </w:r>
            <w:r w:rsidRPr="009F6931">
              <w:rPr>
                <w:rFonts w:ascii="Times New Roman" w:hAnsi="Times New Roman" w:cs="Times New Roman"/>
                <w:bCs/>
                <w:sz w:val="24"/>
                <w:szCs w:val="24"/>
              </w:rPr>
              <w:t>72</w:t>
            </w:r>
            <w:r w:rsidRPr="009F6931">
              <w:rPr>
                <w:rFonts w:ascii="Times New Roman" w:hAnsi="Times New Roman" w:cs="Times New Roman"/>
                <w:bCs/>
                <w:sz w:val="24"/>
                <w:szCs w:val="24"/>
                <w:lang w:val="en-US"/>
              </w:rPr>
              <w:t>)</w:t>
            </w:r>
          </w:p>
        </w:tc>
        <w:tc>
          <w:tcPr>
            <w:tcW w:w="1581" w:type="dxa"/>
            <w:gridSpan w:val="4"/>
            <w:vMerge/>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p>
        </w:tc>
        <w:tc>
          <w:tcPr>
            <w:tcW w:w="1498" w:type="dxa"/>
            <w:gridSpan w:val="4"/>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708" w:type="dxa"/>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95%</w:t>
            </w:r>
          </w:p>
        </w:tc>
      </w:tr>
      <w:tr w:rsidR="00BD7FC9" w:rsidRPr="009F6931" w:rsidTr="00A273F4">
        <w:trPr>
          <w:trHeight w:val="64"/>
        </w:trPr>
        <w:tc>
          <w:tcPr>
            <w:tcW w:w="1200" w:type="dxa"/>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554" w:type="dxa"/>
            <w:gridSpan w:val="4"/>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16</w:t>
            </w:r>
          </w:p>
        </w:tc>
        <w:tc>
          <w:tcPr>
            <w:tcW w:w="2030" w:type="dxa"/>
            <w:gridSpan w:val="7"/>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312</w:t>
            </w:r>
          </w:p>
        </w:tc>
        <w:tc>
          <w:tcPr>
            <w:tcW w:w="1581" w:type="dxa"/>
            <w:gridSpan w:val="4"/>
            <w:vMerge w:val="restart"/>
            <w:shd w:val="clear" w:color="auto" w:fill="auto"/>
            <w:vAlign w:val="center"/>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p=0.120</w:t>
            </w:r>
          </w:p>
        </w:tc>
        <w:tc>
          <w:tcPr>
            <w:tcW w:w="1498" w:type="dxa"/>
            <w:gridSpan w:val="4"/>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0.410</w:t>
            </w:r>
          </w:p>
        </w:tc>
        <w:tc>
          <w:tcPr>
            <w:tcW w:w="1708" w:type="dxa"/>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0.129-1.302</w:t>
            </w:r>
          </w:p>
        </w:tc>
      </w:tr>
      <w:tr w:rsidR="00BD7FC9" w:rsidRPr="009F6931" w:rsidTr="00A273F4">
        <w:trPr>
          <w:trHeight w:val="281"/>
        </w:trPr>
        <w:tc>
          <w:tcPr>
            <w:tcW w:w="1200" w:type="dxa"/>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w:t>
            </w:r>
          </w:p>
        </w:tc>
        <w:tc>
          <w:tcPr>
            <w:tcW w:w="1554" w:type="dxa"/>
            <w:gridSpan w:val="4"/>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4</w:t>
            </w:r>
          </w:p>
        </w:tc>
        <w:tc>
          <w:tcPr>
            <w:tcW w:w="2030" w:type="dxa"/>
            <w:gridSpan w:val="7"/>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32</w:t>
            </w:r>
          </w:p>
        </w:tc>
        <w:tc>
          <w:tcPr>
            <w:tcW w:w="1581" w:type="dxa"/>
            <w:gridSpan w:val="4"/>
            <w:vMerge/>
            <w:tcBorders>
              <w:bottom w:val="single" w:sz="4" w:space="0" w:color="auto"/>
            </w:tcBorders>
            <w:shd w:val="clear" w:color="auto" w:fill="auto"/>
            <w:vAlign w:val="center"/>
          </w:tcPr>
          <w:p w:rsidR="005F3280" w:rsidRPr="009F6931" w:rsidRDefault="005F3280" w:rsidP="002C2DEC">
            <w:pPr>
              <w:spacing w:after="0" w:line="240" w:lineRule="auto"/>
              <w:ind w:right="-2"/>
              <w:jc w:val="both"/>
              <w:rPr>
                <w:rFonts w:ascii="Times New Roman" w:hAnsi="Times New Roman" w:cs="Times New Roman"/>
                <w:bCs/>
                <w:sz w:val="24"/>
                <w:szCs w:val="24"/>
              </w:rPr>
            </w:pPr>
          </w:p>
        </w:tc>
        <w:tc>
          <w:tcPr>
            <w:tcW w:w="1498" w:type="dxa"/>
            <w:gridSpan w:val="4"/>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2.438</w:t>
            </w:r>
          </w:p>
        </w:tc>
        <w:tc>
          <w:tcPr>
            <w:tcW w:w="1708" w:type="dxa"/>
            <w:tcBorders>
              <w:bottom w:val="single" w:sz="4" w:space="0" w:color="auto"/>
            </w:tcBorders>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0.768-7.733</w:t>
            </w:r>
          </w:p>
        </w:tc>
      </w:tr>
      <w:tr w:rsidR="00FA1B3C" w:rsidRPr="009F6931" w:rsidTr="00A273F4">
        <w:trPr>
          <w:trHeight w:val="64"/>
        </w:trPr>
        <w:tc>
          <w:tcPr>
            <w:tcW w:w="1200" w:type="dxa"/>
            <w:tcBorders>
              <w:bottom w:val="single" w:sz="4" w:space="0" w:color="auto"/>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554" w:type="dxa"/>
            <w:gridSpan w:val="4"/>
            <w:tcBorders>
              <w:bottom w:val="single" w:sz="4" w:space="0" w:color="auto"/>
            </w:tcBorders>
            <w:shd w:val="clear" w:color="auto" w:fill="auto"/>
            <w:vAlign w:val="center"/>
          </w:tcPr>
          <w:p w:rsidR="00FA1B3C" w:rsidRPr="009F6931" w:rsidRDefault="00FA1B3C"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2030" w:type="dxa"/>
            <w:gridSpan w:val="7"/>
            <w:tcBorders>
              <w:bottom w:val="single" w:sz="4" w:space="0" w:color="auto"/>
            </w:tcBorders>
            <w:shd w:val="clear" w:color="auto" w:fill="auto"/>
            <w:vAlign w:val="center"/>
          </w:tcPr>
          <w:p w:rsidR="00FA1B3C" w:rsidRPr="009F6931" w:rsidRDefault="00FA1B3C"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581" w:type="dxa"/>
            <w:gridSpan w:val="4"/>
            <w:vMerge w:val="restart"/>
            <w:shd w:val="clear" w:color="auto" w:fill="auto"/>
            <w:vAlign w:val="center"/>
          </w:tcPr>
          <w:p w:rsidR="00FA1B3C" w:rsidRPr="009F6931" w:rsidRDefault="00FA1B3C" w:rsidP="002C2DEC">
            <w:pPr>
              <w:spacing w:after="0" w:line="240" w:lineRule="auto"/>
              <w:ind w:right="-2"/>
              <w:jc w:val="both"/>
              <w:rPr>
                <w:rFonts w:ascii="Times New Roman" w:eastAsia="Times New Roman" w:hAnsi="Times New Roman" w:cs="Times New Roman"/>
                <w:bCs/>
                <w:sz w:val="24"/>
                <w:szCs w:val="24"/>
                <w:lang w:val="en-US" w:eastAsia="ru-RU"/>
              </w:rPr>
            </w:pPr>
            <w:r w:rsidRPr="009F6931">
              <w:rPr>
                <w:rFonts w:ascii="Times New Roman" w:eastAsia="Times New Roman" w:hAnsi="Times New Roman" w:cs="Times New Roman"/>
                <w:bCs/>
                <w:sz w:val="24"/>
                <w:szCs w:val="24"/>
                <w:lang w:val="en-US" w:eastAsia="ru-RU"/>
              </w:rPr>
              <w:t>p=0.020</w:t>
            </w:r>
          </w:p>
        </w:tc>
        <w:tc>
          <w:tcPr>
            <w:tcW w:w="1498" w:type="dxa"/>
            <w:gridSpan w:val="4"/>
            <w:tcBorders>
              <w:bottom w:val="single" w:sz="4" w:space="0" w:color="auto"/>
            </w:tcBorders>
            <w:shd w:val="clear" w:color="auto" w:fill="auto"/>
          </w:tcPr>
          <w:p w:rsidR="00FA1B3C" w:rsidRPr="009F6931" w:rsidRDefault="00FA1B3C"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708" w:type="dxa"/>
            <w:tcBorders>
              <w:bottom w:val="single" w:sz="4" w:space="0" w:color="auto"/>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shd w:val="clear" w:color="auto" w:fill="FFFFFF"/>
                <w:lang w:val="en-US"/>
              </w:rPr>
            </w:pPr>
          </w:p>
        </w:tc>
      </w:tr>
      <w:tr w:rsidR="00FA1B3C" w:rsidRPr="009F6931" w:rsidTr="00A273F4">
        <w:trPr>
          <w:trHeight w:val="64"/>
        </w:trPr>
        <w:tc>
          <w:tcPr>
            <w:tcW w:w="1200" w:type="dxa"/>
            <w:tcBorders>
              <w:bottom w:val="single" w:sz="4" w:space="0" w:color="auto"/>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554" w:type="dxa"/>
            <w:gridSpan w:val="4"/>
            <w:tcBorders>
              <w:bottom w:val="single" w:sz="4" w:space="0" w:color="auto"/>
            </w:tcBorders>
            <w:shd w:val="clear" w:color="auto" w:fill="auto"/>
            <w:vAlign w:val="center"/>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2</w:t>
            </w:r>
          </w:p>
        </w:tc>
        <w:tc>
          <w:tcPr>
            <w:tcW w:w="2030" w:type="dxa"/>
            <w:gridSpan w:val="7"/>
            <w:tcBorders>
              <w:bottom w:val="single" w:sz="4" w:space="0" w:color="auto"/>
            </w:tcBorders>
            <w:shd w:val="clear" w:color="auto" w:fill="auto"/>
            <w:vAlign w:val="center"/>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30</w:t>
            </w:r>
          </w:p>
        </w:tc>
        <w:tc>
          <w:tcPr>
            <w:tcW w:w="1581" w:type="dxa"/>
            <w:gridSpan w:val="4"/>
            <w:vMerge/>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p>
        </w:tc>
        <w:tc>
          <w:tcPr>
            <w:tcW w:w="1498" w:type="dxa"/>
            <w:gridSpan w:val="4"/>
            <w:tcBorders>
              <w:bottom w:val="single" w:sz="4" w:space="0" w:color="auto"/>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bCs/>
                <w:sz w:val="24"/>
                <w:szCs w:val="24"/>
                <w:lang w:eastAsia="ru-RU"/>
              </w:rPr>
              <w:t>0.745</w:t>
            </w:r>
          </w:p>
        </w:tc>
        <w:tc>
          <w:tcPr>
            <w:tcW w:w="1708" w:type="dxa"/>
            <w:tcBorders>
              <w:bottom w:val="single" w:sz="4" w:space="0" w:color="auto"/>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shd w:val="clear" w:color="auto" w:fill="FFFFFF"/>
              </w:rPr>
              <w:t>0.147-3.764</w:t>
            </w:r>
          </w:p>
        </w:tc>
      </w:tr>
      <w:tr w:rsidR="00FA1B3C" w:rsidRPr="009F6931" w:rsidTr="00A273F4">
        <w:trPr>
          <w:trHeight w:val="269"/>
        </w:trPr>
        <w:tc>
          <w:tcPr>
            <w:tcW w:w="1200" w:type="dxa"/>
            <w:tcBorders>
              <w:bottom w:val="nil"/>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554" w:type="dxa"/>
            <w:gridSpan w:val="4"/>
            <w:tcBorders>
              <w:bottom w:val="nil"/>
            </w:tcBorders>
            <w:shd w:val="clear" w:color="auto" w:fill="auto"/>
            <w:vAlign w:val="center"/>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7</w:t>
            </w:r>
          </w:p>
        </w:tc>
        <w:tc>
          <w:tcPr>
            <w:tcW w:w="2030" w:type="dxa"/>
            <w:gridSpan w:val="7"/>
            <w:tcBorders>
              <w:bottom w:val="nil"/>
            </w:tcBorders>
            <w:shd w:val="clear" w:color="auto" w:fill="auto"/>
            <w:vAlign w:val="center"/>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141</w:t>
            </w:r>
          </w:p>
        </w:tc>
        <w:tc>
          <w:tcPr>
            <w:tcW w:w="1581" w:type="dxa"/>
            <w:gridSpan w:val="4"/>
            <w:vMerge/>
            <w:tcBorders>
              <w:bottom w:val="nil"/>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p>
        </w:tc>
        <w:tc>
          <w:tcPr>
            <w:tcW w:w="1498" w:type="dxa"/>
            <w:gridSpan w:val="4"/>
            <w:tcBorders>
              <w:bottom w:val="nil"/>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bCs/>
                <w:sz w:val="24"/>
                <w:szCs w:val="24"/>
                <w:lang w:eastAsia="ru-RU"/>
              </w:rPr>
              <w:t>0.050</w:t>
            </w:r>
          </w:p>
        </w:tc>
        <w:tc>
          <w:tcPr>
            <w:tcW w:w="1708" w:type="dxa"/>
            <w:tcBorders>
              <w:bottom w:val="nil"/>
            </w:tcBorders>
            <w:shd w:val="clear" w:color="auto" w:fill="auto"/>
          </w:tcPr>
          <w:p w:rsidR="00FA1B3C" w:rsidRPr="009F6931" w:rsidRDefault="00FA1B3C"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shd w:val="clear" w:color="auto" w:fill="FFFFFF"/>
              </w:rPr>
              <w:t>0.003-0.879</w:t>
            </w:r>
          </w:p>
        </w:tc>
      </w:tr>
      <w:tr w:rsidR="009F6931" w:rsidRPr="009F6931" w:rsidTr="009F6931">
        <w:trPr>
          <w:trHeight w:val="269"/>
        </w:trPr>
        <w:tc>
          <w:tcPr>
            <w:tcW w:w="9571" w:type="dxa"/>
            <w:gridSpan w:val="21"/>
            <w:tcBorders>
              <w:top w:val="nil"/>
              <w:left w:val="nil"/>
              <w:right w:val="nil"/>
            </w:tcBorders>
            <w:shd w:val="clear" w:color="auto" w:fill="auto"/>
          </w:tcPr>
          <w:p w:rsidR="009F6931" w:rsidRPr="009F6931" w:rsidRDefault="009F6931" w:rsidP="009F6931">
            <w:pPr>
              <w:spacing w:after="0" w:line="240" w:lineRule="auto"/>
              <w:ind w:right="-2" w:hanging="112"/>
              <w:jc w:val="both"/>
              <w:rPr>
                <w:rFonts w:ascii="Times New Roman" w:hAnsi="Times New Roman" w:cs="Times New Roman"/>
                <w:bCs/>
                <w:sz w:val="28"/>
                <w:szCs w:val="28"/>
                <w:shd w:val="clear" w:color="auto" w:fill="FFFFFF"/>
              </w:rPr>
            </w:pPr>
            <w:r w:rsidRPr="009F6931">
              <w:rPr>
                <w:rFonts w:ascii="Times New Roman" w:hAnsi="Times New Roman" w:cs="Times New Roman"/>
                <w:bCs/>
                <w:sz w:val="28"/>
                <w:szCs w:val="28"/>
                <w:shd w:val="clear" w:color="auto" w:fill="FFFFFF"/>
              </w:rPr>
              <w:lastRenderedPageBreak/>
              <w:t>Продолжение таблицы 1</w:t>
            </w:r>
            <w:r w:rsidR="00AD6D90">
              <w:rPr>
                <w:rFonts w:ascii="Times New Roman" w:hAnsi="Times New Roman" w:cs="Times New Roman"/>
                <w:bCs/>
                <w:sz w:val="28"/>
                <w:szCs w:val="28"/>
                <w:shd w:val="clear" w:color="auto" w:fill="FFFFFF"/>
              </w:rPr>
              <w:t>5</w:t>
            </w:r>
          </w:p>
          <w:p w:rsidR="009F6931" w:rsidRPr="009F6931" w:rsidRDefault="009F6931" w:rsidP="002C2DEC">
            <w:pPr>
              <w:spacing w:after="0" w:line="240" w:lineRule="auto"/>
              <w:ind w:right="-2"/>
              <w:jc w:val="both"/>
              <w:rPr>
                <w:rFonts w:ascii="Times New Roman" w:hAnsi="Times New Roman" w:cs="Times New Roman"/>
                <w:bCs/>
                <w:sz w:val="16"/>
                <w:szCs w:val="16"/>
                <w:shd w:val="clear" w:color="auto" w:fill="FFFFFF"/>
              </w:rPr>
            </w:pPr>
          </w:p>
        </w:tc>
      </w:tr>
      <w:tr w:rsidR="009F6931" w:rsidRPr="009F6931" w:rsidTr="009F6931">
        <w:trPr>
          <w:trHeight w:val="269"/>
        </w:trPr>
        <w:tc>
          <w:tcPr>
            <w:tcW w:w="9571" w:type="dxa"/>
            <w:gridSpan w:val="21"/>
            <w:shd w:val="clear" w:color="auto" w:fill="auto"/>
          </w:tcPr>
          <w:p w:rsidR="009F6931" w:rsidRPr="009F6931" w:rsidRDefault="009F6931" w:rsidP="009F6931">
            <w:pPr>
              <w:spacing w:after="0" w:line="240" w:lineRule="auto"/>
              <w:ind w:right="-2"/>
              <w:jc w:val="center"/>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w:t>
            </w:r>
          </w:p>
        </w:tc>
      </w:tr>
      <w:tr w:rsidR="0079067C" w:rsidRPr="009F6931" w:rsidTr="009F6931">
        <w:trPr>
          <w:trHeight w:val="64"/>
        </w:trPr>
        <w:tc>
          <w:tcPr>
            <w:tcW w:w="9571" w:type="dxa"/>
            <w:gridSpan w:val="21"/>
            <w:tcBorders>
              <w:bottom w:val="single" w:sz="4" w:space="0" w:color="auto"/>
            </w:tcBorders>
            <w:shd w:val="clear" w:color="auto" w:fill="auto"/>
          </w:tcPr>
          <w:p w:rsidR="0079067C" w:rsidRPr="009F6931" w:rsidRDefault="0079067C" w:rsidP="009F6931">
            <w:pPr>
              <w:spacing w:after="0" w:line="240" w:lineRule="auto"/>
              <w:ind w:right="-2"/>
              <w:jc w:val="center"/>
              <w:rPr>
                <w:rFonts w:ascii="Times New Roman" w:hAnsi="Times New Roman" w:cs="Times New Roman"/>
                <w:spacing w:val="2"/>
                <w:sz w:val="24"/>
                <w:szCs w:val="24"/>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холестерином</w:t>
            </w:r>
          </w:p>
        </w:tc>
      </w:tr>
      <w:tr w:rsidR="00BD7FC9" w:rsidRPr="009F6931" w:rsidTr="00A273F4">
        <w:trPr>
          <w:trHeight w:val="616"/>
        </w:trPr>
        <w:tc>
          <w:tcPr>
            <w:tcW w:w="1671" w:type="dxa"/>
            <w:gridSpan w:val="4"/>
            <w:vMerge w:val="restart"/>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Аллели и генотипы</w:t>
            </w:r>
          </w:p>
        </w:tc>
        <w:tc>
          <w:tcPr>
            <w:tcW w:w="2466" w:type="dxa"/>
            <w:gridSpan w:val="5"/>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637" w:type="dxa"/>
            <w:gridSpan w:val="4"/>
            <w:vMerge w:val="restart"/>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Уровень значимости р*</w:t>
            </w:r>
          </w:p>
        </w:tc>
        <w:tc>
          <w:tcPr>
            <w:tcW w:w="3797" w:type="dxa"/>
            <w:gridSpan w:val="8"/>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lang w:val="en-US"/>
              </w:rPr>
              <w:t>O</w:t>
            </w:r>
            <w:r w:rsidRPr="009F6931">
              <w:rPr>
                <w:rFonts w:ascii="Times New Roman" w:hAnsi="Times New Roman" w:cs="Times New Roman"/>
                <w:bCs/>
                <w:sz w:val="24"/>
                <w:szCs w:val="24"/>
              </w:rPr>
              <w:t>Ш</w:t>
            </w:r>
          </w:p>
        </w:tc>
      </w:tr>
      <w:tr w:rsidR="00BD7FC9" w:rsidRPr="009F6931" w:rsidTr="00A273F4">
        <w:trPr>
          <w:trHeight w:val="616"/>
        </w:trPr>
        <w:tc>
          <w:tcPr>
            <w:tcW w:w="1671" w:type="dxa"/>
            <w:gridSpan w:val="4"/>
            <w:vMerge/>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p>
        </w:tc>
        <w:tc>
          <w:tcPr>
            <w:tcW w:w="1151" w:type="dxa"/>
            <w:gridSpan w:val="2"/>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p>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30)</w:t>
            </w:r>
          </w:p>
        </w:tc>
        <w:tc>
          <w:tcPr>
            <w:tcW w:w="1315" w:type="dxa"/>
            <w:gridSpan w:val="3"/>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p>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151</w:t>
            </w:r>
            <w:r w:rsidRPr="009F6931">
              <w:rPr>
                <w:rFonts w:ascii="Times New Roman" w:hAnsi="Times New Roman" w:cs="Times New Roman"/>
                <w:bCs/>
                <w:sz w:val="24"/>
                <w:szCs w:val="24"/>
                <w:lang w:val="en-US"/>
              </w:rPr>
              <w:t>)</w:t>
            </w:r>
          </w:p>
        </w:tc>
        <w:tc>
          <w:tcPr>
            <w:tcW w:w="1637" w:type="dxa"/>
            <w:gridSpan w:val="4"/>
            <w:vMerge/>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p>
        </w:tc>
        <w:tc>
          <w:tcPr>
            <w:tcW w:w="1798" w:type="dxa"/>
            <w:gridSpan w:val="4"/>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lang w:val="en-US"/>
              </w:rPr>
            </w:pPr>
          </w:p>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999" w:type="dxa"/>
            <w:gridSpan w:val="4"/>
            <w:tcBorders>
              <w:bottom w:val="single" w:sz="4" w:space="0" w:color="auto"/>
            </w:tcBorders>
            <w:shd w:val="clear" w:color="auto" w:fill="auto"/>
            <w:vAlign w:val="center"/>
          </w:tcPr>
          <w:p w:rsidR="005F3280" w:rsidRPr="009F6931" w:rsidRDefault="005F3280" w:rsidP="009F6931">
            <w:pPr>
              <w:spacing w:after="0" w:line="240" w:lineRule="auto"/>
              <w:ind w:right="-2"/>
              <w:jc w:val="center"/>
              <w:rPr>
                <w:rFonts w:ascii="Times New Roman" w:hAnsi="Times New Roman" w:cs="Times New Roman"/>
                <w:bCs/>
                <w:sz w:val="24"/>
                <w:szCs w:val="24"/>
              </w:rPr>
            </w:pPr>
          </w:p>
          <w:p w:rsidR="005F3280" w:rsidRPr="009F6931" w:rsidRDefault="005F3280"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95%</w:t>
            </w:r>
          </w:p>
        </w:tc>
      </w:tr>
      <w:tr w:rsidR="00BD7FC9" w:rsidRPr="009F6931" w:rsidTr="00A273F4">
        <w:tc>
          <w:tcPr>
            <w:tcW w:w="1671"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151" w:type="dxa"/>
            <w:gridSpan w:val="2"/>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56</w:t>
            </w:r>
          </w:p>
        </w:tc>
        <w:tc>
          <w:tcPr>
            <w:tcW w:w="1315" w:type="dxa"/>
            <w:gridSpan w:val="3"/>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270</w:t>
            </w:r>
          </w:p>
        </w:tc>
        <w:tc>
          <w:tcPr>
            <w:tcW w:w="1637" w:type="dxa"/>
            <w:gridSpan w:val="4"/>
            <w:vMerge w:val="restart"/>
            <w:shd w:val="clear" w:color="auto" w:fill="auto"/>
            <w:vAlign w:val="center"/>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p=0.353</w:t>
            </w:r>
          </w:p>
        </w:tc>
        <w:tc>
          <w:tcPr>
            <w:tcW w:w="1798"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1.659</w:t>
            </w:r>
          </w:p>
        </w:tc>
        <w:tc>
          <w:tcPr>
            <w:tcW w:w="1999"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0.564-4.879</w:t>
            </w:r>
          </w:p>
        </w:tc>
      </w:tr>
      <w:tr w:rsidR="00BD7FC9" w:rsidRPr="009F6931" w:rsidTr="00A273F4">
        <w:tc>
          <w:tcPr>
            <w:tcW w:w="1671"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p>
        </w:tc>
        <w:tc>
          <w:tcPr>
            <w:tcW w:w="1151" w:type="dxa"/>
            <w:gridSpan w:val="2"/>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4</w:t>
            </w:r>
          </w:p>
        </w:tc>
        <w:tc>
          <w:tcPr>
            <w:tcW w:w="1315" w:type="dxa"/>
            <w:gridSpan w:val="3"/>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32</w:t>
            </w:r>
          </w:p>
        </w:tc>
        <w:tc>
          <w:tcPr>
            <w:tcW w:w="1637" w:type="dxa"/>
            <w:gridSpan w:val="4"/>
            <w:vMerge/>
            <w:shd w:val="clear" w:color="auto" w:fill="auto"/>
            <w:vAlign w:val="center"/>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p>
        </w:tc>
        <w:tc>
          <w:tcPr>
            <w:tcW w:w="1798"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0.603</w:t>
            </w:r>
          </w:p>
        </w:tc>
        <w:tc>
          <w:tcPr>
            <w:tcW w:w="1999"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0.205-1.772</w:t>
            </w:r>
          </w:p>
        </w:tc>
      </w:tr>
      <w:tr w:rsidR="00BD7FC9" w:rsidRPr="009F6931" w:rsidTr="00A273F4">
        <w:tc>
          <w:tcPr>
            <w:tcW w:w="1671"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151" w:type="dxa"/>
            <w:gridSpan w:val="2"/>
            <w:shd w:val="clear" w:color="auto" w:fill="auto"/>
            <w:vAlign w:val="center"/>
          </w:tcPr>
          <w:p w:rsidR="005F3280" w:rsidRPr="009F6931" w:rsidRDefault="005F3280"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0</w:t>
            </w:r>
          </w:p>
        </w:tc>
        <w:tc>
          <w:tcPr>
            <w:tcW w:w="1315" w:type="dxa"/>
            <w:gridSpan w:val="3"/>
            <w:shd w:val="clear" w:color="auto" w:fill="auto"/>
            <w:vAlign w:val="center"/>
          </w:tcPr>
          <w:p w:rsidR="005F3280" w:rsidRPr="009F6931" w:rsidRDefault="005F3280"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w:t>
            </w:r>
          </w:p>
        </w:tc>
        <w:tc>
          <w:tcPr>
            <w:tcW w:w="1637" w:type="dxa"/>
            <w:gridSpan w:val="4"/>
            <w:vMerge w:val="restart"/>
            <w:shd w:val="clear" w:color="auto" w:fill="auto"/>
            <w:vAlign w:val="center"/>
          </w:tcPr>
          <w:p w:rsidR="005F3280" w:rsidRPr="009F6931" w:rsidRDefault="005F3280" w:rsidP="002C2DEC">
            <w:pPr>
              <w:spacing w:after="0" w:line="240" w:lineRule="auto"/>
              <w:ind w:right="-2"/>
              <w:jc w:val="both"/>
              <w:rPr>
                <w:rFonts w:ascii="Times New Roman" w:eastAsia="Times New Roman" w:hAnsi="Times New Roman" w:cs="Times New Roman"/>
                <w:bCs/>
                <w:sz w:val="24"/>
                <w:szCs w:val="24"/>
                <w:lang w:val="en-US" w:eastAsia="ru-RU"/>
              </w:rPr>
            </w:pPr>
            <w:r w:rsidRPr="009F6931">
              <w:rPr>
                <w:rFonts w:ascii="Times New Roman" w:eastAsia="Times New Roman" w:hAnsi="Times New Roman" w:cs="Times New Roman"/>
                <w:bCs/>
                <w:sz w:val="24"/>
                <w:szCs w:val="24"/>
                <w:lang w:val="en-US" w:eastAsia="ru-RU"/>
              </w:rPr>
              <w:t>p=0.634</w:t>
            </w:r>
          </w:p>
        </w:tc>
        <w:tc>
          <w:tcPr>
            <w:tcW w:w="1798" w:type="dxa"/>
            <w:gridSpan w:val="4"/>
            <w:shd w:val="clear" w:color="auto" w:fill="auto"/>
          </w:tcPr>
          <w:p w:rsidR="005F3280" w:rsidRPr="009F6931" w:rsidRDefault="005F3280"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999"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shd w:val="clear" w:color="auto" w:fill="FFFFFF"/>
                <w:lang w:val="en-US"/>
              </w:rPr>
            </w:pPr>
          </w:p>
        </w:tc>
      </w:tr>
      <w:tr w:rsidR="00BD7FC9" w:rsidRPr="009F6931" w:rsidTr="00A273F4">
        <w:tc>
          <w:tcPr>
            <w:tcW w:w="1671"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151" w:type="dxa"/>
            <w:gridSpan w:val="2"/>
            <w:shd w:val="clear" w:color="auto" w:fill="auto"/>
            <w:vAlign w:val="center"/>
          </w:tcPr>
          <w:p w:rsidR="005F3280" w:rsidRPr="009F6931" w:rsidRDefault="005F3280"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4</w:t>
            </w:r>
          </w:p>
        </w:tc>
        <w:tc>
          <w:tcPr>
            <w:tcW w:w="1315" w:type="dxa"/>
            <w:gridSpan w:val="3"/>
            <w:shd w:val="clear" w:color="auto" w:fill="auto"/>
            <w:vAlign w:val="center"/>
          </w:tcPr>
          <w:p w:rsidR="005F3280" w:rsidRPr="009F6931" w:rsidRDefault="005F3280"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28</w:t>
            </w:r>
          </w:p>
        </w:tc>
        <w:tc>
          <w:tcPr>
            <w:tcW w:w="1637" w:type="dxa"/>
            <w:gridSpan w:val="4"/>
            <w:vMerge/>
            <w:shd w:val="clear" w:color="auto" w:fill="auto"/>
          </w:tcPr>
          <w:p w:rsidR="005F3280" w:rsidRPr="009F6931" w:rsidRDefault="005F3280" w:rsidP="002C2DEC">
            <w:pPr>
              <w:spacing w:after="0" w:line="240" w:lineRule="auto"/>
              <w:ind w:right="-2"/>
              <w:jc w:val="both"/>
              <w:rPr>
                <w:rFonts w:ascii="Times New Roman" w:eastAsia="Times New Roman" w:hAnsi="Times New Roman" w:cs="Times New Roman"/>
                <w:bCs/>
                <w:sz w:val="24"/>
                <w:szCs w:val="24"/>
                <w:lang w:eastAsia="ru-RU"/>
              </w:rPr>
            </w:pPr>
          </w:p>
        </w:tc>
        <w:tc>
          <w:tcPr>
            <w:tcW w:w="1798" w:type="dxa"/>
            <w:gridSpan w:val="4"/>
            <w:shd w:val="clear" w:color="auto" w:fill="auto"/>
          </w:tcPr>
          <w:p w:rsidR="005F3280" w:rsidRPr="009F6931" w:rsidRDefault="005F3280"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1.504</w:t>
            </w:r>
          </w:p>
        </w:tc>
        <w:tc>
          <w:tcPr>
            <w:tcW w:w="1999"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0.486-4.657</w:t>
            </w:r>
          </w:p>
        </w:tc>
      </w:tr>
      <w:tr w:rsidR="00BD7FC9" w:rsidRPr="009F6931" w:rsidTr="00A273F4">
        <w:tc>
          <w:tcPr>
            <w:tcW w:w="1671"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151" w:type="dxa"/>
            <w:gridSpan w:val="2"/>
            <w:shd w:val="clear" w:color="auto" w:fill="auto"/>
            <w:vAlign w:val="center"/>
          </w:tcPr>
          <w:p w:rsidR="005F3280" w:rsidRPr="009F6931" w:rsidRDefault="005F3280"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26</w:t>
            </w:r>
          </w:p>
        </w:tc>
        <w:tc>
          <w:tcPr>
            <w:tcW w:w="1315" w:type="dxa"/>
            <w:gridSpan w:val="3"/>
            <w:shd w:val="clear" w:color="auto" w:fill="auto"/>
            <w:vAlign w:val="center"/>
          </w:tcPr>
          <w:p w:rsidR="005F3280" w:rsidRPr="009F6931" w:rsidRDefault="005F3280"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121</w:t>
            </w:r>
          </w:p>
        </w:tc>
        <w:tc>
          <w:tcPr>
            <w:tcW w:w="1637" w:type="dxa"/>
            <w:gridSpan w:val="4"/>
            <w:vMerge/>
            <w:shd w:val="clear" w:color="auto" w:fill="auto"/>
          </w:tcPr>
          <w:p w:rsidR="005F3280" w:rsidRPr="009F6931" w:rsidRDefault="005F3280" w:rsidP="002C2DEC">
            <w:pPr>
              <w:spacing w:after="0" w:line="240" w:lineRule="auto"/>
              <w:ind w:right="-2"/>
              <w:jc w:val="both"/>
              <w:rPr>
                <w:rFonts w:ascii="Times New Roman" w:eastAsia="Times New Roman" w:hAnsi="Times New Roman" w:cs="Times New Roman"/>
                <w:bCs/>
                <w:sz w:val="24"/>
                <w:szCs w:val="24"/>
                <w:lang w:eastAsia="ru-RU"/>
              </w:rPr>
            </w:pPr>
          </w:p>
        </w:tc>
        <w:tc>
          <w:tcPr>
            <w:tcW w:w="1798" w:type="dxa"/>
            <w:gridSpan w:val="4"/>
            <w:shd w:val="clear" w:color="auto" w:fill="auto"/>
          </w:tcPr>
          <w:p w:rsidR="005F3280" w:rsidRPr="009F6931" w:rsidRDefault="005F3280"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hAnsi="Times New Roman" w:cs="Times New Roman"/>
                <w:sz w:val="24"/>
                <w:szCs w:val="24"/>
                <w:shd w:val="clear" w:color="auto" w:fill="FFFFFF"/>
              </w:rPr>
              <w:t>Na</w:t>
            </w:r>
          </w:p>
        </w:tc>
        <w:tc>
          <w:tcPr>
            <w:tcW w:w="1999" w:type="dxa"/>
            <w:gridSpan w:val="4"/>
            <w:shd w:val="clear" w:color="auto" w:fill="auto"/>
          </w:tcPr>
          <w:p w:rsidR="005F3280" w:rsidRPr="009F6931" w:rsidRDefault="005F3280" w:rsidP="002C2DEC">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0.000-</w:t>
            </w:r>
            <w:r w:rsidRPr="009F6931">
              <w:rPr>
                <w:rFonts w:ascii="Times New Roman" w:hAnsi="Times New Roman" w:cs="Times New Roman"/>
                <w:sz w:val="24"/>
                <w:szCs w:val="24"/>
                <w:shd w:val="clear" w:color="auto" w:fill="FFFFFF"/>
              </w:rPr>
              <w:t xml:space="preserve"> Na</w:t>
            </w:r>
          </w:p>
        </w:tc>
      </w:tr>
      <w:tr w:rsidR="00BD7FC9" w:rsidRPr="009F6931" w:rsidTr="009F6931">
        <w:tc>
          <w:tcPr>
            <w:tcW w:w="9571" w:type="dxa"/>
            <w:gridSpan w:val="21"/>
            <w:shd w:val="clear" w:color="auto" w:fill="auto"/>
          </w:tcPr>
          <w:p w:rsidR="005F3280" w:rsidRPr="009F6931" w:rsidRDefault="005F3280" w:rsidP="009F6931">
            <w:pPr>
              <w:spacing w:after="0" w:line="240" w:lineRule="auto"/>
              <w:ind w:right="-2"/>
              <w:jc w:val="center"/>
              <w:rPr>
                <w:rFonts w:ascii="Times New Roman" w:hAnsi="Times New Roman" w:cs="Times New Roman"/>
                <w:bCs/>
                <w:sz w:val="24"/>
                <w:szCs w:val="24"/>
                <w:shd w:val="clear" w:color="auto" w:fill="FFFFFF"/>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ЛПВП</w:t>
            </w:r>
          </w:p>
        </w:tc>
      </w:tr>
      <w:tr w:rsidR="009F6931" w:rsidRPr="009F6931" w:rsidTr="00A273F4">
        <w:trPr>
          <w:trHeight w:val="274"/>
        </w:trPr>
        <w:tc>
          <w:tcPr>
            <w:tcW w:w="1671" w:type="dxa"/>
            <w:gridSpan w:val="4"/>
            <w:vMerge w:val="restart"/>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Аллели и генотипы</w:t>
            </w:r>
          </w:p>
        </w:tc>
        <w:tc>
          <w:tcPr>
            <w:tcW w:w="2466" w:type="dxa"/>
            <w:gridSpan w:val="5"/>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637" w:type="dxa"/>
            <w:gridSpan w:val="4"/>
            <w:vMerge w:val="restart"/>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shd w:val="clear" w:color="auto" w:fill="FFFFFF"/>
                <w:lang w:val="en-US"/>
              </w:rPr>
            </w:pPr>
            <w:r w:rsidRPr="009F6931">
              <w:rPr>
                <w:rFonts w:ascii="Times New Roman" w:hAnsi="Times New Roman" w:cs="Times New Roman"/>
                <w:bCs/>
                <w:sz w:val="24"/>
                <w:szCs w:val="24"/>
              </w:rPr>
              <w:t>Уровень значимости р*</w:t>
            </w:r>
          </w:p>
        </w:tc>
        <w:tc>
          <w:tcPr>
            <w:tcW w:w="3797" w:type="dxa"/>
            <w:gridSpan w:val="8"/>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shd w:val="clear" w:color="auto" w:fill="FFFFFF"/>
                <w:lang w:val="en-US"/>
              </w:rPr>
            </w:pPr>
            <w:r w:rsidRPr="009F6931">
              <w:rPr>
                <w:rFonts w:ascii="Times New Roman" w:hAnsi="Times New Roman" w:cs="Times New Roman"/>
                <w:bCs/>
                <w:sz w:val="24"/>
                <w:szCs w:val="24"/>
              </w:rPr>
              <w:t>ОШ</w:t>
            </w:r>
          </w:p>
        </w:tc>
      </w:tr>
      <w:tr w:rsidR="009F6931" w:rsidRPr="009F6931" w:rsidTr="00A273F4">
        <w:tc>
          <w:tcPr>
            <w:tcW w:w="1671" w:type="dxa"/>
            <w:gridSpan w:val="4"/>
            <w:vMerge/>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rPr>
            </w:pPr>
          </w:p>
        </w:tc>
        <w:tc>
          <w:tcPr>
            <w:tcW w:w="1151" w:type="dxa"/>
            <w:gridSpan w:val="2"/>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p>
          <w:p w:rsidR="009F6931" w:rsidRPr="009F6931" w:rsidRDefault="009F6931"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82)</w:t>
            </w:r>
          </w:p>
        </w:tc>
        <w:tc>
          <w:tcPr>
            <w:tcW w:w="1315" w:type="dxa"/>
            <w:gridSpan w:val="3"/>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p>
          <w:p w:rsidR="009F6931" w:rsidRPr="009F6931" w:rsidRDefault="009F6931"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102</w:t>
            </w:r>
            <w:r w:rsidRPr="009F6931">
              <w:rPr>
                <w:rFonts w:ascii="Times New Roman" w:hAnsi="Times New Roman" w:cs="Times New Roman"/>
                <w:bCs/>
                <w:sz w:val="24"/>
                <w:szCs w:val="24"/>
                <w:lang w:val="en-US"/>
              </w:rPr>
              <w:t>)</w:t>
            </w:r>
          </w:p>
        </w:tc>
        <w:tc>
          <w:tcPr>
            <w:tcW w:w="1637" w:type="dxa"/>
            <w:gridSpan w:val="4"/>
            <w:vMerge/>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rPr>
            </w:pPr>
          </w:p>
        </w:tc>
        <w:tc>
          <w:tcPr>
            <w:tcW w:w="1798" w:type="dxa"/>
            <w:gridSpan w:val="4"/>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999" w:type="dxa"/>
            <w:gridSpan w:val="4"/>
            <w:shd w:val="clear" w:color="auto" w:fill="auto"/>
            <w:vAlign w:val="center"/>
          </w:tcPr>
          <w:p w:rsidR="009F6931" w:rsidRPr="009F6931" w:rsidRDefault="009F6931" w:rsidP="009F6931">
            <w:pPr>
              <w:spacing w:after="0" w:line="240" w:lineRule="auto"/>
              <w:ind w:right="-2"/>
              <w:jc w:val="center"/>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rPr>
              <w:t>95%</w:t>
            </w:r>
          </w:p>
        </w:tc>
      </w:tr>
      <w:tr w:rsidR="00BD7FC9" w:rsidRPr="009F6931" w:rsidTr="00A273F4">
        <w:tc>
          <w:tcPr>
            <w:tcW w:w="1671" w:type="dxa"/>
            <w:gridSpan w:val="4"/>
            <w:shd w:val="clear" w:color="auto" w:fill="auto"/>
          </w:tcPr>
          <w:p w:rsidR="005F3280"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w:t>
            </w:r>
          </w:p>
        </w:tc>
        <w:tc>
          <w:tcPr>
            <w:tcW w:w="1151" w:type="dxa"/>
            <w:gridSpan w:val="2"/>
            <w:shd w:val="clear" w:color="auto" w:fill="auto"/>
          </w:tcPr>
          <w:p w:rsidR="005F3280"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w:t>
            </w:r>
          </w:p>
        </w:tc>
        <w:tc>
          <w:tcPr>
            <w:tcW w:w="1315" w:type="dxa"/>
            <w:gridSpan w:val="3"/>
            <w:shd w:val="clear" w:color="auto" w:fill="auto"/>
          </w:tcPr>
          <w:p w:rsidR="005F3280"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3</w:t>
            </w:r>
          </w:p>
        </w:tc>
        <w:tc>
          <w:tcPr>
            <w:tcW w:w="1637" w:type="dxa"/>
            <w:gridSpan w:val="4"/>
            <w:shd w:val="clear" w:color="auto" w:fill="auto"/>
            <w:vAlign w:val="center"/>
          </w:tcPr>
          <w:p w:rsidR="005F3280"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4</w:t>
            </w:r>
          </w:p>
        </w:tc>
        <w:tc>
          <w:tcPr>
            <w:tcW w:w="1798" w:type="dxa"/>
            <w:gridSpan w:val="4"/>
            <w:shd w:val="clear" w:color="auto" w:fill="auto"/>
          </w:tcPr>
          <w:p w:rsidR="005F3280"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5</w:t>
            </w:r>
          </w:p>
        </w:tc>
        <w:tc>
          <w:tcPr>
            <w:tcW w:w="1999" w:type="dxa"/>
            <w:gridSpan w:val="4"/>
            <w:shd w:val="clear" w:color="auto" w:fill="auto"/>
          </w:tcPr>
          <w:p w:rsidR="005F3280"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6</w:t>
            </w:r>
          </w:p>
        </w:tc>
      </w:tr>
      <w:tr w:rsidR="00110EFD" w:rsidRPr="009F6931" w:rsidTr="00A273F4">
        <w:tc>
          <w:tcPr>
            <w:tcW w:w="1671"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15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147</w:t>
            </w:r>
          </w:p>
        </w:tc>
        <w:tc>
          <w:tcPr>
            <w:tcW w:w="1315"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185</w:t>
            </w:r>
          </w:p>
        </w:tc>
        <w:tc>
          <w:tcPr>
            <w:tcW w:w="1637"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p=0.736</w:t>
            </w:r>
          </w:p>
        </w:tc>
        <w:tc>
          <w:tcPr>
            <w:tcW w:w="1798"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0.888</w:t>
            </w:r>
          </w:p>
        </w:tc>
        <w:tc>
          <w:tcPr>
            <w:tcW w:w="1999"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0.446-1.769</w:t>
            </w:r>
          </w:p>
        </w:tc>
      </w:tr>
      <w:tr w:rsidR="00110EFD" w:rsidRPr="009F6931" w:rsidTr="00A273F4">
        <w:tc>
          <w:tcPr>
            <w:tcW w:w="1671"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p>
        </w:tc>
        <w:tc>
          <w:tcPr>
            <w:tcW w:w="115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17</w:t>
            </w:r>
          </w:p>
        </w:tc>
        <w:tc>
          <w:tcPr>
            <w:tcW w:w="1315"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19</w:t>
            </w:r>
          </w:p>
        </w:tc>
        <w:tc>
          <w:tcPr>
            <w:tcW w:w="1637" w:type="dxa"/>
            <w:gridSpan w:val="4"/>
            <w:vMerge/>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p>
        </w:tc>
        <w:tc>
          <w:tcPr>
            <w:tcW w:w="1798"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kk-KZ"/>
              </w:rPr>
            </w:pPr>
            <w:r w:rsidRPr="009F6931">
              <w:rPr>
                <w:rFonts w:ascii="Times New Roman" w:hAnsi="Times New Roman" w:cs="Times New Roman"/>
                <w:bCs/>
                <w:sz w:val="24"/>
                <w:szCs w:val="24"/>
                <w:lang w:val="kk-KZ"/>
              </w:rPr>
              <w:t>1.126</w:t>
            </w:r>
          </w:p>
        </w:tc>
        <w:tc>
          <w:tcPr>
            <w:tcW w:w="1999"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0.565-2.243</w:t>
            </w:r>
          </w:p>
        </w:tc>
      </w:tr>
      <w:tr w:rsidR="00110EFD" w:rsidRPr="009F6931" w:rsidTr="00A273F4">
        <w:tc>
          <w:tcPr>
            <w:tcW w:w="1671"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151" w:type="dxa"/>
            <w:gridSpan w:val="2"/>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315"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637"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p=0.946</w:t>
            </w:r>
          </w:p>
        </w:tc>
        <w:tc>
          <w:tcPr>
            <w:tcW w:w="1798" w:type="dxa"/>
            <w:gridSpan w:val="4"/>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999"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rPr>
            </w:pPr>
          </w:p>
        </w:tc>
      </w:tr>
      <w:tr w:rsidR="00110EFD" w:rsidRPr="009F6931" w:rsidTr="00A273F4">
        <w:tc>
          <w:tcPr>
            <w:tcW w:w="1671"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151" w:type="dxa"/>
            <w:gridSpan w:val="2"/>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15</w:t>
            </w:r>
          </w:p>
        </w:tc>
        <w:tc>
          <w:tcPr>
            <w:tcW w:w="1315"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17</w:t>
            </w:r>
          </w:p>
        </w:tc>
        <w:tc>
          <w:tcPr>
            <w:tcW w:w="1637" w:type="dxa"/>
            <w:gridSpan w:val="4"/>
            <w:vMerge/>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p>
        </w:tc>
        <w:tc>
          <w:tcPr>
            <w:tcW w:w="1798"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kk-KZ"/>
              </w:rPr>
            </w:pPr>
            <w:r w:rsidRPr="009F6931">
              <w:rPr>
                <w:rFonts w:ascii="Times New Roman" w:hAnsi="Times New Roman" w:cs="Times New Roman"/>
                <w:bCs/>
                <w:sz w:val="24"/>
                <w:szCs w:val="24"/>
                <w:lang w:val="kk-KZ"/>
              </w:rPr>
              <w:t>0.890</w:t>
            </w:r>
          </w:p>
        </w:tc>
        <w:tc>
          <w:tcPr>
            <w:tcW w:w="1999"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0.414-1.915</w:t>
            </w:r>
          </w:p>
        </w:tc>
      </w:tr>
      <w:tr w:rsidR="00110EFD" w:rsidRPr="009F6931" w:rsidTr="00A273F4">
        <w:tc>
          <w:tcPr>
            <w:tcW w:w="1671"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151" w:type="dxa"/>
            <w:gridSpan w:val="2"/>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66</w:t>
            </w:r>
          </w:p>
        </w:tc>
        <w:tc>
          <w:tcPr>
            <w:tcW w:w="1315"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84</w:t>
            </w:r>
          </w:p>
        </w:tc>
        <w:tc>
          <w:tcPr>
            <w:tcW w:w="1637" w:type="dxa"/>
            <w:gridSpan w:val="4"/>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798" w:type="dxa"/>
            <w:gridSpan w:val="4"/>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0.786</w:t>
            </w:r>
          </w:p>
        </w:tc>
        <w:tc>
          <w:tcPr>
            <w:tcW w:w="1999"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0.048-12.799</w:t>
            </w:r>
          </w:p>
        </w:tc>
      </w:tr>
      <w:tr w:rsidR="00110EFD" w:rsidRPr="009F6931" w:rsidTr="009F6931">
        <w:tc>
          <w:tcPr>
            <w:tcW w:w="9571" w:type="dxa"/>
            <w:gridSpan w:val="21"/>
            <w:shd w:val="clear" w:color="auto" w:fill="auto"/>
          </w:tcPr>
          <w:p w:rsidR="00110EFD" w:rsidRPr="009F6931" w:rsidRDefault="00110EFD" w:rsidP="009F6931">
            <w:pPr>
              <w:spacing w:after="0" w:line="240" w:lineRule="auto"/>
              <w:ind w:right="-2"/>
              <w:jc w:val="center"/>
              <w:rPr>
                <w:rFonts w:ascii="Times New Roman" w:hAnsi="Times New Roman" w:cs="Times New Roman"/>
                <w:bCs/>
                <w:sz w:val="24"/>
                <w:szCs w:val="24"/>
                <w:shd w:val="clear" w:color="auto" w:fill="FFFFFF"/>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ЛПНП</w:t>
            </w:r>
          </w:p>
        </w:tc>
      </w:tr>
      <w:tr w:rsidR="00110EFD" w:rsidRPr="009F6931" w:rsidTr="00A273F4">
        <w:trPr>
          <w:trHeight w:val="502"/>
        </w:trPr>
        <w:tc>
          <w:tcPr>
            <w:tcW w:w="1641" w:type="dxa"/>
            <w:gridSpan w:val="3"/>
            <w:vMerge w:val="restart"/>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Аллели и генотипы</w:t>
            </w:r>
          </w:p>
        </w:tc>
        <w:tc>
          <w:tcPr>
            <w:tcW w:w="2496" w:type="dxa"/>
            <w:gridSpan w:val="6"/>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764" w:type="dxa"/>
            <w:gridSpan w:val="5"/>
            <w:vMerge w:val="restart"/>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Уровень значимости р*</w:t>
            </w:r>
          </w:p>
        </w:tc>
        <w:tc>
          <w:tcPr>
            <w:tcW w:w="3670" w:type="dxa"/>
            <w:gridSpan w:val="7"/>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lang w:val="en-US"/>
              </w:rPr>
              <w:t>O</w:t>
            </w:r>
            <w:r w:rsidRPr="009F6931">
              <w:rPr>
                <w:rFonts w:ascii="Times New Roman" w:hAnsi="Times New Roman" w:cs="Times New Roman"/>
                <w:bCs/>
                <w:sz w:val="24"/>
                <w:szCs w:val="24"/>
              </w:rPr>
              <w:t>Ш</w:t>
            </w:r>
          </w:p>
        </w:tc>
      </w:tr>
      <w:tr w:rsidR="00110EFD" w:rsidRPr="009F6931" w:rsidTr="00A273F4">
        <w:trPr>
          <w:trHeight w:val="616"/>
        </w:trPr>
        <w:tc>
          <w:tcPr>
            <w:tcW w:w="1641" w:type="dxa"/>
            <w:gridSpan w:val="3"/>
            <w:vMerge/>
            <w:tcBorders>
              <w:bottom w:val="single" w:sz="4" w:space="0" w:color="auto"/>
            </w:tcBorders>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rPr>
            </w:pPr>
          </w:p>
        </w:tc>
        <w:tc>
          <w:tcPr>
            <w:tcW w:w="1181" w:type="dxa"/>
            <w:gridSpan w:val="3"/>
            <w:tcBorders>
              <w:bottom w:val="single" w:sz="4" w:space="0" w:color="auto"/>
            </w:tcBorders>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p>
          <w:p w:rsidR="00110EFD" w:rsidRPr="009F6931" w:rsidRDefault="00110EFD"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2)</w:t>
            </w:r>
          </w:p>
        </w:tc>
        <w:tc>
          <w:tcPr>
            <w:tcW w:w="1315" w:type="dxa"/>
            <w:gridSpan w:val="3"/>
            <w:tcBorders>
              <w:bottom w:val="single" w:sz="4" w:space="0" w:color="auto"/>
            </w:tcBorders>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p>
          <w:p w:rsidR="00110EFD" w:rsidRPr="009F6931" w:rsidRDefault="00110EFD" w:rsidP="009F6931">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lang w:val="en-US"/>
              </w:rPr>
              <w:t>(n=1</w:t>
            </w:r>
            <w:r w:rsidRPr="009F6931">
              <w:rPr>
                <w:rFonts w:ascii="Times New Roman" w:hAnsi="Times New Roman" w:cs="Times New Roman"/>
                <w:bCs/>
                <w:sz w:val="24"/>
                <w:szCs w:val="24"/>
              </w:rPr>
              <w:t>82</w:t>
            </w:r>
            <w:r w:rsidRPr="009F6931">
              <w:rPr>
                <w:rFonts w:ascii="Times New Roman" w:hAnsi="Times New Roman" w:cs="Times New Roman"/>
                <w:bCs/>
                <w:sz w:val="24"/>
                <w:szCs w:val="24"/>
                <w:lang w:val="en-US"/>
              </w:rPr>
              <w:t>)</w:t>
            </w:r>
          </w:p>
        </w:tc>
        <w:tc>
          <w:tcPr>
            <w:tcW w:w="1764" w:type="dxa"/>
            <w:gridSpan w:val="5"/>
            <w:vMerge/>
            <w:tcBorders>
              <w:bottom w:val="single" w:sz="4" w:space="0" w:color="auto"/>
            </w:tcBorders>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rPr>
            </w:pPr>
          </w:p>
        </w:tc>
        <w:tc>
          <w:tcPr>
            <w:tcW w:w="1749" w:type="dxa"/>
            <w:gridSpan w:val="5"/>
            <w:tcBorders>
              <w:bottom w:val="single" w:sz="4" w:space="0" w:color="auto"/>
            </w:tcBorders>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921" w:type="dxa"/>
            <w:gridSpan w:val="2"/>
            <w:tcBorders>
              <w:bottom w:val="single" w:sz="4" w:space="0" w:color="auto"/>
            </w:tcBorders>
            <w:shd w:val="clear" w:color="auto" w:fill="auto"/>
            <w:vAlign w:val="center"/>
          </w:tcPr>
          <w:p w:rsidR="00110EFD" w:rsidRPr="009F6931" w:rsidRDefault="00110EFD" w:rsidP="009F6931">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95%</w:t>
            </w:r>
          </w:p>
        </w:tc>
      </w:tr>
      <w:tr w:rsidR="00110EFD" w:rsidRPr="009F6931" w:rsidTr="00A273F4">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18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3</w:t>
            </w:r>
          </w:p>
        </w:tc>
        <w:tc>
          <w:tcPr>
            <w:tcW w:w="1315"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329</w:t>
            </w:r>
          </w:p>
        </w:tc>
        <w:tc>
          <w:tcPr>
            <w:tcW w:w="1764" w:type="dxa"/>
            <w:gridSpan w:val="5"/>
            <w:vMerge w:val="restart"/>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p=0.303</w:t>
            </w:r>
          </w:p>
        </w:tc>
        <w:tc>
          <w:tcPr>
            <w:tcW w:w="1749" w:type="dxa"/>
            <w:gridSpan w:val="5"/>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0.319</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0.032-3.151</w:t>
            </w: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p>
        </w:tc>
        <w:tc>
          <w:tcPr>
            <w:tcW w:w="118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w:t>
            </w:r>
          </w:p>
        </w:tc>
        <w:tc>
          <w:tcPr>
            <w:tcW w:w="1315"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35</w:t>
            </w:r>
          </w:p>
        </w:tc>
        <w:tc>
          <w:tcPr>
            <w:tcW w:w="1764" w:type="dxa"/>
            <w:gridSpan w:val="5"/>
            <w:vMerge/>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49" w:type="dxa"/>
            <w:gridSpan w:val="5"/>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3.133</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0.317-30.938</w:t>
            </w: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181"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0</w:t>
            </w:r>
          </w:p>
        </w:tc>
        <w:tc>
          <w:tcPr>
            <w:tcW w:w="1315"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w:t>
            </w:r>
          </w:p>
        </w:tc>
        <w:tc>
          <w:tcPr>
            <w:tcW w:w="1764" w:type="dxa"/>
            <w:gridSpan w:val="5"/>
            <w:vMerge w:val="restart"/>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eastAsia="Times New Roman" w:hAnsi="Times New Roman" w:cs="Times New Roman"/>
                <w:bCs/>
                <w:sz w:val="24"/>
                <w:szCs w:val="24"/>
                <w:lang w:val="en-US" w:eastAsia="ru-RU"/>
              </w:rPr>
              <w:t>p=0.472</w:t>
            </w:r>
          </w:p>
        </w:tc>
        <w:tc>
          <w:tcPr>
            <w:tcW w:w="1749" w:type="dxa"/>
            <w:gridSpan w:val="5"/>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181"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w:t>
            </w:r>
          </w:p>
        </w:tc>
        <w:tc>
          <w:tcPr>
            <w:tcW w:w="1315"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31</w:t>
            </w:r>
          </w:p>
        </w:tc>
        <w:tc>
          <w:tcPr>
            <w:tcW w:w="1764" w:type="dxa"/>
            <w:gridSpan w:val="5"/>
            <w:vMerge/>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49" w:type="dxa"/>
            <w:gridSpan w:val="5"/>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0.208</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0.013-3.417</w:t>
            </w: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181"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w:t>
            </w:r>
          </w:p>
        </w:tc>
        <w:tc>
          <w:tcPr>
            <w:tcW w:w="1315"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149</w:t>
            </w:r>
          </w:p>
        </w:tc>
        <w:tc>
          <w:tcPr>
            <w:tcW w:w="1764" w:type="dxa"/>
            <w:gridSpan w:val="5"/>
            <w:vMerge/>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49" w:type="dxa"/>
            <w:gridSpan w:val="5"/>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9F6931">
              <w:rPr>
                <w:rFonts w:ascii="Times New Roman" w:hAnsi="Times New Roman" w:cs="Times New Roman"/>
                <w:sz w:val="24"/>
                <w:szCs w:val="24"/>
                <w:shd w:val="clear" w:color="auto" w:fill="FFFFFF"/>
              </w:rPr>
              <w:t>Na</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0.000-</w:t>
            </w:r>
            <w:r w:rsidRPr="009F6931">
              <w:rPr>
                <w:rFonts w:ascii="Times New Roman" w:hAnsi="Times New Roman" w:cs="Times New Roman"/>
                <w:sz w:val="24"/>
                <w:szCs w:val="24"/>
                <w:shd w:val="clear" w:color="auto" w:fill="FFFFFF"/>
              </w:rPr>
              <w:t xml:space="preserve"> Na</w:t>
            </w:r>
          </w:p>
        </w:tc>
      </w:tr>
      <w:tr w:rsidR="00110EFD" w:rsidRPr="009F6931" w:rsidTr="00D404D4">
        <w:trPr>
          <w:trHeight w:val="64"/>
        </w:trPr>
        <w:tc>
          <w:tcPr>
            <w:tcW w:w="9571" w:type="dxa"/>
            <w:gridSpan w:val="21"/>
            <w:shd w:val="clear" w:color="auto" w:fill="auto"/>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глюкозой</w:t>
            </w:r>
          </w:p>
        </w:tc>
      </w:tr>
      <w:tr w:rsidR="00110EFD" w:rsidRPr="009F6931" w:rsidTr="00A273F4">
        <w:trPr>
          <w:trHeight w:val="395"/>
        </w:trPr>
        <w:tc>
          <w:tcPr>
            <w:tcW w:w="1641" w:type="dxa"/>
            <w:gridSpan w:val="3"/>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Аллели и генотипы</w:t>
            </w:r>
          </w:p>
        </w:tc>
        <w:tc>
          <w:tcPr>
            <w:tcW w:w="2630" w:type="dxa"/>
            <w:gridSpan w:val="7"/>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630" w:type="dxa"/>
            <w:gridSpan w:val="4"/>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Уровень значимости р*</w:t>
            </w:r>
          </w:p>
        </w:tc>
        <w:tc>
          <w:tcPr>
            <w:tcW w:w="3670" w:type="dxa"/>
            <w:gridSpan w:val="7"/>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ОШ</w:t>
            </w:r>
          </w:p>
        </w:tc>
      </w:tr>
      <w:tr w:rsidR="00110EFD" w:rsidRPr="009F6931" w:rsidTr="00A273F4">
        <w:trPr>
          <w:trHeight w:val="395"/>
        </w:trPr>
        <w:tc>
          <w:tcPr>
            <w:tcW w:w="1641" w:type="dxa"/>
            <w:gridSpan w:val="3"/>
            <w:vMerge/>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310" w:type="dxa"/>
            <w:gridSpan w:val="4"/>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p>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56)</w:t>
            </w:r>
          </w:p>
        </w:tc>
        <w:tc>
          <w:tcPr>
            <w:tcW w:w="1320" w:type="dxa"/>
            <w:gridSpan w:val="3"/>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p>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lang w:val="en-US"/>
              </w:rPr>
              <w:t>(n=1</w:t>
            </w:r>
            <w:r w:rsidRPr="009F6931">
              <w:rPr>
                <w:rFonts w:ascii="Times New Roman" w:hAnsi="Times New Roman" w:cs="Times New Roman"/>
                <w:bCs/>
                <w:sz w:val="24"/>
                <w:szCs w:val="24"/>
              </w:rPr>
              <w:t>25</w:t>
            </w:r>
            <w:r w:rsidRPr="009F6931">
              <w:rPr>
                <w:rFonts w:ascii="Times New Roman" w:hAnsi="Times New Roman" w:cs="Times New Roman"/>
                <w:bCs/>
                <w:sz w:val="24"/>
                <w:szCs w:val="24"/>
                <w:lang w:val="en-US"/>
              </w:rPr>
              <w:t>)</w:t>
            </w:r>
          </w:p>
        </w:tc>
        <w:tc>
          <w:tcPr>
            <w:tcW w:w="1630" w:type="dxa"/>
            <w:gridSpan w:val="4"/>
            <w:vMerge/>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749" w:type="dxa"/>
            <w:gridSpan w:val="5"/>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921" w:type="dxa"/>
            <w:gridSpan w:val="2"/>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95%</w:t>
            </w: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310"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103</w:t>
            </w:r>
          </w:p>
        </w:tc>
        <w:tc>
          <w:tcPr>
            <w:tcW w:w="132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223</w:t>
            </w:r>
          </w:p>
        </w:tc>
        <w:tc>
          <w:tcPr>
            <w:tcW w:w="1630"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p=0.417</w:t>
            </w:r>
          </w:p>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49" w:type="dxa"/>
            <w:gridSpan w:val="5"/>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1.386</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0.629-3.052</w:t>
            </w: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w:t>
            </w:r>
          </w:p>
        </w:tc>
        <w:tc>
          <w:tcPr>
            <w:tcW w:w="1310" w:type="dxa"/>
            <w:gridSpan w:val="4"/>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9</w:t>
            </w:r>
          </w:p>
        </w:tc>
        <w:tc>
          <w:tcPr>
            <w:tcW w:w="132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27</w:t>
            </w:r>
          </w:p>
        </w:tc>
        <w:tc>
          <w:tcPr>
            <w:tcW w:w="1630" w:type="dxa"/>
            <w:gridSpan w:val="4"/>
            <w:vMerge/>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p>
        </w:tc>
        <w:tc>
          <w:tcPr>
            <w:tcW w:w="1749" w:type="dxa"/>
            <w:gridSpan w:val="5"/>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0.722</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0.328-1.590</w:t>
            </w: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310" w:type="dxa"/>
            <w:gridSpan w:val="4"/>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320"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630"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9F6931">
              <w:rPr>
                <w:rFonts w:ascii="Times New Roman" w:eastAsia="Times New Roman" w:hAnsi="Times New Roman" w:cs="Times New Roman"/>
                <w:bCs/>
                <w:sz w:val="24"/>
                <w:szCs w:val="24"/>
                <w:lang w:val="en-US" w:eastAsia="ru-RU"/>
              </w:rPr>
              <w:t>p=0.413</w:t>
            </w:r>
          </w:p>
        </w:tc>
        <w:tc>
          <w:tcPr>
            <w:tcW w:w="1749" w:type="dxa"/>
            <w:gridSpan w:val="5"/>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310" w:type="dxa"/>
            <w:gridSpan w:val="4"/>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7</w:t>
            </w:r>
          </w:p>
        </w:tc>
        <w:tc>
          <w:tcPr>
            <w:tcW w:w="1320" w:type="dxa"/>
            <w:gridSpan w:val="3"/>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25</w:t>
            </w:r>
          </w:p>
        </w:tc>
        <w:tc>
          <w:tcPr>
            <w:tcW w:w="1630" w:type="dxa"/>
            <w:gridSpan w:val="4"/>
            <w:vMerge/>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p>
        </w:tc>
        <w:tc>
          <w:tcPr>
            <w:tcW w:w="1749" w:type="dxa"/>
            <w:gridSpan w:val="5"/>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bCs/>
                <w:sz w:val="24"/>
                <w:szCs w:val="24"/>
                <w:lang w:eastAsia="ru-RU"/>
              </w:rPr>
              <w:t>1.732</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shd w:val="clear" w:color="auto" w:fill="FFFFFF"/>
              </w:rPr>
              <w:t>0.700-4.286</w:t>
            </w:r>
          </w:p>
        </w:tc>
      </w:tr>
      <w:tr w:rsidR="00110EFD" w:rsidRPr="009F6931" w:rsidTr="00A273F4">
        <w:trPr>
          <w:trHeight w:val="64"/>
        </w:trPr>
        <w:tc>
          <w:tcPr>
            <w:tcW w:w="1641"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310" w:type="dxa"/>
            <w:gridSpan w:val="4"/>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48</w:t>
            </w:r>
          </w:p>
        </w:tc>
        <w:tc>
          <w:tcPr>
            <w:tcW w:w="1320" w:type="dxa"/>
            <w:gridSpan w:val="3"/>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99</w:t>
            </w:r>
          </w:p>
        </w:tc>
        <w:tc>
          <w:tcPr>
            <w:tcW w:w="1630" w:type="dxa"/>
            <w:gridSpan w:val="4"/>
            <w:vMerge/>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p>
        </w:tc>
        <w:tc>
          <w:tcPr>
            <w:tcW w:w="1749" w:type="dxa"/>
            <w:gridSpan w:val="5"/>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bCs/>
                <w:sz w:val="24"/>
                <w:szCs w:val="24"/>
                <w:lang w:eastAsia="ru-RU"/>
              </w:rPr>
              <w:t>0.485</w:t>
            </w:r>
          </w:p>
        </w:tc>
        <w:tc>
          <w:tcPr>
            <w:tcW w:w="1921"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shd w:val="clear" w:color="auto" w:fill="FFFFFF"/>
              </w:rPr>
              <w:t>0.030-7.919</w:t>
            </w:r>
          </w:p>
        </w:tc>
      </w:tr>
      <w:tr w:rsidR="00110EFD" w:rsidRPr="009F6931" w:rsidTr="009F6931">
        <w:tc>
          <w:tcPr>
            <w:tcW w:w="9571" w:type="dxa"/>
            <w:gridSpan w:val="21"/>
            <w:shd w:val="clear" w:color="auto" w:fill="auto"/>
          </w:tcPr>
          <w:p w:rsidR="00110EFD" w:rsidRPr="009F6931" w:rsidRDefault="00110EFD" w:rsidP="00D404D4">
            <w:pPr>
              <w:spacing w:after="0" w:line="240" w:lineRule="auto"/>
              <w:ind w:right="-2"/>
              <w:jc w:val="center"/>
              <w:rPr>
                <w:rFonts w:ascii="Times New Roman" w:hAnsi="Times New Roman" w:cs="Times New Roman"/>
                <w:bCs/>
                <w:sz w:val="24"/>
                <w:szCs w:val="24"/>
                <w:shd w:val="clear" w:color="auto" w:fill="FFFFFF"/>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триглицеридами</w:t>
            </w:r>
          </w:p>
        </w:tc>
      </w:tr>
      <w:tr w:rsidR="00110EFD" w:rsidRPr="009F6931" w:rsidTr="00A273F4">
        <w:trPr>
          <w:trHeight w:val="502"/>
        </w:trPr>
        <w:tc>
          <w:tcPr>
            <w:tcW w:w="1641" w:type="dxa"/>
            <w:gridSpan w:val="3"/>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Аллели и генотипы</w:t>
            </w:r>
          </w:p>
        </w:tc>
        <w:tc>
          <w:tcPr>
            <w:tcW w:w="2726" w:type="dxa"/>
            <w:gridSpan w:val="8"/>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571" w:type="dxa"/>
            <w:gridSpan w:val="4"/>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Уровень значимости р*</w:t>
            </w:r>
          </w:p>
        </w:tc>
        <w:tc>
          <w:tcPr>
            <w:tcW w:w="3633" w:type="dxa"/>
            <w:gridSpan w:val="6"/>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ОШ</w:t>
            </w:r>
          </w:p>
        </w:tc>
      </w:tr>
      <w:tr w:rsidR="00110EFD" w:rsidRPr="009F6931" w:rsidTr="00A273F4">
        <w:trPr>
          <w:trHeight w:val="616"/>
        </w:trPr>
        <w:tc>
          <w:tcPr>
            <w:tcW w:w="1641" w:type="dxa"/>
            <w:gridSpan w:val="3"/>
            <w:vMerge/>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310" w:type="dxa"/>
            <w:gridSpan w:val="4"/>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p>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53)</w:t>
            </w:r>
          </w:p>
        </w:tc>
        <w:tc>
          <w:tcPr>
            <w:tcW w:w="1416" w:type="dxa"/>
            <w:gridSpan w:val="4"/>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p>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lang w:val="en-US"/>
              </w:rPr>
              <w:t>(n=1</w:t>
            </w:r>
            <w:r w:rsidRPr="009F6931">
              <w:rPr>
                <w:rFonts w:ascii="Times New Roman" w:hAnsi="Times New Roman" w:cs="Times New Roman"/>
                <w:bCs/>
                <w:sz w:val="24"/>
                <w:szCs w:val="24"/>
              </w:rPr>
              <w:t>3</w:t>
            </w:r>
            <w:r w:rsidRPr="009F6931">
              <w:rPr>
                <w:rFonts w:ascii="Times New Roman" w:hAnsi="Times New Roman" w:cs="Times New Roman"/>
                <w:bCs/>
                <w:sz w:val="24"/>
                <w:szCs w:val="24"/>
                <w:lang w:val="en-US"/>
              </w:rPr>
              <w:t>1)</w:t>
            </w:r>
          </w:p>
        </w:tc>
        <w:tc>
          <w:tcPr>
            <w:tcW w:w="1571" w:type="dxa"/>
            <w:gridSpan w:val="4"/>
            <w:vMerge/>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700"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933"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95%</w:t>
            </w:r>
          </w:p>
        </w:tc>
      </w:tr>
      <w:tr w:rsidR="00110EFD" w:rsidRPr="009F6931" w:rsidTr="00A273F4">
        <w:tc>
          <w:tcPr>
            <w:tcW w:w="1641" w:type="dxa"/>
            <w:gridSpan w:val="3"/>
            <w:tcBorders>
              <w:bottom w:val="nil"/>
            </w:tcBorders>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310" w:type="dxa"/>
            <w:gridSpan w:val="4"/>
            <w:tcBorders>
              <w:bottom w:val="nil"/>
            </w:tcBorders>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95</w:t>
            </w:r>
          </w:p>
        </w:tc>
        <w:tc>
          <w:tcPr>
            <w:tcW w:w="1416" w:type="dxa"/>
            <w:gridSpan w:val="4"/>
            <w:tcBorders>
              <w:bottom w:val="nil"/>
            </w:tcBorders>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237</w:t>
            </w:r>
          </w:p>
        </w:tc>
        <w:tc>
          <w:tcPr>
            <w:tcW w:w="1571" w:type="dxa"/>
            <w:gridSpan w:val="4"/>
            <w:tcBorders>
              <w:bottom w:val="nil"/>
            </w:tcBorders>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p=0.808</w:t>
            </w:r>
          </w:p>
        </w:tc>
        <w:tc>
          <w:tcPr>
            <w:tcW w:w="1700" w:type="dxa"/>
            <w:gridSpan w:val="3"/>
            <w:tcBorders>
              <w:bottom w:val="nil"/>
            </w:tcBorders>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0.911</w:t>
            </w:r>
          </w:p>
        </w:tc>
        <w:tc>
          <w:tcPr>
            <w:tcW w:w="1933" w:type="dxa"/>
            <w:gridSpan w:val="3"/>
            <w:tcBorders>
              <w:bottom w:val="nil"/>
            </w:tcBorders>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0.431-1.925</w:t>
            </w:r>
          </w:p>
        </w:tc>
      </w:tr>
      <w:tr w:rsidR="00D404D4" w:rsidRPr="009F6931" w:rsidTr="00D404D4">
        <w:tc>
          <w:tcPr>
            <w:tcW w:w="9571" w:type="dxa"/>
            <w:gridSpan w:val="21"/>
            <w:tcBorders>
              <w:top w:val="nil"/>
              <w:left w:val="nil"/>
              <w:right w:val="nil"/>
            </w:tcBorders>
            <w:shd w:val="clear" w:color="auto" w:fill="auto"/>
          </w:tcPr>
          <w:p w:rsidR="00D404D4" w:rsidRDefault="00D404D4" w:rsidP="00D404D4">
            <w:pPr>
              <w:spacing w:after="0" w:line="240" w:lineRule="auto"/>
              <w:ind w:right="-2" w:hanging="126"/>
              <w:jc w:val="both"/>
              <w:rPr>
                <w:rFonts w:ascii="Times New Roman" w:hAnsi="Times New Roman" w:cs="Times New Roman"/>
                <w:bCs/>
                <w:sz w:val="28"/>
                <w:szCs w:val="28"/>
                <w:shd w:val="clear" w:color="auto" w:fill="FFFFFF"/>
              </w:rPr>
            </w:pPr>
            <w:r w:rsidRPr="00D404D4">
              <w:rPr>
                <w:rFonts w:ascii="Times New Roman" w:hAnsi="Times New Roman" w:cs="Times New Roman"/>
                <w:bCs/>
                <w:sz w:val="28"/>
                <w:szCs w:val="28"/>
                <w:shd w:val="clear" w:color="auto" w:fill="FFFFFF"/>
              </w:rPr>
              <w:lastRenderedPageBreak/>
              <w:t xml:space="preserve">Продолжение таблицы </w:t>
            </w:r>
            <w:r>
              <w:rPr>
                <w:rFonts w:ascii="Times New Roman" w:hAnsi="Times New Roman" w:cs="Times New Roman"/>
                <w:bCs/>
                <w:sz w:val="28"/>
                <w:szCs w:val="28"/>
                <w:shd w:val="clear" w:color="auto" w:fill="FFFFFF"/>
              </w:rPr>
              <w:t>1</w:t>
            </w:r>
            <w:r w:rsidR="00AD6D90">
              <w:rPr>
                <w:rFonts w:ascii="Times New Roman" w:hAnsi="Times New Roman" w:cs="Times New Roman"/>
                <w:bCs/>
                <w:sz w:val="28"/>
                <w:szCs w:val="28"/>
                <w:shd w:val="clear" w:color="auto" w:fill="FFFFFF"/>
              </w:rPr>
              <w:t>5</w:t>
            </w:r>
          </w:p>
          <w:p w:rsidR="00D404D4" w:rsidRPr="00D404D4" w:rsidRDefault="00D404D4" w:rsidP="00D404D4">
            <w:pPr>
              <w:spacing w:after="0" w:line="240" w:lineRule="auto"/>
              <w:ind w:right="-2" w:hanging="126"/>
              <w:jc w:val="both"/>
              <w:rPr>
                <w:rFonts w:ascii="Times New Roman" w:hAnsi="Times New Roman" w:cs="Times New Roman"/>
                <w:bCs/>
                <w:sz w:val="16"/>
                <w:szCs w:val="16"/>
                <w:shd w:val="clear" w:color="auto" w:fill="FFFFFF"/>
              </w:rPr>
            </w:pPr>
          </w:p>
        </w:tc>
      </w:tr>
      <w:tr w:rsidR="00D404D4" w:rsidRPr="009F6931" w:rsidTr="00C75BC6">
        <w:tc>
          <w:tcPr>
            <w:tcW w:w="9571" w:type="dxa"/>
            <w:gridSpan w:val="21"/>
            <w:shd w:val="clear" w:color="auto" w:fill="auto"/>
          </w:tcPr>
          <w:p w:rsidR="00D404D4" w:rsidRPr="00D404D4" w:rsidRDefault="00D404D4" w:rsidP="00D404D4">
            <w:pPr>
              <w:spacing w:after="0" w:line="240" w:lineRule="auto"/>
              <w:ind w:right="-2"/>
              <w:jc w:val="center"/>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w:t>
            </w:r>
          </w:p>
        </w:tc>
      </w:tr>
      <w:tr w:rsidR="00D404D4" w:rsidRPr="009F6931" w:rsidTr="00A273F4">
        <w:tc>
          <w:tcPr>
            <w:tcW w:w="1641"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p>
        </w:tc>
        <w:tc>
          <w:tcPr>
            <w:tcW w:w="1310"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hAnsi="Times New Roman" w:cs="Times New Roman"/>
                <w:bCs/>
                <w:sz w:val="24"/>
                <w:szCs w:val="24"/>
              </w:rPr>
              <w:t>11</w:t>
            </w:r>
          </w:p>
        </w:tc>
        <w:tc>
          <w:tcPr>
            <w:tcW w:w="1416"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hAnsi="Times New Roman" w:cs="Times New Roman"/>
                <w:bCs/>
                <w:sz w:val="24"/>
                <w:szCs w:val="24"/>
              </w:rPr>
              <w:t>25</w:t>
            </w:r>
          </w:p>
        </w:tc>
        <w:tc>
          <w:tcPr>
            <w:tcW w:w="1571"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val="en-US" w:eastAsia="ru-RU"/>
              </w:rPr>
            </w:pPr>
          </w:p>
        </w:tc>
        <w:tc>
          <w:tcPr>
            <w:tcW w:w="1700" w:type="dxa"/>
            <w:gridSpan w:val="3"/>
            <w:shd w:val="clear" w:color="auto" w:fill="auto"/>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hAnsi="Times New Roman" w:cs="Times New Roman"/>
                <w:bCs/>
                <w:sz w:val="24"/>
                <w:szCs w:val="24"/>
              </w:rPr>
              <w:t>1.098</w:t>
            </w:r>
          </w:p>
        </w:tc>
        <w:tc>
          <w:tcPr>
            <w:tcW w:w="1933"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shd w:val="clear" w:color="auto" w:fill="FFFFFF"/>
                <w:lang w:val="en-US"/>
              </w:rPr>
            </w:pPr>
            <w:r w:rsidRPr="009F6931">
              <w:rPr>
                <w:rFonts w:ascii="Times New Roman" w:hAnsi="Times New Roman" w:cs="Times New Roman"/>
                <w:bCs/>
                <w:sz w:val="24"/>
                <w:szCs w:val="24"/>
              </w:rPr>
              <w:t>0.520-2.319</w:t>
            </w:r>
          </w:p>
        </w:tc>
      </w:tr>
      <w:tr w:rsidR="00D404D4" w:rsidRPr="009F6931" w:rsidTr="00A273F4">
        <w:tc>
          <w:tcPr>
            <w:tcW w:w="1641"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310"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416"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571" w:type="dxa"/>
            <w:gridSpan w:val="4"/>
            <w:vMerge w:val="restart"/>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val="en-US" w:eastAsia="ru-RU"/>
              </w:rPr>
            </w:pPr>
            <w:r w:rsidRPr="009F6931">
              <w:rPr>
                <w:rFonts w:ascii="Times New Roman" w:eastAsia="Times New Roman" w:hAnsi="Times New Roman" w:cs="Times New Roman"/>
                <w:bCs/>
                <w:sz w:val="24"/>
                <w:szCs w:val="24"/>
                <w:lang w:val="en-US" w:eastAsia="ru-RU"/>
              </w:rPr>
              <w:t>p=0.800</w:t>
            </w:r>
          </w:p>
        </w:tc>
        <w:tc>
          <w:tcPr>
            <w:tcW w:w="1700" w:type="dxa"/>
            <w:gridSpan w:val="3"/>
            <w:shd w:val="clear" w:color="auto" w:fill="auto"/>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933"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shd w:val="clear" w:color="auto" w:fill="FFFFFF"/>
                <w:lang w:val="en-US"/>
              </w:rPr>
            </w:pPr>
          </w:p>
        </w:tc>
      </w:tr>
      <w:tr w:rsidR="00D404D4" w:rsidRPr="009F6931" w:rsidTr="00A273F4">
        <w:tc>
          <w:tcPr>
            <w:tcW w:w="1641"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310"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9</w:t>
            </w:r>
          </w:p>
        </w:tc>
        <w:tc>
          <w:tcPr>
            <w:tcW w:w="1416"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23</w:t>
            </w:r>
          </w:p>
        </w:tc>
        <w:tc>
          <w:tcPr>
            <w:tcW w:w="1571" w:type="dxa"/>
            <w:gridSpan w:val="4"/>
            <w:vMerge/>
            <w:shd w:val="clear" w:color="auto" w:fill="auto"/>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eastAsia="ru-RU"/>
              </w:rPr>
            </w:pPr>
          </w:p>
        </w:tc>
        <w:tc>
          <w:tcPr>
            <w:tcW w:w="1700" w:type="dxa"/>
            <w:gridSpan w:val="3"/>
            <w:shd w:val="clear" w:color="auto" w:fill="auto"/>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1.027</w:t>
            </w:r>
          </w:p>
        </w:tc>
        <w:tc>
          <w:tcPr>
            <w:tcW w:w="1933"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0.440-2.398</w:t>
            </w:r>
          </w:p>
        </w:tc>
      </w:tr>
      <w:tr w:rsidR="00D404D4" w:rsidRPr="009F6931" w:rsidTr="00A273F4">
        <w:tc>
          <w:tcPr>
            <w:tcW w:w="1641"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310"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43</w:t>
            </w:r>
          </w:p>
        </w:tc>
        <w:tc>
          <w:tcPr>
            <w:tcW w:w="1416" w:type="dxa"/>
            <w:gridSpan w:val="4"/>
            <w:shd w:val="clear" w:color="auto" w:fill="auto"/>
            <w:vAlign w:val="center"/>
          </w:tcPr>
          <w:p w:rsidR="00D404D4" w:rsidRPr="009F6931" w:rsidRDefault="00D404D4" w:rsidP="00D404D4">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107</w:t>
            </w:r>
          </w:p>
        </w:tc>
        <w:tc>
          <w:tcPr>
            <w:tcW w:w="1571" w:type="dxa"/>
            <w:gridSpan w:val="4"/>
            <w:vMerge/>
            <w:shd w:val="clear" w:color="auto" w:fill="auto"/>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eastAsia="ru-RU"/>
              </w:rPr>
            </w:pPr>
          </w:p>
        </w:tc>
        <w:tc>
          <w:tcPr>
            <w:tcW w:w="1700" w:type="dxa"/>
            <w:gridSpan w:val="3"/>
            <w:shd w:val="clear" w:color="auto" w:fill="auto"/>
          </w:tcPr>
          <w:p w:rsidR="00D404D4" w:rsidRPr="009F6931" w:rsidRDefault="00D404D4" w:rsidP="00D404D4">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0.402</w:t>
            </w:r>
          </w:p>
        </w:tc>
        <w:tc>
          <w:tcPr>
            <w:tcW w:w="1933" w:type="dxa"/>
            <w:gridSpan w:val="3"/>
            <w:shd w:val="clear" w:color="auto" w:fill="auto"/>
          </w:tcPr>
          <w:p w:rsidR="00D404D4" w:rsidRPr="009F6931" w:rsidRDefault="00D404D4" w:rsidP="00D404D4">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0.025-6.571</w:t>
            </w:r>
          </w:p>
        </w:tc>
      </w:tr>
      <w:tr w:rsidR="00110EFD" w:rsidRPr="009F6931" w:rsidTr="00D404D4">
        <w:trPr>
          <w:trHeight w:val="373"/>
        </w:trPr>
        <w:tc>
          <w:tcPr>
            <w:tcW w:w="9571" w:type="dxa"/>
            <w:gridSpan w:val="21"/>
            <w:tcBorders>
              <w:bottom w:val="single" w:sz="4" w:space="0" w:color="auto"/>
            </w:tcBorders>
            <w:shd w:val="clear" w:color="auto" w:fill="auto"/>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ИР</w:t>
            </w:r>
          </w:p>
        </w:tc>
      </w:tr>
      <w:tr w:rsidR="00110EFD" w:rsidRPr="009F6931" w:rsidTr="00A273F4">
        <w:trPr>
          <w:trHeight w:val="616"/>
        </w:trPr>
        <w:tc>
          <w:tcPr>
            <w:tcW w:w="1632" w:type="dxa"/>
            <w:gridSpan w:val="2"/>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Аллели и генотипы</w:t>
            </w:r>
          </w:p>
        </w:tc>
        <w:tc>
          <w:tcPr>
            <w:tcW w:w="2735" w:type="dxa"/>
            <w:gridSpan w:val="9"/>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571" w:type="dxa"/>
            <w:gridSpan w:val="4"/>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Уровень значимости р*</w:t>
            </w:r>
          </w:p>
        </w:tc>
        <w:tc>
          <w:tcPr>
            <w:tcW w:w="3633" w:type="dxa"/>
            <w:gridSpan w:val="6"/>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ОШ</w:t>
            </w:r>
          </w:p>
        </w:tc>
      </w:tr>
      <w:tr w:rsidR="00110EFD" w:rsidRPr="009F6931" w:rsidTr="00A273F4">
        <w:trPr>
          <w:trHeight w:val="616"/>
        </w:trPr>
        <w:tc>
          <w:tcPr>
            <w:tcW w:w="1632" w:type="dxa"/>
            <w:gridSpan w:val="2"/>
            <w:vMerge/>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326" w:type="dxa"/>
            <w:gridSpan w:val="6"/>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p>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lang w:val="kk-KZ"/>
              </w:rPr>
              <w:t>31</w:t>
            </w:r>
          </w:p>
        </w:tc>
        <w:tc>
          <w:tcPr>
            <w:tcW w:w="1409"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p>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153</w:t>
            </w:r>
            <w:r w:rsidRPr="009F6931">
              <w:rPr>
                <w:rFonts w:ascii="Times New Roman" w:hAnsi="Times New Roman" w:cs="Times New Roman"/>
                <w:bCs/>
                <w:sz w:val="24"/>
                <w:szCs w:val="24"/>
                <w:lang w:val="en-US"/>
              </w:rPr>
              <w:t>)</w:t>
            </w:r>
          </w:p>
        </w:tc>
        <w:tc>
          <w:tcPr>
            <w:tcW w:w="1571" w:type="dxa"/>
            <w:gridSpan w:val="4"/>
            <w:vMerge/>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700"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933"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95%</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326" w:type="dxa"/>
            <w:gridSpan w:val="6"/>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54</w:t>
            </w:r>
          </w:p>
        </w:tc>
        <w:tc>
          <w:tcPr>
            <w:tcW w:w="1409"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278</w:t>
            </w:r>
          </w:p>
        </w:tc>
        <w:tc>
          <w:tcPr>
            <w:tcW w:w="1571"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lang w:val="en-US"/>
              </w:rPr>
              <w:t>p=0.365</w:t>
            </w:r>
          </w:p>
        </w:tc>
        <w:tc>
          <w:tcPr>
            <w:tcW w:w="170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0.680</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0.294-1.572</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p>
        </w:tc>
        <w:tc>
          <w:tcPr>
            <w:tcW w:w="1326" w:type="dxa"/>
            <w:gridSpan w:val="6"/>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8</w:t>
            </w:r>
          </w:p>
        </w:tc>
        <w:tc>
          <w:tcPr>
            <w:tcW w:w="1409"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28</w:t>
            </w:r>
          </w:p>
        </w:tc>
        <w:tc>
          <w:tcPr>
            <w:tcW w:w="1571" w:type="dxa"/>
            <w:gridSpan w:val="4"/>
            <w:vMerge/>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0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1.471</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0.636-3.401</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326" w:type="dxa"/>
            <w:gridSpan w:val="6"/>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409"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w:t>
            </w:r>
          </w:p>
        </w:tc>
        <w:tc>
          <w:tcPr>
            <w:tcW w:w="1571"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sz w:val="24"/>
                <w:szCs w:val="24"/>
                <w:shd w:val="clear" w:color="auto" w:fill="FFFFFF"/>
              </w:rPr>
            </w:pPr>
            <w:r w:rsidRPr="009F6931">
              <w:rPr>
                <w:rFonts w:ascii="Times New Roman" w:hAnsi="Times New Roman" w:cs="Times New Roman"/>
                <w:sz w:val="24"/>
                <w:szCs w:val="24"/>
                <w:shd w:val="clear" w:color="auto" w:fill="FFFFFF"/>
              </w:rPr>
              <w:t>p=0.422</w:t>
            </w:r>
          </w:p>
        </w:tc>
        <w:tc>
          <w:tcPr>
            <w:tcW w:w="1700" w:type="dxa"/>
            <w:gridSpan w:val="3"/>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326" w:type="dxa"/>
            <w:gridSpan w:val="6"/>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6</w:t>
            </w:r>
          </w:p>
        </w:tc>
        <w:tc>
          <w:tcPr>
            <w:tcW w:w="1409"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26</w:t>
            </w:r>
          </w:p>
        </w:tc>
        <w:tc>
          <w:tcPr>
            <w:tcW w:w="1571" w:type="dxa"/>
            <w:gridSpan w:val="4"/>
            <w:vMerge/>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700" w:type="dxa"/>
            <w:gridSpan w:val="3"/>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0.825</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0.307-2.220</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326" w:type="dxa"/>
            <w:gridSpan w:val="6"/>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24</w:t>
            </w:r>
          </w:p>
        </w:tc>
        <w:tc>
          <w:tcPr>
            <w:tcW w:w="1409"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126</w:t>
            </w:r>
          </w:p>
        </w:tc>
        <w:tc>
          <w:tcPr>
            <w:tcW w:w="1571" w:type="dxa"/>
            <w:gridSpan w:val="4"/>
            <w:vMerge/>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700" w:type="dxa"/>
            <w:gridSpan w:val="3"/>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0.190</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rPr>
            </w:pPr>
            <w:r w:rsidRPr="009F6931">
              <w:rPr>
                <w:rFonts w:ascii="Times New Roman" w:hAnsi="Times New Roman" w:cs="Times New Roman"/>
                <w:bCs/>
                <w:sz w:val="24"/>
                <w:szCs w:val="24"/>
                <w:shd w:val="clear" w:color="auto" w:fill="FFFFFF"/>
              </w:rPr>
              <w:t>0.012-3.151</w:t>
            </w:r>
          </w:p>
        </w:tc>
      </w:tr>
      <w:tr w:rsidR="00110EFD" w:rsidRPr="009F6931" w:rsidTr="00D404D4">
        <w:tc>
          <w:tcPr>
            <w:tcW w:w="9571" w:type="dxa"/>
            <w:gridSpan w:val="21"/>
            <w:shd w:val="clear" w:color="auto" w:fill="auto"/>
          </w:tcPr>
          <w:p w:rsidR="00110EFD" w:rsidRPr="009F6931" w:rsidRDefault="00110EFD" w:rsidP="00D404D4">
            <w:pPr>
              <w:spacing w:after="0" w:line="240" w:lineRule="auto"/>
              <w:ind w:right="-2"/>
              <w:jc w:val="center"/>
              <w:rPr>
                <w:rFonts w:ascii="Times New Roman" w:hAnsi="Times New Roman" w:cs="Times New Roman"/>
                <w:bCs/>
                <w:sz w:val="24"/>
                <w:szCs w:val="24"/>
                <w:shd w:val="clear" w:color="auto" w:fill="FFFFFF"/>
              </w:rPr>
            </w:pPr>
            <w:r w:rsidRPr="009F6931">
              <w:rPr>
                <w:rFonts w:ascii="Times New Roman" w:hAnsi="Times New Roman" w:cs="Times New Roman"/>
                <w:spacing w:val="2"/>
                <w:sz w:val="24"/>
                <w:szCs w:val="24"/>
              </w:rPr>
              <w:t xml:space="preserve">Сравнение гена </w:t>
            </w:r>
            <w:r w:rsidRPr="009F6931">
              <w:rPr>
                <w:rFonts w:ascii="Times New Roman" w:hAnsi="Times New Roman" w:cs="Times New Roman"/>
                <w:i/>
                <w:spacing w:val="2"/>
                <w:sz w:val="24"/>
                <w:szCs w:val="24"/>
              </w:rPr>
              <w:t>AGT</w:t>
            </w:r>
            <w:r w:rsidRPr="009F6931">
              <w:rPr>
                <w:rFonts w:ascii="Times New Roman" w:hAnsi="Times New Roman" w:cs="Times New Roman"/>
                <w:spacing w:val="2"/>
                <w:sz w:val="24"/>
                <w:szCs w:val="24"/>
              </w:rPr>
              <w:t xml:space="preserve"> с апоА1</w:t>
            </w:r>
          </w:p>
        </w:tc>
      </w:tr>
      <w:tr w:rsidR="00110EFD" w:rsidRPr="009F6931" w:rsidTr="00A273F4">
        <w:trPr>
          <w:trHeight w:val="502"/>
        </w:trPr>
        <w:tc>
          <w:tcPr>
            <w:tcW w:w="1632" w:type="dxa"/>
            <w:gridSpan w:val="2"/>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Аллели и генотипы</w:t>
            </w:r>
          </w:p>
        </w:tc>
        <w:tc>
          <w:tcPr>
            <w:tcW w:w="2735" w:type="dxa"/>
            <w:gridSpan w:val="9"/>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Частота аллелей и генотипов</w:t>
            </w:r>
          </w:p>
        </w:tc>
        <w:tc>
          <w:tcPr>
            <w:tcW w:w="1571" w:type="dxa"/>
            <w:gridSpan w:val="4"/>
            <w:vMerge w:val="restart"/>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Уровень значимости р*</w:t>
            </w:r>
          </w:p>
        </w:tc>
        <w:tc>
          <w:tcPr>
            <w:tcW w:w="3633" w:type="dxa"/>
            <w:gridSpan w:val="6"/>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ОШ</w:t>
            </w:r>
          </w:p>
        </w:tc>
      </w:tr>
      <w:tr w:rsidR="00110EFD" w:rsidRPr="009F6931" w:rsidTr="00A273F4">
        <w:trPr>
          <w:trHeight w:val="616"/>
        </w:trPr>
        <w:tc>
          <w:tcPr>
            <w:tcW w:w="1632" w:type="dxa"/>
            <w:gridSpan w:val="2"/>
            <w:vMerge/>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326" w:type="dxa"/>
            <w:gridSpan w:val="6"/>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случай</w:t>
            </w:r>
          </w:p>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n=</w:t>
            </w:r>
            <w:r w:rsidRPr="009F6931">
              <w:rPr>
                <w:rFonts w:ascii="Times New Roman" w:hAnsi="Times New Roman" w:cs="Times New Roman"/>
                <w:bCs/>
                <w:sz w:val="24"/>
                <w:szCs w:val="24"/>
              </w:rPr>
              <w:t>50)</w:t>
            </w:r>
          </w:p>
        </w:tc>
        <w:tc>
          <w:tcPr>
            <w:tcW w:w="1409"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контроль</w:t>
            </w:r>
          </w:p>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lang w:val="en-US"/>
              </w:rPr>
              <w:t>(n=1</w:t>
            </w:r>
            <w:r w:rsidRPr="009F6931">
              <w:rPr>
                <w:rFonts w:ascii="Times New Roman" w:hAnsi="Times New Roman" w:cs="Times New Roman"/>
                <w:bCs/>
                <w:sz w:val="24"/>
                <w:szCs w:val="24"/>
              </w:rPr>
              <w:t>32</w:t>
            </w:r>
            <w:r w:rsidRPr="009F6931">
              <w:rPr>
                <w:rFonts w:ascii="Times New Roman" w:hAnsi="Times New Roman" w:cs="Times New Roman"/>
                <w:bCs/>
                <w:sz w:val="24"/>
                <w:szCs w:val="24"/>
                <w:lang w:val="en-US"/>
              </w:rPr>
              <w:t>)</w:t>
            </w:r>
          </w:p>
        </w:tc>
        <w:tc>
          <w:tcPr>
            <w:tcW w:w="1571" w:type="dxa"/>
            <w:gridSpan w:val="4"/>
            <w:vMerge/>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p>
        </w:tc>
        <w:tc>
          <w:tcPr>
            <w:tcW w:w="1700"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rPr>
            </w:pPr>
            <w:r w:rsidRPr="009F6931">
              <w:rPr>
                <w:rFonts w:ascii="Times New Roman" w:hAnsi="Times New Roman" w:cs="Times New Roman"/>
                <w:bCs/>
                <w:sz w:val="24"/>
                <w:szCs w:val="24"/>
              </w:rPr>
              <w:t>значение</w:t>
            </w:r>
          </w:p>
        </w:tc>
        <w:tc>
          <w:tcPr>
            <w:tcW w:w="1933" w:type="dxa"/>
            <w:gridSpan w:val="3"/>
            <w:tcBorders>
              <w:bottom w:val="single" w:sz="4" w:space="0" w:color="auto"/>
            </w:tcBorders>
            <w:shd w:val="clear" w:color="auto" w:fill="auto"/>
            <w:vAlign w:val="center"/>
          </w:tcPr>
          <w:p w:rsidR="00110EFD" w:rsidRPr="009F6931" w:rsidRDefault="00110EFD" w:rsidP="00D404D4">
            <w:pPr>
              <w:spacing w:after="0" w:line="240" w:lineRule="auto"/>
              <w:ind w:right="-2"/>
              <w:jc w:val="center"/>
              <w:rPr>
                <w:rFonts w:ascii="Times New Roman" w:hAnsi="Times New Roman" w:cs="Times New Roman"/>
                <w:bCs/>
                <w:sz w:val="24"/>
                <w:szCs w:val="24"/>
                <w:lang w:val="en-US"/>
              </w:rPr>
            </w:pPr>
            <w:r w:rsidRPr="009F6931">
              <w:rPr>
                <w:rFonts w:ascii="Times New Roman" w:hAnsi="Times New Roman" w:cs="Times New Roman"/>
                <w:bCs/>
                <w:sz w:val="24"/>
                <w:szCs w:val="24"/>
              </w:rPr>
              <w:t>95%</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 xml:space="preserve"> </w:t>
            </w:r>
          </w:p>
        </w:tc>
        <w:tc>
          <w:tcPr>
            <w:tcW w:w="1326" w:type="dxa"/>
            <w:gridSpan w:val="6"/>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87</w:t>
            </w:r>
          </w:p>
        </w:tc>
        <w:tc>
          <w:tcPr>
            <w:tcW w:w="1409"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241</w:t>
            </w:r>
          </w:p>
        </w:tc>
        <w:tc>
          <w:tcPr>
            <w:tcW w:w="1571"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p=0.222</w:t>
            </w:r>
          </w:p>
        </w:tc>
        <w:tc>
          <w:tcPr>
            <w:tcW w:w="170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0.639</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0.310-1.316</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r w:rsidRPr="009F6931">
              <w:rPr>
                <w:rFonts w:ascii="Times New Roman" w:hAnsi="Times New Roman" w:cs="Times New Roman"/>
                <w:bCs/>
                <w:sz w:val="24"/>
                <w:szCs w:val="24"/>
              </w:rPr>
              <w:t>А</w:t>
            </w:r>
          </w:p>
        </w:tc>
        <w:tc>
          <w:tcPr>
            <w:tcW w:w="1326" w:type="dxa"/>
            <w:gridSpan w:val="6"/>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13</w:t>
            </w:r>
          </w:p>
        </w:tc>
        <w:tc>
          <w:tcPr>
            <w:tcW w:w="1409"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23</w:t>
            </w:r>
          </w:p>
        </w:tc>
        <w:tc>
          <w:tcPr>
            <w:tcW w:w="1571" w:type="dxa"/>
            <w:gridSpan w:val="4"/>
            <w:vMerge/>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0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1.566</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0.760-3.226</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А/А</w:t>
            </w:r>
          </w:p>
        </w:tc>
        <w:tc>
          <w:tcPr>
            <w:tcW w:w="1326" w:type="dxa"/>
            <w:gridSpan w:val="6"/>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0</w:t>
            </w:r>
          </w:p>
        </w:tc>
        <w:tc>
          <w:tcPr>
            <w:tcW w:w="1409" w:type="dxa"/>
            <w:gridSpan w:val="3"/>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sz w:val="24"/>
                <w:szCs w:val="24"/>
                <w:lang w:eastAsia="ru-RU"/>
              </w:rPr>
            </w:pPr>
            <w:r w:rsidRPr="009F6931">
              <w:rPr>
                <w:rFonts w:ascii="Times New Roman" w:eastAsia="Times New Roman" w:hAnsi="Times New Roman" w:cs="Times New Roman"/>
                <w:sz w:val="24"/>
                <w:szCs w:val="24"/>
                <w:lang w:eastAsia="ru-RU"/>
              </w:rPr>
              <w:t>2</w:t>
            </w:r>
          </w:p>
        </w:tc>
        <w:tc>
          <w:tcPr>
            <w:tcW w:w="1571" w:type="dxa"/>
            <w:gridSpan w:val="4"/>
            <w:vMerge w:val="restart"/>
            <w:shd w:val="clear" w:color="auto" w:fill="auto"/>
            <w:vAlign w:val="center"/>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9F6931">
              <w:rPr>
                <w:rFonts w:ascii="Times New Roman" w:eastAsia="Times New Roman" w:hAnsi="Times New Roman" w:cs="Times New Roman"/>
                <w:bCs/>
                <w:sz w:val="24"/>
                <w:szCs w:val="24"/>
                <w:lang w:val="en-US" w:eastAsia="ru-RU"/>
              </w:rPr>
              <w:t>p=0.137</w:t>
            </w:r>
          </w:p>
        </w:tc>
        <w:tc>
          <w:tcPr>
            <w:tcW w:w="1700" w:type="dxa"/>
            <w:gridSpan w:val="3"/>
            <w:shd w:val="clear" w:color="auto" w:fill="auto"/>
          </w:tcPr>
          <w:p w:rsidR="00110EFD" w:rsidRPr="009F6931"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9F6931">
              <w:rPr>
                <w:rFonts w:ascii="Times New Roman" w:eastAsia="Times New Roman" w:hAnsi="Times New Roman" w:cs="Times New Roman"/>
                <w:bCs/>
                <w:sz w:val="24"/>
                <w:szCs w:val="24"/>
                <w:lang w:eastAsia="ru-RU"/>
              </w:rPr>
              <w:t>1.00</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rPr>
              <w:t>А/</w:t>
            </w:r>
            <w:r w:rsidRPr="009F6931">
              <w:rPr>
                <w:rFonts w:ascii="Times New Roman" w:hAnsi="Times New Roman" w:cs="Times New Roman"/>
                <w:bCs/>
                <w:sz w:val="24"/>
                <w:szCs w:val="24"/>
                <w:lang w:val="en-US"/>
              </w:rPr>
              <w:t>G</w:t>
            </w:r>
          </w:p>
        </w:tc>
        <w:tc>
          <w:tcPr>
            <w:tcW w:w="1326" w:type="dxa"/>
            <w:gridSpan w:val="6"/>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13</w:t>
            </w:r>
          </w:p>
        </w:tc>
        <w:tc>
          <w:tcPr>
            <w:tcW w:w="1409" w:type="dxa"/>
            <w:gridSpan w:val="3"/>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19</w:t>
            </w:r>
          </w:p>
        </w:tc>
        <w:tc>
          <w:tcPr>
            <w:tcW w:w="1571" w:type="dxa"/>
            <w:gridSpan w:val="4"/>
            <w:vMerge/>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0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bCs/>
                <w:sz w:val="24"/>
                <w:szCs w:val="24"/>
                <w:lang w:eastAsia="ru-RU"/>
              </w:rPr>
              <w:t>0.487</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shd w:val="clear" w:color="auto" w:fill="FFFFFF"/>
              </w:rPr>
              <w:t>0.219-1.082</w:t>
            </w:r>
          </w:p>
        </w:tc>
      </w:tr>
      <w:tr w:rsidR="00110EFD" w:rsidRPr="009F6931" w:rsidTr="00A273F4">
        <w:tc>
          <w:tcPr>
            <w:tcW w:w="1632" w:type="dxa"/>
            <w:gridSpan w:val="2"/>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hAnsi="Times New Roman" w:cs="Times New Roman"/>
                <w:bCs/>
                <w:sz w:val="24"/>
                <w:szCs w:val="24"/>
                <w:lang w:val="en-US"/>
              </w:rPr>
              <w:t>G</w:t>
            </w:r>
            <w:r w:rsidRPr="009F6931">
              <w:rPr>
                <w:rFonts w:ascii="Times New Roman" w:hAnsi="Times New Roman" w:cs="Times New Roman"/>
                <w:bCs/>
                <w:sz w:val="24"/>
                <w:szCs w:val="24"/>
              </w:rPr>
              <w:t>/</w:t>
            </w:r>
            <w:r w:rsidRPr="009F6931">
              <w:rPr>
                <w:rFonts w:ascii="Times New Roman" w:hAnsi="Times New Roman" w:cs="Times New Roman"/>
                <w:bCs/>
                <w:sz w:val="24"/>
                <w:szCs w:val="24"/>
                <w:lang w:val="en-US"/>
              </w:rPr>
              <w:t>G</w:t>
            </w:r>
          </w:p>
        </w:tc>
        <w:tc>
          <w:tcPr>
            <w:tcW w:w="1326" w:type="dxa"/>
            <w:gridSpan w:val="6"/>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37</w:t>
            </w:r>
          </w:p>
        </w:tc>
        <w:tc>
          <w:tcPr>
            <w:tcW w:w="1409" w:type="dxa"/>
            <w:gridSpan w:val="3"/>
            <w:shd w:val="clear" w:color="auto" w:fill="auto"/>
            <w:vAlign w:val="center"/>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111</w:t>
            </w:r>
          </w:p>
        </w:tc>
        <w:tc>
          <w:tcPr>
            <w:tcW w:w="1571" w:type="dxa"/>
            <w:gridSpan w:val="4"/>
            <w:vMerge/>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lang w:val="en-US"/>
              </w:rPr>
            </w:pPr>
          </w:p>
        </w:tc>
        <w:tc>
          <w:tcPr>
            <w:tcW w:w="1700"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 xml:space="preserve">NA </w:t>
            </w:r>
          </w:p>
        </w:tc>
        <w:tc>
          <w:tcPr>
            <w:tcW w:w="1933" w:type="dxa"/>
            <w:gridSpan w:val="3"/>
            <w:shd w:val="clear" w:color="auto" w:fill="auto"/>
          </w:tcPr>
          <w:p w:rsidR="00110EFD" w:rsidRPr="009F6931" w:rsidRDefault="00110EFD" w:rsidP="002C2DEC">
            <w:pPr>
              <w:spacing w:after="0" w:line="240" w:lineRule="auto"/>
              <w:ind w:right="-2"/>
              <w:jc w:val="both"/>
              <w:rPr>
                <w:rFonts w:ascii="Times New Roman" w:hAnsi="Times New Roman" w:cs="Times New Roman"/>
                <w:bCs/>
                <w:sz w:val="24"/>
                <w:szCs w:val="24"/>
              </w:rPr>
            </w:pPr>
            <w:r w:rsidRPr="009F6931">
              <w:rPr>
                <w:rFonts w:ascii="Times New Roman" w:eastAsia="Times New Roman" w:hAnsi="Times New Roman" w:cs="Times New Roman"/>
                <w:sz w:val="24"/>
                <w:szCs w:val="24"/>
                <w:lang w:eastAsia="ru-RU"/>
              </w:rPr>
              <w:t>0.000-NA</w:t>
            </w:r>
          </w:p>
        </w:tc>
      </w:tr>
      <w:tr w:rsidR="00110EFD" w:rsidRPr="009F6931" w:rsidTr="00D404D4">
        <w:tc>
          <w:tcPr>
            <w:tcW w:w="9571" w:type="dxa"/>
            <w:gridSpan w:val="21"/>
            <w:shd w:val="clear" w:color="auto" w:fill="auto"/>
          </w:tcPr>
          <w:p w:rsidR="00110EFD" w:rsidRPr="009F6931" w:rsidRDefault="00110EFD" w:rsidP="00D404D4">
            <w:pPr>
              <w:spacing w:after="0" w:line="240" w:lineRule="auto"/>
              <w:ind w:right="-2" w:firstLine="616"/>
              <w:jc w:val="both"/>
              <w:rPr>
                <w:rFonts w:ascii="Times New Roman" w:hAnsi="Times New Roman" w:cs="Times New Roman"/>
                <w:bCs/>
                <w:sz w:val="24"/>
                <w:szCs w:val="24"/>
                <w:shd w:val="clear" w:color="auto" w:fill="FFFFFF"/>
                <w:vertAlign w:val="superscript"/>
              </w:rPr>
            </w:pPr>
            <w:r w:rsidRPr="009F6931">
              <w:rPr>
                <w:rFonts w:ascii="Times New Roman" w:hAnsi="Times New Roman" w:cs="Times New Roman"/>
                <w:bCs/>
                <w:sz w:val="24"/>
                <w:szCs w:val="24"/>
              </w:rPr>
              <w:t>*</w:t>
            </w:r>
            <w:r w:rsidR="00D404D4">
              <w:rPr>
                <w:rFonts w:ascii="Times New Roman" w:hAnsi="Times New Roman" w:cs="Times New Roman"/>
                <w:bCs/>
                <w:sz w:val="24"/>
                <w:szCs w:val="24"/>
              </w:rPr>
              <w:t xml:space="preserve"> –</w:t>
            </w:r>
            <w:r w:rsidRPr="009F6931">
              <w:rPr>
                <w:rFonts w:ascii="Times New Roman" w:hAnsi="Times New Roman" w:cs="Times New Roman"/>
                <w:bCs/>
                <w:sz w:val="24"/>
                <w:szCs w:val="24"/>
              </w:rPr>
              <w:t xml:space="preserve"> критерий х</w:t>
            </w:r>
            <w:r w:rsidRPr="009F6931">
              <w:rPr>
                <w:rFonts w:ascii="Times New Roman" w:hAnsi="Times New Roman" w:cs="Times New Roman"/>
                <w:bCs/>
                <w:sz w:val="24"/>
                <w:szCs w:val="24"/>
                <w:vertAlign w:val="superscript"/>
              </w:rPr>
              <w:t>2</w:t>
            </w:r>
          </w:p>
        </w:tc>
      </w:tr>
    </w:tbl>
    <w:p w:rsidR="00D404D4" w:rsidRDefault="00D404D4" w:rsidP="00D404D4">
      <w:pPr>
        <w:tabs>
          <w:tab w:val="left" w:pos="851"/>
        </w:tabs>
        <w:spacing w:after="0" w:line="240" w:lineRule="auto"/>
        <w:ind w:right="-2" w:firstLine="709"/>
        <w:jc w:val="both"/>
        <w:rPr>
          <w:rFonts w:ascii="Times New Roman" w:hAnsi="Times New Roman" w:cs="Times New Roman"/>
          <w:sz w:val="28"/>
          <w:szCs w:val="28"/>
        </w:rPr>
      </w:pPr>
    </w:p>
    <w:p w:rsidR="00114C78" w:rsidRDefault="00114C78" w:rsidP="00D404D4">
      <w:pPr>
        <w:tabs>
          <w:tab w:val="left" w:pos="851"/>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 xml:space="preserve">При проведении многомерной логистической регрессии было выявлено, что аллель А полиморфизма rs4762 гена </w:t>
      </w:r>
      <w:r w:rsidRPr="00421D8E">
        <w:rPr>
          <w:rFonts w:ascii="Times New Roman" w:hAnsi="Times New Roman" w:cs="Times New Roman"/>
          <w:i/>
          <w:spacing w:val="2"/>
          <w:sz w:val="28"/>
          <w:szCs w:val="28"/>
        </w:rPr>
        <w:t>AGT</w:t>
      </w:r>
      <w:r w:rsidRPr="00421D8E">
        <w:rPr>
          <w:rFonts w:ascii="Times New Roman" w:hAnsi="Times New Roman" w:cs="Times New Roman"/>
          <w:sz w:val="28"/>
          <w:szCs w:val="28"/>
        </w:rPr>
        <w:t xml:space="preserve"> уменьшал риск развития гиперинсулинемии по сравнению с аллелем </w:t>
      </w:r>
      <w:r w:rsidRPr="00421D8E">
        <w:rPr>
          <w:rFonts w:ascii="Times New Roman" w:hAnsi="Times New Roman" w:cs="Times New Roman"/>
          <w:i/>
          <w:spacing w:val="2"/>
          <w:sz w:val="28"/>
          <w:szCs w:val="28"/>
        </w:rPr>
        <w:t>G</w:t>
      </w:r>
      <w:r w:rsidRPr="00421D8E">
        <w:rPr>
          <w:rFonts w:ascii="Times New Roman" w:hAnsi="Times New Roman" w:cs="Times New Roman"/>
          <w:sz w:val="28"/>
          <w:szCs w:val="28"/>
        </w:rPr>
        <w:t xml:space="preserve">, а при сравнении полиморфизма rs4762 гена </w:t>
      </w:r>
      <w:r w:rsidRPr="00421D8E">
        <w:rPr>
          <w:rFonts w:ascii="Times New Roman" w:hAnsi="Times New Roman" w:cs="Times New Roman"/>
          <w:i/>
          <w:spacing w:val="2"/>
          <w:sz w:val="28"/>
          <w:szCs w:val="28"/>
        </w:rPr>
        <w:t>AGT</w:t>
      </w:r>
      <w:r w:rsidRPr="00421D8E">
        <w:rPr>
          <w:rFonts w:ascii="Times New Roman" w:hAnsi="Times New Roman" w:cs="Times New Roman"/>
          <w:sz w:val="28"/>
          <w:szCs w:val="28"/>
        </w:rPr>
        <w:t xml:space="preserve">  с другими группами никакой связи не выявили. Так же было установлено, что рецессивная модель полиморфизма rs4762 гена </w:t>
      </w:r>
      <w:r w:rsidRPr="00421D8E">
        <w:rPr>
          <w:rFonts w:ascii="Times New Roman" w:hAnsi="Times New Roman" w:cs="Times New Roman"/>
          <w:i/>
          <w:spacing w:val="2"/>
          <w:sz w:val="28"/>
          <w:szCs w:val="28"/>
        </w:rPr>
        <w:t>AGT</w:t>
      </w:r>
      <w:r w:rsidRPr="00421D8E">
        <w:rPr>
          <w:rFonts w:ascii="Times New Roman" w:hAnsi="Times New Roman" w:cs="Times New Roman"/>
          <w:sz w:val="28"/>
          <w:szCs w:val="28"/>
        </w:rPr>
        <w:t xml:space="preserve"> взаимосвязана с низким риском гиперинсулинемии. Генотип А/А снижает риск развития гиперинсулинемии в 0.05 раз, по сравнению с генотипом </w:t>
      </w:r>
      <w:r w:rsidRPr="00421D8E">
        <w:rPr>
          <w:rFonts w:ascii="Times New Roman" w:eastAsia="Times New Roman" w:hAnsi="Times New Roman" w:cs="Times New Roman"/>
          <w:sz w:val="28"/>
          <w:szCs w:val="28"/>
          <w:lang w:eastAsia="ru-RU"/>
        </w:rPr>
        <w:t>G/G+G/A</w:t>
      </w:r>
      <w:r w:rsidRPr="00421D8E">
        <w:rPr>
          <w:rFonts w:ascii="Times New Roman" w:hAnsi="Times New Roman" w:cs="Times New Roman"/>
          <w:sz w:val="28"/>
          <w:szCs w:val="28"/>
        </w:rPr>
        <w:t xml:space="preserve">. В свою очередь, доминантная модель полиморфизма rs4762 гена </w:t>
      </w:r>
      <w:r w:rsidRPr="00421D8E">
        <w:rPr>
          <w:rFonts w:ascii="Times New Roman" w:hAnsi="Times New Roman" w:cs="Times New Roman"/>
          <w:i/>
          <w:spacing w:val="2"/>
          <w:sz w:val="28"/>
          <w:szCs w:val="28"/>
        </w:rPr>
        <w:t xml:space="preserve">AGT </w:t>
      </w:r>
      <w:r w:rsidRPr="00421D8E">
        <w:rPr>
          <w:rFonts w:ascii="Times New Roman" w:hAnsi="Times New Roman" w:cs="Times New Roman"/>
          <w:sz w:val="28"/>
          <w:szCs w:val="28"/>
        </w:rPr>
        <w:t xml:space="preserve"> показала, что генотип А/А снижает риск гиперинсулинемии так же на 0,05 раз по сравнению с генотипом </w:t>
      </w:r>
      <w:r w:rsidRPr="00421D8E">
        <w:rPr>
          <w:rFonts w:ascii="Times New Roman" w:eastAsia="Times New Roman" w:hAnsi="Times New Roman" w:cs="Times New Roman"/>
          <w:sz w:val="28"/>
          <w:szCs w:val="28"/>
          <w:lang w:eastAsia="ru-RU"/>
        </w:rPr>
        <w:t>G/G и G/A</w:t>
      </w:r>
      <w:r w:rsidRPr="00421D8E">
        <w:rPr>
          <w:rFonts w:ascii="Times New Roman" w:hAnsi="Times New Roman" w:cs="Times New Roman"/>
          <w:sz w:val="28"/>
          <w:szCs w:val="28"/>
        </w:rPr>
        <w:t>. При проведении многомерной логистической регрессии полиморфизма rs4762 гена А</w:t>
      </w:r>
      <w:r w:rsidRPr="00421D8E">
        <w:rPr>
          <w:rFonts w:ascii="Times New Roman" w:eastAsia="Times New Roman" w:hAnsi="Times New Roman" w:cs="Times New Roman"/>
          <w:sz w:val="28"/>
          <w:szCs w:val="28"/>
          <w:lang w:eastAsia="ru-RU"/>
        </w:rPr>
        <w:t xml:space="preserve">GТ с другими </w:t>
      </w:r>
      <w:r w:rsidRPr="00421D8E">
        <w:rPr>
          <w:rFonts w:ascii="Times New Roman" w:hAnsi="Times New Roman" w:cs="Times New Roman"/>
          <w:sz w:val="28"/>
          <w:szCs w:val="28"/>
        </w:rPr>
        <w:t>показателями взаимосвязи не обнаружено (таблица 1</w:t>
      </w:r>
      <w:r w:rsidR="00AD6D90">
        <w:rPr>
          <w:rFonts w:ascii="Times New Roman" w:hAnsi="Times New Roman" w:cs="Times New Roman"/>
          <w:sz w:val="28"/>
          <w:szCs w:val="28"/>
        </w:rPr>
        <w:t>6</w:t>
      </w:r>
      <w:r w:rsidRPr="00421D8E">
        <w:rPr>
          <w:rFonts w:ascii="Times New Roman" w:hAnsi="Times New Roman" w:cs="Times New Roman"/>
          <w:sz w:val="28"/>
          <w:szCs w:val="28"/>
        </w:rPr>
        <w:t>).</w:t>
      </w:r>
    </w:p>
    <w:p w:rsidR="00D404D4" w:rsidRDefault="00D404D4" w:rsidP="00D404D4">
      <w:pPr>
        <w:tabs>
          <w:tab w:val="left" w:pos="851"/>
        </w:tabs>
        <w:spacing w:after="0" w:line="240" w:lineRule="auto"/>
        <w:ind w:right="-2" w:firstLine="709"/>
        <w:jc w:val="both"/>
        <w:rPr>
          <w:rFonts w:ascii="Times New Roman" w:hAnsi="Times New Roman" w:cs="Times New Roman"/>
          <w:sz w:val="28"/>
          <w:szCs w:val="28"/>
        </w:rPr>
      </w:pPr>
    </w:p>
    <w:p w:rsidR="00D404D4" w:rsidRDefault="00D404D4" w:rsidP="00D404D4">
      <w:pPr>
        <w:tabs>
          <w:tab w:val="left" w:pos="851"/>
        </w:tabs>
        <w:spacing w:after="0" w:line="240" w:lineRule="auto"/>
        <w:ind w:right="-2" w:firstLine="709"/>
        <w:jc w:val="both"/>
        <w:rPr>
          <w:rFonts w:ascii="Times New Roman" w:hAnsi="Times New Roman" w:cs="Times New Roman"/>
          <w:sz w:val="28"/>
          <w:szCs w:val="28"/>
        </w:rPr>
      </w:pPr>
    </w:p>
    <w:p w:rsidR="00D404D4" w:rsidRDefault="00D404D4" w:rsidP="00D404D4">
      <w:pPr>
        <w:tabs>
          <w:tab w:val="left" w:pos="851"/>
        </w:tabs>
        <w:spacing w:after="0" w:line="240" w:lineRule="auto"/>
        <w:ind w:right="-2" w:firstLine="709"/>
        <w:jc w:val="both"/>
        <w:rPr>
          <w:rFonts w:ascii="Times New Roman" w:hAnsi="Times New Roman" w:cs="Times New Roman"/>
          <w:sz w:val="28"/>
          <w:szCs w:val="28"/>
        </w:rPr>
      </w:pPr>
    </w:p>
    <w:p w:rsidR="00D404D4" w:rsidRDefault="00D404D4" w:rsidP="00D404D4">
      <w:pPr>
        <w:tabs>
          <w:tab w:val="left" w:pos="851"/>
        </w:tabs>
        <w:spacing w:after="0" w:line="240" w:lineRule="auto"/>
        <w:ind w:right="-2" w:firstLine="709"/>
        <w:jc w:val="both"/>
        <w:rPr>
          <w:rFonts w:ascii="Times New Roman" w:hAnsi="Times New Roman" w:cs="Times New Roman"/>
          <w:sz w:val="28"/>
          <w:szCs w:val="28"/>
        </w:rPr>
      </w:pPr>
    </w:p>
    <w:p w:rsidR="00D404D4" w:rsidRDefault="00D404D4" w:rsidP="00D404D4">
      <w:pPr>
        <w:tabs>
          <w:tab w:val="left" w:pos="851"/>
        </w:tabs>
        <w:spacing w:after="0" w:line="240" w:lineRule="auto"/>
        <w:ind w:right="-2" w:firstLine="709"/>
        <w:jc w:val="both"/>
        <w:rPr>
          <w:rFonts w:ascii="Times New Roman" w:hAnsi="Times New Roman" w:cs="Times New Roman"/>
          <w:sz w:val="28"/>
          <w:szCs w:val="28"/>
        </w:rPr>
      </w:pPr>
    </w:p>
    <w:p w:rsidR="00D404D4" w:rsidRPr="00421D8E" w:rsidRDefault="00D404D4" w:rsidP="00D404D4">
      <w:pPr>
        <w:tabs>
          <w:tab w:val="left" w:pos="851"/>
        </w:tabs>
        <w:spacing w:after="0" w:line="240" w:lineRule="auto"/>
        <w:ind w:right="-2" w:firstLine="709"/>
        <w:jc w:val="both"/>
        <w:rPr>
          <w:rFonts w:ascii="Times New Roman" w:hAnsi="Times New Roman" w:cs="Times New Roman"/>
          <w:b/>
          <w:spacing w:val="2"/>
          <w:sz w:val="28"/>
          <w:szCs w:val="28"/>
        </w:rPr>
      </w:pPr>
    </w:p>
    <w:p w:rsidR="00114C78" w:rsidRPr="00421D8E" w:rsidRDefault="00114C78" w:rsidP="002C2DEC">
      <w:pPr>
        <w:tabs>
          <w:tab w:val="left" w:pos="851"/>
        </w:tabs>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lastRenderedPageBreak/>
        <w:t>Таблица 1</w:t>
      </w:r>
      <w:r w:rsidR="00AD6D90">
        <w:rPr>
          <w:rFonts w:ascii="Times New Roman" w:hAnsi="Times New Roman" w:cs="Times New Roman"/>
          <w:spacing w:val="2"/>
          <w:sz w:val="28"/>
          <w:szCs w:val="28"/>
        </w:rPr>
        <w:t>6</w:t>
      </w:r>
      <w:r w:rsidRPr="00421D8E">
        <w:rPr>
          <w:rFonts w:ascii="Times New Roman" w:hAnsi="Times New Roman" w:cs="Times New Roman"/>
          <w:spacing w:val="2"/>
          <w:sz w:val="28"/>
          <w:szCs w:val="28"/>
        </w:rPr>
        <w:t xml:space="preserve"> </w:t>
      </w:r>
      <w:r w:rsidR="00D404D4">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lang w:val="kk-KZ"/>
        </w:rPr>
        <w:t xml:space="preserve">Взаимосвязь rs4762 с группой показателями инсулина </w:t>
      </w:r>
    </w:p>
    <w:p w:rsidR="00114C78" w:rsidRPr="00D404D4" w:rsidRDefault="00114C78" w:rsidP="002C2DEC">
      <w:pPr>
        <w:tabs>
          <w:tab w:val="left" w:pos="851"/>
        </w:tabs>
        <w:spacing w:after="0" w:line="240" w:lineRule="auto"/>
        <w:ind w:right="-2" w:firstLine="567"/>
        <w:jc w:val="both"/>
        <w:rPr>
          <w:rFonts w:ascii="Times New Roman" w:hAnsi="Times New Roman" w:cs="Times New Roman"/>
          <w:b/>
          <w:spacing w:val="2"/>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134"/>
        <w:gridCol w:w="1134"/>
        <w:gridCol w:w="1418"/>
        <w:gridCol w:w="1984"/>
        <w:gridCol w:w="992"/>
      </w:tblGrid>
      <w:tr w:rsidR="00BD7FC9" w:rsidRPr="00D404D4" w:rsidTr="00D404D4">
        <w:tc>
          <w:tcPr>
            <w:tcW w:w="2977" w:type="dxa"/>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 xml:space="preserve">Модель </w:t>
            </w:r>
          </w:p>
        </w:tc>
        <w:tc>
          <w:tcPr>
            <w:tcW w:w="1134" w:type="dxa"/>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 xml:space="preserve">Генотип </w:t>
            </w:r>
          </w:p>
        </w:tc>
        <w:tc>
          <w:tcPr>
            <w:tcW w:w="1134" w:type="dxa"/>
            <w:shd w:val="clear" w:color="auto" w:fill="auto"/>
            <w:vAlign w:val="center"/>
          </w:tcPr>
          <w:p w:rsidR="00114C78" w:rsidRPr="00D404D4" w:rsidRDefault="00114C78" w:rsidP="00D404D4">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Случай</w:t>
            </w:r>
          </w:p>
        </w:tc>
        <w:tc>
          <w:tcPr>
            <w:tcW w:w="1418" w:type="dxa"/>
            <w:shd w:val="clear" w:color="auto" w:fill="auto"/>
            <w:vAlign w:val="center"/>
          </w:tcPr>
          <w:p w:rsidR="00114C78" w:rsidRPr="00D404D4" w:rsidRDefault="00114C78" w:rsidP="00D404D4">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val="kk-KZ" w:eastAsia="ru-RU"/>
              </w:rPr>
              <w:t>Контроль</w:t>
            </w:r>
          </w:p>
        </w:tc>
        <w:tc>
          <w:tcPr>
            <w:tcW w:w="1984" w:type="dxa"/>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O</w:t>
            </w:r>
            <w:r w:rsidRPr="00D404D4">
              <w:rPr>
                <w:rFonts w:ascii="Times New Roman" w:eastAsia="Times New Roman" w:hAnsi="Times New Roman" w:cs="Times New Roman"/>
                <w:bCs/>
                <w:sz w:val="24"/>
                <w:szCs w:val="24"/>
                <w:lang w:val="kk-KZ" w:eastAsia="ru-RU"/>
              </w:rPr>
              <w:t>Ш</w:t>
            </w:r>
            <w:r w:rsidRPr="00D404D4">
              <w:rPr>
                <w:rFonts w:ascii="Times New Roman" w:eastAsia="Times New Roman" w:hAnsi="Times New Roman" w:cs="Times New Roman"/>
                <w:bCs/>
                <w:sz w:val="24"/>
                <w:szCs w:val="24"/>
                <w:lang w:eastAsia="ru-RU"/>
              </w:rPr>
              <w:t xml:space="preserve"> (95%ДИ)</w:t>
            </w:r>
          </w:p>
        </w:tc>
        <w:tc>
          <w:tcPr>
            <w:tcW w:w="992" w:type="dxa"/>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р</w:t>
            </w:r>
          </w:p>
        </w:tc>
      </w:tr>
      <w:tr w:rsidR="00BD7FC9" w:rsidRPr="00D404D4" w:rsidTr="00D404D4">
        <w:tc>
          <w:tcPr>
            <w:tcW w:w="2977"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Ко-доминант</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 (70%)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141 (82%)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0.19</w:t>
            </w:r>
          </w:p>
        </w:tc>
      </w:tr>
      <w:tr w:rsidR="00BD7FC9" w:rsidRPr="00D404D4" w:rsidTr="00D404D4">
        <w:tc>
          <w:tcPr>
            <w:tcW w:w="2977" w:type="dxa"/>
            <w:vMerge/>
            <w:tcBorders>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 (20%)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30 (17.4%)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i/>
                <w:sz w:val="24"/>
                <w:szCs w:val="24"/>
                <w:lang w:eastAsia="ru-RU"/>
              </w:rPr>
            </w:pPr>
            <w:r w:rsidRPr="00D404D4">
              <w:rPr>
                <w:rFonts w:ascii="Times New Roman" w:eastAsia="Times New Roman" w:hAnsi="Times New Roman" w:cs="Times New Roman"/>
                <w:i/>
                <w:sz w:val="24"/>
                <w:szCs w:val="24"/>
                <w:lang w:eastAsia="ru-RU"/>
              </w:rPr>
              <w:t>0.74 (0.15-3.76)</w:t>
            </w:r>
          </w:p>
        </w:tc>
        <w:tc>
          <w:tcPr>
            <w:tcW w:w="992" w:type="dxa"/>
            <w:vMerge/>
            <w:tcBorders>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D404D4">
        <w:tc>
          <w:tcPr>
            <w:tcW w:w="2977"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A/A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 (10%)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 (0.6%)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0.05 (0.00-0.88)</w:t>
            </w:r>
          </w:p>
        </w:tc>
        <w:tc>
          <w:tcPr>
            <w:tcW w:w="992"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D404D4">
        <w:tc>
          <w:tcPr>
            <w:tcW w:w="2977"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Доминант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 (70%)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141 (82%)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0.37</w:t>
            </w:r>
          </w:p>
        </w:tc>
      </w:tr>
      <w:tr w:rsidR="00BD7FC9" w:rsidRPr="00D404D4" w:rsidTr="00D404D4">
        <w:tc>
          <w:tcPr>
            <w:tcW w:w="2977"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G/A-A/A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 (30%)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31 (18%)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0.51 (0.13-2.10)</w:t>
            </w:r>
          </w:p>
        </w:tc>
        <w:tc>
          <w:tcPr>
            <w:tcW w:w="992"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D404D4">
        <w:tc>
          <w:tcPr>
            <w:tcW w:w="2977"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Рецессив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G/G-G/A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 (90%)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171 (99.4%)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0.072</w:t>
            </w:r>
          </w:p>
        </w:tc>
      </w:tr>
      <w:tr w:rsidR="00BD7FC9" w:rsidRPr="00D404D4" w:rsidTr="00D404D4">
        <w:tc>
          <w:tcPr>
            <w:tcW w:w="2977"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A/A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 (10%)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 (0.6%)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0.05 (0.00-0.91)</w:t>
            </w:r>
          </w:p>
        </w:tc>
        <w:tc>
          <w:tcPr>
            <w:tcW w:w="992"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D404D4">
        <w:tc>
          <w:tcPr>
            <w:tcW w:w="2977"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Сверхдоминант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G/G-A/A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 (80%)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142 (82.6%)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tcBorders>
              <w:top w:val="single" w:sz="4" w:space="0" w:color="auto"/>
              <w:left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0.84</w:t>
            </w:r>
          </w:p>
        </w:tc>
      </w:tr>
      <w:tr w:rsidR="00BD7FC9" w:rsidRPr="00D404D4" w:rsidTr="00D404D4">
        <w:tc>
          <w:tcPr>
            <w:tcW w:w="2977"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 (20%)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30 (17.4%)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0.85 (0.17-4.18)</w:t>
            </w:r>
          </w:p>
        </w:tc>
        <w:tc>
          <w:tcPr>
            <w:tcW w:w="992" w:type="dxa"/>
            <w:vMerge/>
            <w:tcBorders>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D404D4">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Логистическая регрессия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0.41 (0.13-1.32)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4C78" w:rsidRPr="00D404D4" w:rsidRDefault="00114C78"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0.16</w:t>
            </w:r>
          </w:p>
        </w:tc>
      </w:tr>
    </w:tbl>
    <w:p w:rsidR="00114C78" w:rsidRPr="00421D8E" w:rsidRDefault="00114C78" w:rsidP="002C2DEC">
      <w:pPr>
        <w:tabs>
          <w:tab w:val="left" w:pos="709"/>
        </w:tabs>
        <w:spacing w:after="0" w:line="240" w:lineRule="auto"/>
        <w:ind w:right="-2" w:firstLine="567"/>
        <w:jc w:val="both"/>
        <w:rPr>
          <w:rFonts w:ascii="Times New Roman" w:hAnsi="Times New Roman" w:cs="Times New Roman"/>
          <w:b/>
          <w:sz w:val="28"/>
          <w:szCs w:val="28"/>
        </w:rPr>
      </w:pPr>
    </w:p>
    <w:p w:rsidR="00114C78" w:rsidRPr="00AD6D90" w:rsidRDefault="00114C78" w:rsidP="00D404D4">
      <w:pPr>
        <w:tabs>
          <w:tab w:val="left" w:pos="709"/>
        </w:tabs>
        <w:spacing w:after="0" w:line="240" w:lineRule="auto"/>
        <w:ind w:right="-2" w:firstLine="709"/>
        <w:jc w:val="both"/>
        <w:rPr>
          <w:rFonts w:ascii="Times New Roman" w:hAnsi="Times New Roman" w:cs="Times New Roman"/>
          <w:spacing w:val="2"/>
          <w:sz w:val="28"/>
          <w:szCs w:val="28"/>
        </w:rPr>
      </w:pPr>
      <w:r w:rsidRPr="00D404D4">
        <w:rPr>
          <w:rFonts w:ascii="Times New Roman" w:hAnsi="Times New Roman" w:cs="Times New Roman"/>
          <w:sz w:val="28"/>
          <w:szCs w:val="28"/>
        </w:rPr>
        <w:t xml:space="preserve">3.3.3 Взаимосвязь полиморфизмов генов </w:t>
      </w:r>
      <w:r w:rsidRPr="00D404D4">
        <w:rPr>
          <w:rFonts w:ascii="Times New Roman" w:hAnsi="Times New Roman" w:cs="Times New Roman"/>
          <w:i/>
          <w:spacing w:val="2"/>
          <w:sz w:val="28"/>
          <w:szCs w:val="28"/>
        </w:rPr>
        <w:t xml:space="preserve">ADRB2 (Gln27Glu) </w:t>
      </w:r>
      <w:r w:rsidR="00D404D4">
        <w:rPr>
          <w:rFonts w:ascii="Times New Roman" w:hAnsi="Times New Roman" w:cs="Times New Roman"/>
          <w:spacing w:val="2"/>
          <w:sz w:val="28"/>
          <w:szCs w:val="28"/>
        </w:rPr>
        <w:t xml:space="preserve">с </w:t>
      </w:r>
      <w:r w:rsidR="00D404D4" w:rsidRPr="00AD6D90">
        <w:rPr>
          <w:rFonts w:ascii="Times New Roman" w:hAnsi="Times New Roman" w:cs="Times New Roman"/>
          <w:spacing w:val="2"/>
          <w:sz w:val="28"/>
          <w:szCs w:val="28"/>
        </w:rPr>
        <w:t>лабораторными данными</w:t>
      </w:r>
    </w:p>
    <w:p w:rsidR="00114C78" w:rsidRPr="00421D8E" w:rsidRDefault="00114C78" w:rsidP="00D404D4">
      <w:pPr>
        <w:tabs>
          <w:tab w:val="left" w:pos="567"/>
        </w:tabs>
        <w:spacing w:after="0" w:line="240" w:lineRule="auto"/>
        <w:ind w:right="-2" w:firstLine="709"/>
        <w:jc w:val="both"/>
        <w:rPr>
          <w:rFonts w:ascii="Times New Roman" w:hAnsi="Times New Roman" w:cs="Times New Roman"/>
          <w:b/>
          <w:spacing w:val="2"/>
          <w:sz w:val="28"/>
          <w:szCs w:val="28"/>
        </w:rPr>
      </w:pPr>
      <w:r w:rsidRPr="00AD6D90">
        <w:rPr>
          <w:rFonts w:ascii="Times New Roman" w:hAnsi="Times New Roman" w:cs="Times New Roman"/>
          <w:spacing w:val="2"/>
          <w:sz w:val="28"/>
          <w:szCs w:val="28"/>
        </w:rPr>
        <w:t xml:space="preserve">Исследование гена </w:t>
      </w:r>
      <w:r w:rsidRPr="00AD6D90">
        <w:rPr>
          <w:rFonts w:ascii="Times New Roman" w:hAnsi="Times New Roman" w:cs="Times New Roman"/>
          <w:i/>
          <w:spacing w:val="2"/>
          <w:sz w:val="28"/>
          <w:szCs w:val="28"/>
        </w:rPr>
        <w:t xml:space="preserve">ADRB2 </w:t>
      </w:r>
      <w:r w:rsidRPr="00AD6D90">
        <w:rPr>
          <w:rFonts w:ascii="Times New Roman" w:hAnsi="Times New Roman" w:cs="Times New Roman"/>
          <w:spacing w:val="2"/>
          <w:sz w:val="28"/>
          <w:szCs w:val="28"/>
        </w:rPr>
        <w:t>и групп холестерина, ЛПВП, ЛПНП, триглицеридов, глюкозы, инсулина, индекса инсулинорезистентности и апоА1 не показал статистически значимых различий</w:t>
      </w:r>
      <w:r w:rsidR="0015293C" w:rsidRPr="00AD6D90">
        <w:rPr>
          <w:rFonts w:ascii="Times New Roman" w:hAnsi="Times New Roman" w:cs="Times New Roman"/>
          <w:spacing w:val="2"/>
          <w:sz w:val="28"/>
          <w:szCs w:val="28"/>
        </w:rPr>
        <w:fldChar w:fldCharType="begin" w:fldLock="1"/>
      </w:r>
      <w:r w:rsidR="002D602E">
        <w:rPr>
          <w:rFonts w:ascii="Times New Roman" w:hAnsi="Times New Roman" w:cs="Times New Roman"/>
          <w:spacing w:val="2"/>
          <w:sz w:val="28"/>
          <w:szCs w:val="28"/>
        </w:rPr>
        <w:instrText>ADDIN CSL_CITATION {"citationItems":[{"id":"ITEM-1","itemData":{"ISSN":"1512-0112","PMID":"33526736","abstract":"The study is aimed at studying the relationship of polymorphisms of the ADRB2 (rs1042714) and LPL (rs328) genes with lipid changes and weight gain in adolescents of Kazakh nationality. A total of 184 Kazakh adolescents, aged 15 to 18, were included in the study. The main group included 70 overweight adolescents (BMI&gt;23.5), and the control group included 114 adolescents with normal physique (BMI≤23.4). Single nucleotide polymorphisms rs1042714 [C/G] and rs328 [C/G] were determined by the TaqMan method, using for genotyping the DNA of peripheral blood cells. When comparing the polymorphisms rs1042714 of the ADRB2 gene (p=0.58) and rs328 of the LPL gene (p=0.12) with a body mass index, no relationship was found. The results of the study show that A1 hypoapolipoproteinemia was associated with the rs328 polymorphism of the LPL gene (p=0.002). rs1042714 of the ADRB2 gene is not associated with apoA1 groups (p=0.257). A comparison of body mass index (BMI) by gender showed that boys had a significantly higher BMI compared to girls (p=0.002). Between polymorphisms rs328 and rs1042714 did not reveal a statistically significant relationship with the risk of obesity among adolescents of Kazakh nationality. The rs328 polymorphism has an association with A1 hypoapolipoproteinemia in adolescents of Kazakh nationality. rs1042714 of the ADRB2 gene is not associated with a risk of A1hypoapolipoproteinemia.Low levels of apoA1 are more often accompanied by low levels of HDL (High-Density Lipoprotein) and high levels of insulin, insulin resistance index and apoB.","author":[{"dropping-particle":"","family":"Adiyeva","given":"M.","non-dropping-particle":"","parse-names":false,"suffix":""},{"dropping-particle":"","family":"Aukenov","given":"N.","non-dropping-particle":"","parse-names":false,"suffix":""},{"dropping-particle":"","family":"Kazymov","given":"M.","non-dropping-particle":"","parse-names":false,"suffix":""},{"dropping-particle":"","family":"Shakhanova","given":"A.","non-dropping-particle":"","parse-names":false,"suffix":""},{"dropping-particle":"","family":"Massabayeva","given":"M.","non-dropping-particle":"","parse-names":false,"suffix":""}],"container-title":"Georgian medical news","id":"ITEM-1","issue":"309","issued":{"date-parts":[["2020","12","1"]]},"page":"94-99","publisher":"Georgian Med News","title":"LPL AND ADRB2 GENE POLYMORPHISMS: RELATIONSHIP WITH LIPIDS AND OBESITY IN KAZAKH ADOLESCENTS","type":"article-journal"},"uris":["http://www.mendeley.com/documents/?uuid=41ded4f1-4900-3094-a54c-7d65f568e2e9"]}],"mendeley":{"formattedCitation":"[104]","plainTextFormattedCitation":"[104]","previouslyFormattedCitation":"[104]"},"properties":{"noteIndex":0},"schema":"https://github.com/citation-style-language/schema/raw/master/csl-citation.json"}</w:instrText>
      </w:r>
      <w:r w:rsidR="0015293C" w:rsidRPr="00AD6D90">
        <w:rPr>
          <w:rFonts w:ascii="Times New Roman" w:hAnsi="Times New Roman" w:cs="Times New Roman"/>
          <w:spacing w:val="2"/>
          <w:sz w:val="28"/>
          <w:szCs w:val="28"/>
        </w:rPr>
        <w:fldChar w:fldCharType="separate"/>
      </w:r>
      <w:r w:rsidR="004B2648" w:rsidRPr="004B2648">
        <w:rPr>
          <w:rFonts w:ascii="Times New Roman" w:hAnsi="Times New Roman" w:cs="Times New Roman"/>
          <w:noProof/>
          <w:spacing w:val="2"/>
          <w:sz w:val="28"/>
          <w:szCs w:val="28"/>
        </w:rPr>
        <w:t>[104]</w:t>
      </w:r>
      <w:r w:rsidR="0015293C" w:rsidRPr="00AD6D90">
        <w:rPr>
          <w:rFonts w:ascii="Times New Roman" w:hAnsi="Times New Roman" w:cs="Times New Roman"/>
          <w:spacing w:val="2"/>
          <w:sz w:val="28"/>
          <w:szCs w:val="28"/>
        </w:rPr>
        <w:fldChar w:fldCharType="end"/>
      </w:r>
      <w:r w:rsidRPr="00AD6D90">
        <w:rPr>
          <w:rFonts w:ascii="Times New Roman" w:hAnsi="Times New Roman" w:cs="Times New Roman"/>
          <w:spacing w:val="2"/>
          <w:sz w:val="28"/>
          <w:szCs w:val="28"/>
        </w:rPr>
        <w:t xml:space="preserve">. </w:t>
      </w:r>
      <w:r w:rsidR="008F7E16" w:rsidRPr="00AD6D90">
        <w:rPr>
          <w:rFonts w:ascii="Times New Roman" w:hAnsi="Times New Roman" w:cs="Times New Roman"/>
          <w:spacing w:val="2"/>
          <w:sz w:val="28"/>
          <w:szCs w:val="28"/>
        </w:rPr>
        <w:t>При</w:t>
      </w:r>
      <w:r w:rsidRPr="00AD6D90">
        <w:rPr>
          <w:rFonts w:ascii="Times New Roman" w:hAnsi="Times New Roman" w:cs="Times New Roman"/>
          <w:sz w:val="28"/>
          <w:szCs w:val="28"/>
        </w:rPr>
        <w:t xml:space="preserve"> изуч</w:t>
      </w:r>
      <w:r w:rsidR="008F7E16" w:rsidRPr="00AD6D90">
        <w:rPr>
          <w:rFonts w:ascii="Times New Roman" w:hAnsi="Times New Roman" w:cs="Times New Roman"/>
          <w:sz w:val="28"/>
          <w:szCs w:val="28"/>
        </w:rPr>
        <w:t>ении</w:t>
      </w:r>
      <w:r w:rsidRPr="00AD6D90">
        <w:rPr>
          <w:rFonts w:ascii="Times New Roman" w:hAnsi="Times New Roman" w:cs="Times New Roman"/>
          <w:sz w:val="28"/>
          <w:szCs w:val="28"/>
        </w:rPr>
        <w:t xml:space="preserve"> многомерн</w:t>
      </w:r>
      <w:r w:rsidR="008F7E16" w:rsidRPr="00AD6D90">
        <w:rPr>
          <w:rFonts w:ascii="Times New Roman" w:hAnsi="Times New Roman" w:cs="Times New Roman"/>
          <w:sz w:val="28"/>
          <w:szCs w:val="28"/>
        </w:rPr>
        <w:t>ой</w:t>
      </w:r>
      <w:r w:rsidRPr="00AD6D90">
        <w:rPr>
          <w:rFonts w:ascii="Times New Roman" w:hAnsi="Times New Roman" w:cs="Times New Roman"/>
          <w:sz w:val="28"/>
          <w:szCs w:val="28"/>
        </w:rPr>
        <w:t xml:space="preserve"> логистическ</w:t>
      </w:r>
      <w:r w:rsidR="008F7E16" w:rsidRPr="00AD6D90">
        <w:rPr>
          <w:rFonts w:ascii="Times New Roman" w:hAnsi="Times New Roman" w:cs="Times New Roman"/>
          <w:sz w:val="28"/>
          <w:szCs w:val="28"/>
        </w:rPr>
        <w:t>ой</w:t>
      </w:r>
      <w:r w:rsidRPr="00AD6D90">
        <w:rPr>
          <w:rFonts w:ascii="Times New Roman" w:hAnsi="Times New Roman" w:cs="Times New Roman"/>
          <w:sz w:val="28"/>
          <w:szCs w:val="28"/>
        </w:rPr>
        <w:t xml:space="preserve"> регресси</w:t>
      </w:r>
      <w:r w:rsidR="008F7E16" w:rsidRPr="00AD6D90">
        <w:rPr>
          <w:rFonts w:ascii="Times New Roman" w:hAnsi="Times New Roman" w:cs="Times New Roman"/>
          <w:sz w:val="28"/>
          <w:szCs w:val="28"/>
        </w:rPr>
        <w:t>и</w:t>
      </w:r>
      <w:r w:rsidRPr="00AD6D90">
        <w:rPr>
          <w:rFonts w:ascii="Times New Roman" w:hAnsi="Times New Roman" w:cs="Times New Roman"/>
          <w:sz w:val="28"/>
          <w:szCs w:val="28"/>
        </w:rPr>
        <w:t xml:space="preserve"> гена </w:t>
      </w:r>
      <w:r w:rsidRPr="00AD6D90">
        <w:rPr>
          <w:rFonts w:ascii="Times New Roman" w:hAnsi="Times New Roman" w:cs="Times New Roman"/>
          <w:i/>
          <w:spacing w:val="2"/>
          <w:sz w:val="28"/>
          <w:szCs w:val="28"/>
        </w:rPr>
        <w:t>ADRB2</w:t>
      </w:r>
      <w:r w:rsidRPr="00AD6D90">
        <w:rPr>
          <w:rFonts w:ascii="Times New Roman" w:eastAsia="Times New Roman" w:hAnsi="Times New Roman" w:cs="Times New Roman"/>
          <w:sz w:val="28"/>
          <w:szCs w:val="28"/>
          <w:lang w:eastAsia="ru-RU"/>
        </w:rPr>
        <w:t xml:space="preserve"> с лабораторными </w:t>
      </w:r>
      <w:r w:rsidRPr="00AD6D90">
        <w:rPr>
          <w:rFonts w:ascii="Times New Roman" w:hAnsi="Times New Roman" w:cs="Times New Roman"/>
          <w:sz w:val="28"/>
          <w:szCs w:val="28"/>
        </w:rPr>
        <w:t>показателями</w:t>
      </w:r>
      <w:r w:rsidRPr="00421D8E">
        <w:rPr>
          <w:rFonts w:ascii="Times New Roman" w:hAnsi="Times New Roman" w:cs="Times New Roman"/>
          <w:sz w:val="28"/>
          <w:szCs w:val="28"/>
        </w:rPr>
        <w:t xml:space="preserve"> </w:t>
      </w:r>
      <w:r w:rsidR="008F7E16" w:rsidRPr="00421D8E">
        <w:rPr>
          <w:rFonts w:ascii="Times New Roman" w:hAnsi="Times New Roman" w:cs="Times New Roman"/>
          <w:sz w:val="28"/>
          <w:szCs w:val="28"/>
        </w:rPr>
        <w:t>так же не</w:t>
      </w:r>
      <w:r w:rsidRPr="00421D8E">
        <w:rPr>
          <w:rFonts w:ascii="Times New Roman" w:hAnsi="Times New Roman" w:cs="Times New Roman"/>
          <w:sz w:val="28"/>
          <w:szCs w:val="28"/>
        </w:rPr>
        <w:t xml:space="preserve"> выявили никакой связи.</w:t>
      </w:r>
    </w:p>
    <w:p w:rsidR="00114C78" w:rsidRPr="00421D8E" w:rsidRDefault="00114C78" w:rsidP="00D404D4">
      <w:pPr>
        <w:spacing w:after="0" w:line="240" w:lineRule="auto"/>
        <w:ind w:right="-2" w:firstLine="709"/>
        <w:jc w:val="both"/>
        <w:rPr>
          <w:rFonts w:ascii="Times New Roman" w:hAnsi="Times New Roman" w:cs="Times New Roman"/>
          <w:b/>
          <w:sz w:val="28"/>
          <w:szCs w:val="28"/>
        </w:rPr>
      </w:pPr>
    </w:p>
    <w:p w:rsidR="00114C78" w:rsidRPr="00D404D4" w:rsidRDefault="00114C78" w:rsidP="00D404D4">
      <w:pPr>
        <w:spacing w:after="0" w:line="240" w:lineRule="auto"/>
        <w:ind w:right="-2" w:firstLine="709"/>
        <w:jc w:val="both"/>
        <w:rPr>
          <w:rFonts w:ascii="Times New Roman" w:hAnsi="Times New Roman" w:cs="Times New Roman"/>
          <w:spacing w:val="2"/>
          <w:sz w:val="28"/>
          <w:szCs w:val="28"/>
        </w:rPr>
      </w:pPr>
      <w:r w:rsidRPr="00D404D4">
        <w:rPr>
          <w:rFonts w:ascii="Times New Roman" w:hAnsi="Times New Roman" w:cs="Times New Roman"/>
          <w:sz w:val="28"/>
          <w:szCs w:val="28"/>
        </w:rPr>
        <w:t xml:space="preserve">3.3.4 Взаимосвязь полиморфизмов генов </w:t>
      </w:r>
      <w:r w:rsidRPr="00D404D4">
        <w:rPr>
          <w:rFonts w:ascii="Times New Roman" w:hAnsi="Times New Roman" w:cs="Times New Roman"/>
          <w:i/>
          <w:spacing w:val="2"/>
          <w:sz w:val="28"/>
          <w:szCs w:val="28"/>
        </w:rPr>
        <w:t>LPL (S</w:t>
      </w:r>
      <w:r w:rsidRPr="00D404D4">
        <w:rPr>
          <w:rFonts w:ascii="Times New Roman" w:hAnsi="Times New Roman" w:cs="Times New Roman"/>
          <w:i/>
          <w:spacing w:val="2"/>
          <w:sz w:val="28"/>
          <w:szCs w:val="28"/>
          <w:lang w:val="en-US"/>
        </w:rPr>
        <w:t>er</w:t>
      </w:r>
      <w:r w:rsidRPr="00D404D4">
        <w:rPr>
          <w:rFonts w:ascii="Times New Roman" w:hAnsi="Times New Roman" w:cs="Times New Roman"/>
          <w:i/>
          <w:spacing w:val="2"/>
          <w:sz w:val="28"/>
          <w:szCs w:val="28"/>
        </w:rPr>
        <w:t>447</w:t>
      </w:r>
      <w:r w:rsidRPr="00D404D4">
        <w:rPr>
          <w:rFonts w:ascii="Times New Roman" w:hAnsi="Times New Roman" w:cs="Times New Roman"/>
          <w:i/>
          <w:spacing w:val="2"/>
          <w:sz w:val="28"/>
          <w:szCs w:val="28"/>
          <w:lang w:val="en-US"/>
        </w:rPr>
        <w:t>Ter</w:t>
      </w:r>
      <w:r w:rsidRPr="00D404D4">
        <w:rPr>
          <w:rFonts w:ascii="Times New Roman" w:hAnsi="Times New Roman" w:cs="Times New Roman"/>
          <w:i/>
          <w:spacing w:val="2"/>
          <w:sz w:val="28"/>
          <w:szCs w:val="28"/>
        </w:rPr>
        <w:t xml:space="preserve">) </w:t>
      </w:r>
      <w:r w:rsidR="00D404D4" w:rsidRPr="00D404D4">
        <w:rPr>
          <w:rFonts w:ascii="Times New Roman" w:hAnsi="Times New Roman" w:cs="Times New Roman"/>
          <w:spacing w:val="2"/>
          <w:sz w:val="28"/>
          <w:szCs w:val="28"/>
        </w:rPr>
        <w:t>с лабораторными данными</w:t>
      </w:r>
    </w:p>
    <w:p w:rsidR="008E0A96" w:rsidRPr="00421D8E" w:rsidRDefault="00114C78" w:rsidP="00D404D4">
      <w:pPr>
        <w:spacing w:after="0" w:line="240" w:lineRule="auto"/>
        <w:ind w:right="-2" w:firstLine="709"/>
        <w:jc w:val="both"/>
        <w:rPr>
          <w:rFonts w:ascii="Times New Roman" w:hAnsi="Times New Roman" w:cs="Times New Roman"/>
          <w:spacing w:val="2"/>
          <w:sz w:val="28"/>
          <w:szCs w:val="28"/>
        </w:rPr>
      </w:pPr>
      <w:r w:rsidRPr="00421D8E">
        <w:rPr>
          <w:rFonts w:ascii="Times New Roman" w:hAnsi="Times New Roman" w:cs="Times New Roman"/>
          <w:sz w:val="28"/>
          <w:szCs w:val="28"/>
        </w:rPr>
        <w:t xml:space="preserve">При оценке ассоциативного анализа полиморфизма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была обнаружена статистическая значимая связь между уровнем инсулина, ИР и апоА1. Риск развития гиперинсулинемии, инсулинорезистентности и гипоаполипопротеинемии А1 был связан с полиморфизмом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и отношение шансов для генотипа C/G составила 0.405 (ДИ </w:t>
      </w:r>
      <w:r w:rsidRPr="00421D8E">
        <w:rPr>
          <w:rFonts w:ascii="Times New Roman" w:hAnsi="Times New Roman" w:cs="Times New Roman"/>
          <w:bCs/>
          <w:sz w:val="28"/>
          <w:szCs w:val="28"/>
          <w:shd w:val="clear" w:color="auto" w:fill="FFFFFF"/>
        </w:rPr>
        <w:t>0.077-</w:t>
      </w:r>
      <w:r w:rsidRPr="00421D8E">
        <w:rPr>
          <w:rFonts w:ascii="Times New Roman" w:hAnsi="Times New Roman" w:cs="Times New Roman"/>
          <w:sz w:val="28"/>
          <w:szCs w:val="28"/>
        </w:rPr>
        <w:t xml:space="preserve">2.15), 0.363 (ДИ </w:t>
      </w:r>
      <w:r w:rsidRPr="00421D8E">
        <w:rPr>
          <w:rFonts w:ascii="Times New Roman" w:hAnsi="Times New Roman" w:cs="Times New Roman"/>
          <w:bCs/>
          <w:sz w:val="28"/>
          <w:szCs w:val="28"/>
          <w:shd w:val="clear" w:color="auto" w:fill="FFFFFF"/>
        </w:rPr>
        <w:t>0.143-</w:t>
      </w:r>
      <w:r w:rsidRPr="00421D8E">
        <w:rPr>
          <w:rFonts w:ascii="Times New Roman" w:hAnsi="Times New Roman" w:cs="Times New Roman"/>
          <w:sz w:val="28"/>
          <w:szCs w:val="28"/>
          <w:shd w:val="clear" w:color="auto" w:fill="FFFFFF"/>
        </w:rPr>
        <w:t xml:space="preserve">0.922) и 0.227 (ДИ </w:t>
      </w:r>
      <w:r w:rsidRPr="00421D8E">
        <w:rPr>
          <w:rFonts w:ascii="Times New Roman" w:hAnsi="Times New Roman" w:cs="Times New Roman"/>
          <w:bCs/>
          <w:sz w:val="28"/>
          <w:szCs w:val="28"/>
          <w:shd w:val="clear" w:color="auto" w:fill="FFFFFF"/>
        </w:rPr>
        <w:t xml:space="preserve">0.106-0.488) соответственно, </w:t>
      </w:r>
      <w:r w:rsidRPr="00421D8E">
        <w:rPr>
          <w:rFonts w:ascii="Times New Roman" w:hAnsi="Times New Roman" w:cs="Times New Roman"/>
          <w:sz w:val="28"/>
          <w:szCs w:val="28"/>
        </w:rPr>
        <w:t xml:space="preserve">а для генотипа G/G – 0.074 (ДИ </w:t>
      </w:r>
      <w:r w:rsidRPr="00421D8E">
        <w:rPr>
          <w:rFonts w:ascii="Times New Roman" w:hAnsi="Times New Roman" w:cs="Times New Roman"/>
          <w:bCs/>
          <w:sz w:val="28"/>
          <w:szCs w:val="28"/>
        </w:rPr>
        <w:t>0.01-</w:t>
      </w:r>
      <w:r w:rsidRPr="00421D8E">
        <w:rPr>
          <w:rFonts w:ascii="Times New Roman" w:hAnsi="Times New Roman" w:cs="Times New Roman"/>
          <w:sz w:val="28"/>
          <w:szCs w:val="28"/>
          <w:shd w:val="clear" w:color="auto" w:fill="FFFFFF"/>
        </w:rPr>
        <w:t>0.50</w:t>
      </w:r>
      <w:r w:rsidRPr="00421D8E">
        <w:rPr>
          <w:rFonts w:ascii="Times New Roman" w:hAnsi="Times New Roman" w:cs="Times New Roman"/>
          <w:sz w:val="28"/>
          <w:szCs w:val="28"/>
        </w:rPr>
        <w:t xml:space="preserve">), 0.092 (ДИ </w:t>
      </w:r>
      <w:r w:rsidRPr="00421D8E">
        <w:rPr>
          <w:rFonts w:ascii="Times New Roman" w:hAnsi="Times New Roman" w:cs="Times New Roman"/>
          <w:bCs/>
          <w:sz w:val="28"/>
          <w:szCs w:val="28"/>
        </w:rPr>
        <w:t>0.023-</w:t>
      </w:r>
      <w:r w:rsidRPr="00421D8E">
        <w:rPr>
          <w:rFonts w:ascii="Times New Roman" w:hAnsi="Times New Roman" w:cs="Times New Roman"/>
          <w:sz w:val="28"/>
          <w:szCs w:val="28"/>
          <w:shd w:val="clear" w:color="auto" w:fill="FFFFFF"/>
        </w:rPr>
        <w:t xml:space="preserve">0.363), 0.306 (ДИ </w:t>
      </w:r>
      <w:r w:rsidRPr="00421D8E">
        <w:rPr>
          <w:rFonts w:ascii="Times New Roman" w:hAnsi="Times New Roman" w:cs="Times New Roman"/>
          <w:bCs/>
          <w:sz w:val="28"/>
          <w:szCs w:val="28"/>
          <w:shd w:val="clear" w:color="auto" w:fill="FFFFFF"/>
        </w:rPr>
        <w:t xml:space="preserve">0.079-1.188) соответственно, </w:t>
      </w:r>
      <w:r w:rsidRPr="00421D8E">
        <w:rPr>
          <w:rFonts w:ascii="Times New Roman" w:hAnsi="Times New Roman" w:cs="Times New Roman"/>
          <w:sz w:val="28"/>
          <w:szCs w:val="28"/>
        </w:rPr>
        <w:t>а по остальным группам риски не обнаружены (таблица 1</w:t>
      </w:r>
      <w:r w:rsidR="00AD6D90">
        <w:rPr>
          <w:rFonts w:ascii="Times New Roman" w:hAnsi="Times New Roman" w:cs="Times New Roman"/>
          <w:sz w:val="28"/>
          <w:szCs w:val="28"/>
        </w:rPr>
        <w:t>7</w:t>
      </w:r>
      <w:r w:rsidR="008F7E16" w:rsidRPr="00421D8E">
        <w:rPr>
          <w:rFonts w:ascii="Times New Roman" w:hAnsi="Times New Roman" w:cs="Times New Roman"/>
          <w:sz w:val="28"/>
          <w:szCs w:val="28"/>
        </w:rPr>
        <w:t>).</w:t>
      </w:r>
    </w:p>
    <w:p w:rsidR="00110EFD" w:rsidRPr="00421D8E" w:rsidRDefault="00110EFD" w:rsidP="002C2DEC">
      <w:pPr>
        <w:tabs>
          <w:tab w:val="left" w:pos="851"/>
        </w:tabs>
        <w:spacing w:after="0" w:line="240" w:lineRule="auto"/>
        <w:ind w:right="-2" w:firstLine="567"/>
        <w:jc w:val="both"/>
        <w:rPr>
          <w:rFonts w:ascii="Times New Roman" w:hAnsi="Times New Roman" w:cs="Times New Roman"/>
          <w:spacing w:val="2"/>
          <w:sz w:val="28"/>
          <w:szCs w:val="28"/>
        </w:rPr>
      </w:pPr>
    </w:p>
    <w:p w:rsidR="00114C78" w:rsidRPr="00421D8E" w:rsidRDefault="00114C78" w:rsidP="002C2DEC">
      <w:pPr>
        <w:tabs>
          <w:tab w:val="left" w:pos="851"/>
        </w:tabs>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1</w:t>
      </w:r>
      <w:r w:rsidR="00AD6D90">
        <w:rPr>
          <w:rFonts w:ascii="Times New Roman" w:hAnsi="Times New Roman" w:cs="Times New Roman"/>
          <w:spacing w:val="2"/>
          <w:sz w:val="28"/>
          <w:szCs w:val="28"/>
        </w:rPr>
        <w:t>7</w:t>
      </w:r>
      <w:r w:rsidRPr="00421D8E">
        <w:rPr>
          <w:rFonts w:ascii="Times New Roman" w:hAnsi="Times New Roman" w:cs="Times New Roman"/>
          <w:spacing w:val="2"/>
          <w:sz w:val="28"/>
          <w:szCs w:val="28"/>
        </w:rPr>
        <w:t xml:space="preserve"> </w:t>
      </w:r>
      <w:r w:rsidR="00D404D4">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rPr>
        <w:t xml:space="preserve">Сравнительный анализ распределения частот генотипов полиморфного маркера </w:t>
      </w:r>
      <w:r w:rsidRPr="00421D8E">
        <w:rPr>
          <w:rFonts w:ascii="Times New Roman" w:hAnsi="Times New Roman" w:cs="Times New Roman"/>
          <w:i/>
          <w:spacing w:val="2"/>
          <w:sz w:val="28"/>
          <w:szCs w:val="28"/>
        </w:rPr>
        <w:t>S</w:t>
      </w:r>
      <w:r w:rsidRPr="00421D8E">
        <w:rPr>
          <w:rFonts w:ascii="Times New Roman" w:hAnsi="Times New Roman" w:cs="Times New Roman"/>
          <w:i/>
          <w:spacing w:val="2"/>
          <w:sz w:val="28"/>
          <w:szCs w:val="28"/>
          <w:lang w:val="en-US"/>
        </w:rPr>
        <w:t>er</w:t>
      </w:r>
      <w:r w:rsidRPr="00421D8E">
        <w:rPr>
          <w:rFonts w:ascii="Times New Roman" w:hAnsi="Times New Roman" w:cs="Times New Roman"/>
          <w:i/>
          <w:spacing w:val="2"/>
          <w:sz w:val="28"/>
          <w:szCs w:val="28"/>
        </w:rPr>
        <w:t>447</w:t>
      </w:r>
      <w:r w:rsidRPr="00421D8E">
        <w:rPr>
          <w:rFonts w:ascii="Times New Roman" w:hAnsi="Times New Roman" w:cs="Times New Roman"/>
          <w:i/>
          <w:spacing w:val="2"/>
          <w:sz w:val="28"/>
          <w:szCs w:val="28"/>
          <w:lang w:val="en-US"/>
        </w:rPr>
        <w:t>Ter</w:t>
      </w:r>
      <w:r w:rsidRPr="00421D8E">
        <w:rPr>
          <w:rFonts w:ascii="Times New Roman" w:hAnsi="Times New Roman" w:cs="Times New Roman"/>
          <w:sz w:val="28"/>
          <w:szCs w:val="28"/>
        </w:rPr>
        <w:t xml:space="preserve"> гена </w:t>
      </w:r>
      <w:r w:rsidRPr="00421D8E">
        <w:rPr>
          <w:rFonts w:ascii="Times New Roman" w:hAnsi="Times New Roman" w:cs="Times New Roman"/>
          <w:i/>
          <w:spacing w:val="2"/>
          <w:sz w:val="28"/>
          <w:szCs w:val="28"/>
        </w:rPr>
        <w:t>LPL</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с лабораторными показателями</w:t>
      </w:r>
    </w:p>
    <w:p w:rsidR="005F3280" w:rsidRPr="00D404D4" w:rsidRDefault="005F3280" w:rsidP="002C2DEC">
      <w:pPr>
        <w:tabs>
          <w:tab w:val="left" w:pos="851"/>
        </w:tabs>
        <w:spacing w:after="0" w:line="240" w:lineRule="auto"/>
        <w:ind w:right="-2" w:firstLine="567"/>
        <w:jc w:val="both"/>
        <w:rPr>
          <w:rFonts w:ascii="Times New Roman" w:hAnsi="Times New Roman" w:cs="Times New Roman"/>
          <w:sz w:val="16"/>
          <w:szCs w:val="16"/>
          <w:lang w:val="kk-KZ"/>
        </w:rPr>
      </w:pPr>
    </w:p>
    <w:tbl>
      <w:tblPr>
        <w:tblpPr w:leftFromText="180" w:rightFromText="180" w:vertAnchor="text" w:horzAnchor="margin" w:tblpX="108" w:tblpY="48"/>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1190"/>
        <w:gridCol w:w="446"/>
        <w:gridCol w:w="894"/>
        <w:gridCol w:w="926"/>
        <w:gridCol w:w="716"/>
        <w:gridCol w:w="1131"/>
        <w:gridCol w:w="771"/>
        <w:gridCol w:w="391"/>
        <w:gridCol w:w="1806"/>
      </w:tblGrid>
      <w:tr w:rsidR="00D404D4" w:rsidRPr="00421D8E" w:rsidTr="005529E4">
        <w:trPr>
          <w:trHeight w:val="135"/>
        </w:trPr>
        <w:tc>
          <w:tcPr>
            <w:tcW w:w="9627" w:type="dxa"/>
            <w:gridSpan w:val="10"/>
            <w:tcBorders>
              <w:bottom w:val="single" w:sz="4" w:space="0" w:color="auto"/>
            </w:tcBorders>
            <w:shd w:val="clear" w:color="auto" w:fill="auto"/>
          </w:tcPr>
          <w:p w:rsidR="00D404D4" w:rsidRPr="00D404D4" w:rsidRDefault="00D404D4" w:rsidP="00D404D4">
            <w:pPr>
              <w:spacing w:after="0" w:line="240" w:lineRule="auto"/>
              <w:ind w:right="-2"/>
              <w:jc w:val="center"/>
              <w:rPr>
                <w:rFonts w:ascii="Times New Roman" w:hAnsi="Times New Roman" w:cs="Times New Roman"/>
                <w:spacing w:val="2"/>
                <w:sz w:val="24"/>
                <w:szCs w:val="24"/>
              </w:rPr>
            </w:pPr>
            <w:r w:rsidRPr="00D404D4">
              <w:rPr>
                <w:rFonts w:ascii="Times New Roman" w:hAnsi="Times New Roman" w:cs="Times New Roman"/>
                <w:sz w:val="24"/>
                <w:szCs w:val="24"/>
              </w:rPr>
              <w:t>Сравнительный анализ распределения частот</w:t>
            </w:r>
          </w:p>
        </w:tc>
      </w:tr>
      <w:tr w:rsidR="00D404D4" w:rsidRPr="00421D8E" w:rsidTr="005529E4">
        <w:trPr>
          <w:trHeight w:val="135"/>
        </w:trPr>
        <w:tc>
          <w:tcPr>
            <w:tcW w:w="9627" w:type="dxa"/>
            <w:gridSpan w:val="10"/>
            <w:tcBorders>
              <w:bottom w:val="single" w:sz="4" w:space="0" w:color="auto"/>
            </w:tcBorders>
            <w:shd w:val="clear" w:color="auto" w:fill="auto"/>
          </w:tcPr>
          <w:p w:rsidR="00D404D4" w:rsidRPr="00D404D4" w:rsidRDefault="00D404D4" w:rsidP="00D404D4">
            <w:pPr>
              <w:spacing w:after="0" w:line="240" w:lineRule="auto"/>
              <w:ind w:right="-2"/>
              <w:jc w:val="center"/>
              <w:rPr>
                <w:rFonts w:ascii="Times New Roman" w:hAnsi="Times New Roman" w:cs="Times New Roman"/>
                <w:spacing w:val="2"/>
                <w:sz w:val="24"/>
                <w:szCs w:val="24"/>
              </w:rPr>
            </w:pPr>
            <w:r w:rsidRPr="00D404D4">
              <w:rPr>
                <w:rFonts w:ascii="Times New Roman" w:hAnsi="Times New Roman" w:cs="Times New Roman"/>
                <w:spacing w:val="2"/>
                <w:sz w:val="24"/>
                <w:szCs w:val="24"/>
              </w:rPr>
              <w:t>1</w:t>
            </w:r>
          </w:p>
        </w:tc>
      </w:tr>
      <w:tr w:rsidR="00BD7FC9" w:rsidRPr="00421D8E" w:rsidTr="005529E4">
        <w:trPr>
          <w:trHeight w:val="135"/>
        </w:trPr>
        <w:tc>
          <w:tcPr>
            <w:tcW w:w="9627" w:type="dxa"/>
            <w:gridSpan w:val="10"/>
            <w:tcBorders>
              <w:bottom w:val="single" w:sz="4" w:space="0" w:color="auto"/>
            </w:tcBorders>
            <w:shd w:val="clear" w:color="auto" w:fill="auto"/>
          </w:tcPr>
          <w:p w:rsidR="005F3280" w:rsidRPr="00D404D4" w:rsidRDefault="005F3280" w:rsidP="00D404D4">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LPL</w:t>
            </w:r>
            <w:r w:rsidRPr="00D404D4">
              <w:rPr>
                <w:rFonts w:ascii="Times New Roman" w:hAnsi="Times New Roman" w:cs="Times New Roman"/>
                <w:spacing w:val="2"/>
                <w:sz w:val="24"/>
                <w:szCs w:val="24"/>
              </w:rPr>
              <w:t xml:space="preserve"> с группой показателей холестерина</w:t>
            </w:r>
          </w:p>
        </w:tc>
      </w:tr>
      <w:tr w:rsidR="00BD7FC9" w:rsidRPr="00421D8E" w:rsidTr="005529E4">
        <w:trPr>
          <w:trHeight w:val="64"/>
        </w:trPr>
        <w:tc>
          <w:tcPr>
            <w:tcW w:w="1356" w:type="dxa"/>
            <w:vMerge w:val="restart"/>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Аллели и генотипы</w:t>
            </w:r>
          </w:p>
        </w:tc>
        <w:tc>
          <w:tcPr>
            <w:tcW w:w="3456" w:type="dxa"/>
            <w:gridSpan w:val="4"/>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Частота аллелей и генотипов</w:t>
            </w:r>
          </w:p>
        </w:tc>
        <w:tc>
          <w:tcPr>
            <w:tcW w:w="1847" w:type="dxa"/>
            <w:gridSpan w:val="2"/>
            <w:vMerge w:val="restart"/>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Уровень значимости р*</w:t>
            </w:r>
          </w:p>
        </w:tc>
        <w:tc>
          <w:tcPr>
            <w:tcW w:w="2968" w:type="dxa"/>
            <w:gridSpan w:val="3"/>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ОШ</w:t>
            </w:r>
          </w:p>
        </w:tc>
      </w:tr>
      <w:tr w:rsidR="00BD7FC9" w:rsidRPr="00421D8E" w:rsidTr="005529E4">
        <w:trPr>
          <w:trHeight w:val="616"/>
        </w:trPr>
        <w:tc>
          <w:tcPr>
            <w:tcW w:w="1356" w:type="dxa"/>
            <w:vMerge/>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p>
        </w:tc>
        <w:tc>
          <w:tcPr>
            <w:tcW w:w="1636" w:type="dxa"/>
            <w:gridSpan w:val="2"/>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30)</w:t>
            </w:r>
          </w:p>
        </w:tc>
        <w:tc>
          <w:tcPr>
            <w:tcW w:w="1820" w:type="dxa"/>
            <w:gridSpan w:val="2"/>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151</w:t>
            </w:r>
            <w:r w:rsidRPr="00D404D4">
              <w:rPr>
                <w:rFonts w:ascii="Times New Roman" w:hAnsi="Times New Roman" w:cs="Times New Roman"/>
                <w:bCs/>
                <w:sz w:val="24"/>
                <w:szCs w:val="24"/>
                <w:lang w:val="en-US"/>
              </w:rPr>
              <w:t>)</w:t>
            </w:r>
          </w:p>
        </w:tc>
        <w:tc>
          <w:tcPr>
            <w:tcW w:w="1847" w:type="dxa"/>
            <w:gridSpan w:val="2"/>
            <w:vMerge/>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p>
        </w:tc>
        <w:tc>
          <w:tcPr>
            <w:tcW w:w="1162" w:type="dxa"/>
            <w:gridSpan w:val="2"/>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значение</w:t>
            </w:r>
          </w:p>
        </w:tc>
        <w:tc>
          <w:tcPr>
            <w:tcW w:w="1806" w:type="dxa"/>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95%</w:t>
            </w:r>
          </w:p>
        </w:tc>
      </w:tr>
      <w:tr w:rsidR="00BD7FC9" w:rsidRPr="00421D8E" w:rsidTr="005529E4">
        <w:trPr>
          <w:trHeight w:val="64"/>
        </w:trPr>
        <w:tc>
          <w:tcPr>
            <w:tcW w:w="1356" w:type="dxa"/>
            <w:tcBorders>
              <w:bottom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636"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43</w:t>
            </w:r>
          </w:p>
        </w:tc>
        <w:tc>
          <w:tcPr>
            <w:tcW w:w="1820"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208</w:t>
            </w:r>
          </w:p>
        </w:tc>
        <w:tc>
          <w:tcPr>
            <w:tcW w:w="1847" w:type="dxa"/>
            <w:gridSpan w:val="2"/>
            <w:vMerge w:val="restart"/>
            <w:shd w:val="clear" w:color="auto" w:fill="auto"/>
            <w:vAlign w:val="center"/>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0.669</w:t>
            </w:r>
          </w:p>
        </w:tc>
        <w:tc>
          <w:tcPr>
            <w:tcW w:w="1162"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1.143</w:t>
            </w:r>
          </w:p>
        </w:tc>
        <w:tc>
          <w:tcPr>
            <w:tcW w:w="1806" w:type="dxa"/>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0.620-</w:t>
            </w:r>
            <w:r w:rsidRPr="00D404D4">
              <w:rPr>
                <w:rFonts w:ascii="Times New Roman" w:hAnsi="Times New Roman" w:cs="Times New Roman"/>
                <w:sz w:val="24"/>
                <w:szCs w:val="24"/>
              </w:rPr>
              <w:t xml:space="preserve"> </w:t>
            </w:r>
            <w:r w:rsidRPr="00D404D4">
              <w:rPr>
                <w:rFonts w:ascii="Times New Roman" w:hAnsi="Times New Roman" w:cs="Times New Roman"/>
                <w:bCs/>
                <w:sz w:val="24"/>
                <w:szCs w:val="24"/>
              </w:rPr>
              <w:t>2.108</w:t>
            </w:r>
          </w:p>
        </w:tc>
      </w:tr>
      <w:tr w:rsidR="00BD7FC9" w:rsidRPr="00421D8E" w:rsidTr="005529E4">
        <w:trPr>
          <w:trHeight w:val="64"/>
        </w:trPr>
        <w:tc>
          <w:tcPr>
            <w:tcW w:w="1356" w:type="dxa"/>
            <w:tcBorders>
              <w:bottom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w:t>
            </w:r>
          </w:p>
        </w:tc>
        <w:tc>
          <w:tcPr>
            <w:tcW w:w="1636"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17</w:t>
            </w:r>
          </w:p>
        </w:tc>
        <w:tc>
          <w:tcPr>
            <w:tcW w:w="1820"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94</w:t>
            </w:r>
          </w:p>
        </w:tc>
        <w:tc>
          <w:tcPr>
            <w:tcW w:w="1847" w:type="dxa"/>
            <w:gridSpan w:val="2"/>
            <w:vMerge/>
            <w:tcBorders>
              <w:bottom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hAnsi="Times New Roman" w:cs="Times New Roman"/>
                <w:bCs/>
                <w:sz w:val="24"/>
                <w:szCs w:val="24"/>
              </w:rPr>
            </w:pPr>
          </w:p>
        </w:tc>
        <w:tc>
          <w:tcPr>
            <w:tcW w:w="1162"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0.875</w:t>
            </w:r>
          </w:p>
        </w:tc>
        <w:tc>
          <w:tcPr>
            <w:tcW w:w="1806" w:type="dxa"/>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0.474-</w:t>
            </w:r>
            <w:r w:rsidRPr="00D404D4">
              <w:rPr>
                <w:rFonts w:ascii="Times New Roman" w:hAnsi="Times New Roman" w:cs="Times New Roman"/>
                <w:sz w:val="24"/>
                <w:szCs w:val="24"/>
              </w:rPr>
              <w:t xml:space="preserve"> </w:t>
            </w:r>
            <w:r w:rsidRPr="00D404D4">
              <w:rPr>
                <w:rFonts w:ascii="Times New Roman" w:hAnsi="Times New Roman" w:cs="Times New Roman"/>
                <w:bCs/>
                <w:sz w:val="24"/>
                <w:szCs w:val="24"/>
              </w:rPr>
              <w:t>1.613</w:t>
            </w:r>
          </w:p>
        </w:tc>
      </w:tr>
      <w:tr w:rsidR="00BD7FC9" w:rsidRPr="00421D8E" w:rsidTr="005529E4">
        <w:trPr>
          <w:trHeight w:val="64"/>
        </w:trPr>
        <w:tc>
          <w:tcPr>
            <w:tcW w:w="1356" w:type="dxa"/>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636" w:type="dxa"/>
            <w:gridSpan w:val="2"/>
            <w:tcBorders>
              <w:bottom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15</w:t>
            </w:r>
          </w:p>
        </w:tc>
        <w:tc>
          <w:tcPr>
            <w:tcW w:w="1820" w:type="dxa"/>
            <w:gridSpan w:val="2"/>
            <w:tcBorders>
              <w:bottom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67</w:t>
            </w:r>
          </w:p>
        </w:tc>
        <w:tc>
          <w:tcPr>
            <w:tcW w:w="1847" w:type="dxa"/>
            <w:gridSpan w:val="2"/>
            <w:vMerge w:val="restart"/>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bCs/>
                <w:sz w:val="24"/>
                <w:szCs w:val="24"/>
                <w:lang w:val="en-US" w:eastAsia="ru-RU"/>
              </w:rPr>
            </w:pPr>
            <w:r w:rsidRPr="00D404D4">
              <w:rPr>
                <w:rFonts w:ascii="Times New Roman" w:eastAsia="Times New Roman" w:hAnsi="Times New Roman" w:cs="Times New Roman"/>
                <w:bCs/>
                <w:sz w:val="24"/>
                <w:szCs w:val="24"/>
                <w:lang w:val="en-US" w:eastAsia="ru-RU"/>
              </w:rPr>
              <w:t>0.843</w:t>
            </w:r>
          </w:p>
        </w:tc>
        <w:tc>
          <w:tcPr>
            <w:tcW w:w="1162"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1806" w:type="dxa"/>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shd w:val="clear" w:color="auto" w:fill="FFFFFF"/>
                <w:lang w:val="en-US"/>
              </w:rPr>
            </w:pPr>
          </w:p>
        </w:tc>
      </w:tr>
      <w:tr w:rsidR="00BD7FC9" w:rsidRPr="00421D8E" w:rsidTr="005529E4">
        <w:trPr>
          <w:trHeight w:val="64"/>
        </w:trPr>
        <w:tc>
          <w:tcPr>
            <w:tcW w:w="1356" w:type="dxa"/>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636" w:type="dxa"/>
            <w:gridSpan w:val="2"/>
            <w:tcBorders>
              <w:bottom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13</w:t>
            </w:r>
          </w:p>
        </w:tc>
        <w:tc>
          <w:tcPr>
            <w:tcW w:w="1820" w:type="dxa"/>
            <w:gridSpan w:val="2"/>
            <w:tcBorders>
              <w:bottom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74</w:t>
            </w:r>
          </w:p>
        </w:tc>
        <w:tc>
          <w:tcPr>
            <w:tcW w:w="1847" w:type="dxa"/>
            <w:gridSpan w:val="2"/>
            <w:vMerge/>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p>
        </w:tc>
        <w:tc>
          <w:tcPr>
            <w:tcW w:w="1162" w:type="dxa"/>
            <w:gridSpan w:val="2"/>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1.274</w:t>
            </w:r>
          </w:p>
        </w:tc>
        <w:tc>
          <w:tcPr>
            <w:tcW w:w="1806" w:type="dxa"/>
            <w:tcBorders>
              <w:bottom w:val="single" w:sz="4" w:space="0" w:color="auto"/>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0.565-</w:t>
            </w:r>
            <w:r w:rsidRPr="00D404D4">
              <w:rPr>
                <w:rFonts w:ascii="Times New Roman" w:hAnsi="Times New Roman" w:cs="Times New Roman"/>
                <w:sz w:val="24"/>
                <w:szCs w:val="24"/>
              </w:rPr>
              <w:t xml:space="preserve"> </w:t>
            </w:r>
            <w:r w:rsidRPr="00D404D4">
              <w:rPr>
                <w:rFonts w:ascii="Times New Roman" w:hAnsi="Times New Roman" w:cs="Times New Roman"/>
                <w:bCs/>
                <w:sz w:val="24"/>
                <w:szCs w:val="24"/>
              </w:rPr>
              <w:t>2.873</w:t>
            </w:r>
          </w:p>
        </w:tc>
      </w:tr>
      <w:tr w:rsidR="00BD7FC9" w:rsidRPr="00421D8E" w:rsidTr="005529E4">
        <w:trPr>
          <w:trHeight w:val="269"/>
        </w:trPr>
        <w:tc>
          <w:tcPr>
            <w:tcW w:w="1356" w:type="dxa"/>
            <w:tcBorders>
              <w:bottom w:val="nil"/>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636" w:type="dxa"/>
            <w:gridSpan w:val="2"/>
            <w:tcBorders>
              <w:bottom w:val="nil"/>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w:t>
            </w:r>
          </w:p>
        </w:tc>
        <w:tc>
          <w:tcPr>
            <w:tcW w:w="1820" w:type="dxa"/>
            <w:gridSpan w:val="2"/>
            <w:tcBorders>
              <w:bottom w:val="nil"/>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w:t>
            </w:r>
          </w:p>
        </w:tc>
        <w:tc>
          <w:tcPr>
            <w:tcW w:w="1847" w:type="dxa"/>
            <w:gridSpan w:val="2"/>
            <w:vMerge/>
            <w:tcBorders>
              <w:bottom w:val="nil"/>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p>
        </w:tc>
        <w:tc>
          <w:tcPr>
            <w:tcW w:w="1162" w:type="dxa"/>
            <w:gridSpan w:val="2"/>
            <w:tcBorders>
              <w:bottom w:val="nil"/>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eastAsia="Times New Roman" w:hAnsi="Times New Roman" w:cs="Times New Roman"/>
                <w:sz w:val="24"/>
                <w:szCs w:val="24"/>
                <w:lang w:eastAsia="ru-RU"/>
              </w:rPr>
              <w:t>1.119</w:t>
            </w:r>
          </w:p>
        </w:tc>
        <w:tc>
          <w:tcPr>
            <w:tcW w:w="1806" w:type="dxa"/>
            <w:tcBorders>
              <w:bottom w:val="nil"/>
            </w:tcBorders>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0.222-</w:t>
            </w:r>
            <w:r w:rsidRPr="00D404D4">
              <w:rPr>
                <w:rFonts w:ascii="Times New Roman" w:hAnsi="Times New Roman" w:cs="Times New Roman"/>
                <w:sz w:val="24"/>
                <w:szCs w:val="24"/>
              </w:rPr>
              <w:t xml:space="preserve"> </w:t>
            </w:r>
            <w:r w:rsidRPr="00D404D4">
              <w:rPr>
                <w:rFonts w:ascii="Times New Roman" w:hAnsi="Times New Roman" w:cs="Times New Roman"/>
                <w:bCs/>
                <w:sz w:val="24"/>
                <w:szCs w:val="24"/>
              </w:rPr>
              <w:t>5.646</w:t>
            </w:r>
          </w:p>
        </w:tc>
      </w:tr>
      <w:tr w:rsidR="005529E4" w:rsidRPr="00421D8E" w:rsidTr="005529E4">
        <w:trPr>
          <w:trHeight w:val="64"/>
        </w:trPr>
        <w:tc>
          <w:tcPr>
            <w:tcW w:w="9627" w:type="dxa"/>
            <w:gridSpan w:val="10"/>
            <w:tcBorders>
              <w:top w:val="nil"/>
              <w:left w:val="nil"/>
              <w:bottom w:val="single" w:sz="4" w:space="0" w:color="auto"/>
              <w:right w:val="nil"/>
            </w:tcBorders>
            <w:shd w:val="clear" w:color="auto" w:fill="auto"/>
          </w:tcPr>
          <w:p w:rsidR="005529E4" w:rsidRPr="005529E4" w:rsidRDefault="005529E4" w:rsidP="005529E4">
            <w:pPr>
              <w:spacing w:after="0" w:line="240" w:lineRule="auto"/>
              <w:ind w:right="-2" w:hanging="112"/>
              <w:jc w:val="both"/>
              <w:rPr>
                <w:rFonts w:ascii="Times New Roman" w:hAnsi="Times New Roman" w:cs="Times New Roman"/>
                <w:spacing w:val="2"/>
                <w:sz w:val="28"/>
                <w:szCs w:val="28"/>
              </w:rPr>
            </w:pPr>
            <w:r w:rsidRPr="005529E4">
              <w:rPr>
                <w:rFonts w:ascii="Times New Roman" w:hAnsi="Times New Roman" w:cs="Times New Roman"/>
                <w:spacing w:val="2"/>
                <w:sz w:val="28"/>
                <w:szCs w:val="28"/>
              </w:rPr>
              <w:lastRenderedPageBreak/>
              <w:t>Продолжение таблицы 1</w:t>
            </w:r>
            <w:r w:rsidR="00AD6D90">
              <w:rPr>
                <w:rFonts w:ascii="Times New Roman" w:hAnsi="Times New Roman" w:cs="Times New Roman"/>
                <w:spacing w:val="2"/>
                <w:sz w:val="28"/>
                <w:szCs w:val="28"/>
              </w:rPr>
              <w:t>7</w:t>
            </w:r>
          </w:p>
          <w:p w:rsidR="005529E4" w:rsidRPr="005529E4" w:rsidRDefault="005529E4" w:rsidP="005529E4">
            <w:pPr>
              <w:spacing w:after="0" w:line="240" w:lineRule="auto"/>
              <w:ind w:right="-2" w:hanging="112"/>
              <w:jc w:val="both"/>
              <w:rPr>
                <w:rFonts w:ascii="Times New Roman" w:hAnsi="Times New Roman" w:cs="Times New Roman"/>
                <w:spacing w:val="2"/>
                <w:sz w:val="16"/>
                <w:szCs w:val="16"/>
              </w:rPr>
            </w:pPr>
          </w:p>
        </w:tc>
      </w:tr>
      <w:tr w:rsidR="005529E4" w:rsidRPr="00421D8E" w:rsidTr="005529E4">
        <w:trPr>
          <w:trHeight w:val="64"/>
        </w:trPr>
        <w:tc>
          <w:tcPr>
            <w:tcW w:w="9627" w:type="dxa"/>
            <w:gridSpan w:val="10"/>
            <w:tcBorders>
              <w:bottom w:val="single" w:sz="4" w:space="0" w:color="auto"/>
            </w:tcBorders>
            <w:shd w:val="clear" w:color="auto" w:fill="auto"/>
          </w:tcPr>
          <w:p w:rsidR="005529E4" w:rsidRPr="00D404D4" w:rsidRDefault="005529E4" w:rsidP="005529E4">
            <w:pPr>
              <w:spacing w:after="0" w:line="240" w:lineRule="auto"/>
              <w:ind w:right="-2"/>
              <w:jc w:val="center"/>
              <w:rPr>
                <w:rFonts w:ascii="Times New Roman" w:hAnsi="Times New Roman" w:cs="Times New Roman"/>
                <w:spacing w:val="2"/>
                <w:sz w:val="24"/>
                <w:szCs w:val="24"/>
              </w:rPr>
            </w:pPr>
            <w:r>
              <w:rPr>
                <w:rFonts w:ascii="Times New Roman" w:hAnsi="Times New Roman" w:cs="Times New Roman"/>
                <w:spacing w:val="2"/>
                <w:sz w:val="24"/>
                <w:szCs w:val="24"/>
              </w:rPr>
              <w:t>1</w:t>
            </w:r>
          </w:p>
        </w:tc>
      </w:tr>
      <w:tr w:rsidR="00BD7FC9" w:rsidRPr="00421D8E" w:rsidTr="005529E4">
        <w:trPr>
          <w:trHeight w:val="64"/>
        </w:trPr>
        <w:tc>
          <w:tcPr>
            <w:tcW w:w="9627" w:type="dxa"/>
            <w:gridSpan w:val="10"/>
            <w:tcBorders>
              <w:bottom w:val="single" w:sz="4" w:space="0" w:color="auto"/>
            </w:tcBorders>
            <w:shd w:val="clear" w:color="auto" w:fill="auto"/>
          </w:tcPr>
          <w:p w:rsidR="005F3280" w:rsidRPr="00D404D4" w:rsidRDefault="005F3280" w:rsidP="005529E4">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LPL</w:t>
            </w:r>
            <w:r w:rsidRPr="00D404D4">
              <w:rPr>
                <w:rFonts w:ascii="Times New Roman" w:hAnsi="Times New Roman" w:cs="Times New Roman"/>
                <w:spacing w:val="2"/>
                <w:sz w:val="24"/>
                <w:szCs w:val="24"/>
              </w:rPr>
              <w:t xml:space="preserve"> с группой показателями ЛПВП</w:t>
            </w:r>
          </w:p>
        </w:tc>
      </w:tr>
      <w:tr w:rsidR="00BD7FC9" w:rsidRPr="00421D8E" w:rsidTr="005529E4">
        <w:trPr>
          <w:trHeight w:val="616"/>
        </w:trPr>
        <w:tc>
          <w:tcPr>
            <w:tcW w:w="1356" w:type="dxa"/>
            <w:vMerge w:val="restart"/>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Аллели и генотипы</w:t>
            </w:r>
          </w:p>
        </w:tc>
        <w:tc>
          <w:tcPr>
            <w:tcW w:w="2530" w:type="dxa"/>
            <w:gridSpan w:val="3"/>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Частота аллелей и генотипов</w:t>
            </w:r>
          </w:p>
        </w:tc>
        <w:tc>
          <w:tcPr>
            <w:tcW w:w="1642" w:type="dxa"/>
            <w:gridSpan w:val="2"/>
            <w:vMerge w:val="restart"/>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Уровень значимости р*</w:t>
            </w:r>
          </w:p>
        </w:tc>
        <w:tc>
          <w:tcPr>
            <w:tcW w:w="4099" w:type="dxa"/>
            <w:gridSpan w:val="4"/>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lang w:val="en-US"/>
              </w:rPr>
              <w:t>O</w:t>
            </w:r>
            <w:r w:rsidRPr="00D404D4">
              <w:rPr>
                <w:rFonts w:ascii="Times New Roman" w:hAnsi="Times New Roman" w:cs="Times New Roman"/>
                <w:bCs/>
                <w:sz w:val="24"/>
                <w:szCs w:val="24"/>
              </w:rPr>
              <w:t>Ш</w:t>
            </w:r>
          </w:p>
        </w:tc>
      </w:tr>
      <w:tr w:rsidR="00BD7FC9" w:rsidRPr="00421D8E" w:rsidTr="005529E4">
        <w:trPr>
          <w:trHeight w:val="616"/>
        </w:trPr>
        <w:tc>
          <w:tcPr>
            <w:tcW w:w="1356" w:type="dxa"/>
            <w:vMerge/>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p>
        </w:tc>
        <w:tc>
          <w:tcPr>
            <w:tcW w:w="1190" w:type="dxa"/>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82)</w:t>
            </w:r>
          </w:p>
        </w:tc>
        <w:tc>
          <w:tcPr>
            <w:tcW w:w="1340" w:type="dxa"/>
            <w:gridSpan w:val="2"/>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102</w:t>
            </w:r>
            <w:r w:rsidRPr="00D404D4">
              <w:rPr>
                <w:rFonts w:ascii="Times New Roman" w:hAnsi="Times New Roman" w:cs="Times New Roman"/>
                <w:bCs/>
                <w:sz w:val="24"/>
                <w:szCs w:val="24"/>
                <w:lang w:val="en-US"/>
              </w:rPr>
              <w:t>)</w:t>
            </w:r>
          </w:p>
        </w:tc>
        <w:tc>
          <w:tcPr>
            <w:tcW w:w="1642" w:type="dxa"/>
            <w:gridSpan w:val="2"/>
            <w:vMerge/>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p>
        </w:tc>
        <w:tc>
          <w:tcPr>
            <w:tcW w:w="1902" w:type="dxa"/>
            <w:gridSpan w:val="2"/>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значение</w:t>
            </w:r>
          </w:p>
        </w:tc>
        <w:tc>
          <w:tcPr>
            <w:tcW w:w="2197" w:type="dxa"/>
            <w:gridSpan w:val="2"/>
            <w:tcBorders>
              <w:bottom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95%</w:t>
            </w:r>
          </w:p>
        </w:tc>
      </w:tr>
      <w:tr w:rsidR="00BD7FC9" w:rsidRPr="00421D8E" w:rsidTr="005529E4">
        <w:tc>
          <w:tcPr>
            <w:tcW w:w="1356"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190" w:type="dxa"/>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110</w:t>
            </w:r>
          </w:p>
        </w:tc>
        <w:tc>
          <w:tcPr>
            <w:tcW w:w="1340" w:type="dxa"/>
            <w:gridSpan w:val="2"/>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145</w:t>
            </w:r>
          </w:p>
        </w:tc>
        <w:tc>
          <w:tcPr>
            <w:tcW w:w="1642" w:type="dxa"/>
            <w:gridSpan w:val="2"/>
            <w:vMerge w:val="restart"/>
            <w:shd w:val="clear" w:color="auto" w:fill="auto"/>
            <w:vAlign w:val="center"/>
          </w:tcPr>
          <w:p w:rsidR="005F3280" w:rsidRPr="00D404D4" w:rsidRDefault="005F3280" w:rsidP="002C2DEC">
            <w:pPr>
              <w:spacing w:after="0" w:line="240" w:lineRule="auto"/>
              <w:ind w:right="-2"/>
              <w:jc w:val="both"/>
              <w:rPr>
                <w:rFonts w:ascii="Times New Roman" w:hAnsi="Times New Roman" w:cs="Times New Roman"/>
                <w:bCs/>
                <w:sz w:val="24"/>
                <w:szCs w:val="24"/>
                <w:lang w:val="en-US"/>
              </w:rPr>
            </w:pPr>
            <w:r w:rsidRPr="00D404D4">
              <w:rPr>
                <w:rFonts w:ascii="Times New Roman" w:hAnsi="Times New Roman" w:cs="Times New Roman"/>
                <w:bCs/>
                <w:sz w:val="24"/>
                <w:szCs w:val="24"/>
                <w:lang w:val="en-US"/>
              </w:rPr>
              <w:t>0.408</w:t>
            </w:r>
          </w:p>
        </w:tc>
        <w:tc>
          <w:tcPr>
            <w:tcW w:w="1902" w:type="dxa"/>
            <w:gridSpan w:val="2"/>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0.829</w:t>
            </w:r>
          </w:p>
        </w:tc>
        <w:tc>
          <w:tcPr>
            <w:tcW w:w="2197" w:type="dxa"/>
            <w:gridSpan w:val="2"/>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0.531-</w:t>
            </w:r>
            <w:r w:rsidRPr="00D404D4">
              <w:rPr>
                <w:rFonts w:ascii="Times New Roman" w:hAnsi="Times New Roman" w:cs="Times New Roman"/>
                <w:sz w:val="24"/>
                <w:szCs w:val="24"/>
                <w:shd w:val="clear" w:color="auto" w:fill="FFFFFF"/>
              </w:rPr>
              <w:t>1.293</w:t>
            </w:r>
          </w:p>
        </w:tc>
      </w:tr>
      <w:tr w:rsidR="00BD7FC9" w:rsidRPr="00421D8E" w:rsidTr="005529E4">
        <w:tc>
          <w:tcPr>
            <w:tcW w:w="1356"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w:t>
            </w:r>
          </w:p>
        </w:tc>
        <w:tc>
          <w:tcPr>
            <w:tcW w:w="1190" w:type="dxa"/>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54</w:t>
            </w:r>
          </w:p>
        </w:tc>
        <w:tc>
          <w:tcPr>
            <w:tcW w:w="1340" w:type="dxa"/>
            <w:gridSpan w:val="2"/>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59</w:t>
            </w:r>
          </w:p>
        </w:tc>
        <w:tc>
          <w:tcPr>
            <w:tcW w:w="1642" w:type="dxa"/>
            <w:gridSpan w:val="2"/>
            <w:vMerge/>
            <w:shd w:val="clear" w:color="auto" w:fill="auto"/>
            <w:vAlign w:val="center"/>
          </w:tcPr>
          <w:p w:rsidR="005F3280" w:rsidRPr="00D404D4" w:rsidRDefault="005F3280" w:rsidP="002C2DEC">
            <w:pPr>
              <w:spacing w:after="0" w:line="240" w:lineRule="auto"/>
              <w:ind w:right="-2"/>
              <w:jc w:val="both"/>
              <w:rPr>
                <w:rFonts w:ascii="Times New Roman" w:hAnsi="Times New Roman" w:cs="Times New Roman"/>
                <w:bCs/>
                <w:sz w:val="24"/>
                <w:szCs w:val="24"/>
                <w:lang w:val="en-US"/>
              </w:rPr>
            </w:pPr>
          </w:p>
        </w:tc>
        <w:tc>
          <w:tcPr>
            <w:tcW w:w="1902" w:type="dxa"/>
            <w:gridSpan w:val="2"/>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1.206</w:t>
            </w:r>
          </w:p>
        </w:tc>
        <w:tc>
          <w:tcPr>
            <w:tcW w:w="2197" w:type="dxa"/>
            <w:gridSpan w:val="2"/>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0.773-</w:t>
            </w:r>
            <w:r w:rsidRPr="00D404D4">
              <w:rPr>
                <w:rFonts w:ascii="Times New Roman" w:hAnsi="Times New Roman" w:cs="Times New Roman"/>
                <w:sz w:val="24"/>
                <w:szCs w:val="24"/>
                <w:shd w:val="clear" w:color="auto" w:fill="FFFFFF"/>
              </w:rPr>
              <w:t>1.882</w:t>
            </w:r>
          </w:p>
        </w:tc>
      </w:tr>
      <w:tr w:rsidR="00BD7FC9" w:rsidRPr="00421D8E" w:rsidTr="005529E4">
        <w:tc>
          <w:tcPr>
            <w:tcW w:w="1356" w:type="dxa"/>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190"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35</w:t>
            </w:r>
          </w:p>
        </w:tc>
        <w:tc>
          <w:tcPr>
            <w:tcW w:w="1340" w:type="dxa"/>
            <w:gridSpan w:val="2"/>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48</w:t>
            </w:r>
          </w:p>
        </w:tc>
        <w:tc>
          <w:tcPr>
            <w:tcW w:w="1642" w:type="dxa"/>
            <w:gridSpan w:val="2"/>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bCs/>
                <w:sz w:val="24"/>
                <w:szCs w:val="24"/>
                <w:lang w:val="en-US" w:eastAsia="ru-RU"/>
              </w:rPr>
            </w:pPr>
            <w:r w:rsidRPr="00D404D4">
              <w:rPr>
                <w:rFonts w:ascii="Times New Roman" w:eastAsia="Times New Roman" w:hAnsi="Times New Roman" w:cs="Times New Roman"/>
                <w:bCs/>
                <w:sz w:val="24"/>
                <w:szCs w:val="24"/>
                <w:lang w:val="en-US" w:eastAsia="ru-RU"/>
              </w:rPr>
              <w:t>0.572</w:t>
            </w:r>
          </w:p>
        </w:tc>
        <w:tc>
          <w:tcPr>
            <w:tcW w:w="1902" w:type="dxa"/>
            <w:gridSpan w:val="2"/>
            <w:shd w:val="clear" w:color="auto" w:fill="auto"/>
          </w:tcPr>
          <w:p w:rsidR="005F3280" w:rsidRPr="00D404D4" w:rsidRDefault="005F3280"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2197" w:type="dxa"/>
            <w:gridSpan w:val="2"/>
            <w:shd w:val="clear" w:color="auto" w:fill="auto"/>
          </w:tcPr>
          <w:p w:rsidR="005F3280" w:rsidRPr="00D404D4" w:rsidRDefault="005F3280" w:rsidP="002C2DEC">
            <w:pPr>
              <w:spacing w:after="0" w:line="240" w:lineRule="auto"/>
              <w:ind w:right="-2"/>
              <w:jc w:val="both"/>
              <w:rPr>
                <w:rFonts w:ascii="Times New Roman" w:hAnsi="Times New Roman" w:cs="Times New Roman"/>
                <w:bCs/>
                <w:sz w:val="24"/>
                <w:szCs w:val="24"/>
                <w:shd w:val="clear" w:color="auto" w:fill="FFFFFF"/>
                <w:lang w:val="en-US"/>
              </w:rPr>
            </w:pPr>
          </w:p>
        </w:tc>
      </w:tr>
      <w:tr w:rsidR="008F7E16" w:rsidRPr="00421D8E" w:rsidTr="005529E4">
        <w:trPr>
          <w:trHeight w:val="313"/>
        </w:trPr>
        <w:tc>
          <w:tcPr>
            <w:tcW w:w="1356" w:type="dxa"/>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190" w:type="dxa"/>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40</w:t>
            </w:r>
          </w:p>
        </w:tc>
        <w:tc>
          <w:tcPr>
            <w:tcW w:w="1340" w:type="dxa"/>
            <w:gridSpan w:val="2"/>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49</w:t>
            </w:r>
          </w:p>
        </w:tc>
        <w:tc>
          <w:tcPr>
            <w:tcW w:w="164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0.893</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0.488-</w:t>
            </w:r>
            <w:r w:rsidRPr="00D404D4">
              <w:rPr>
                <w:rFonts w:ascii="Times New Roman" w:hAnsi="Times New Roman" w:cs="Times New Roman"/>
                <w:sz w:val="24"/>
                <w:szCs w:val="24"/>
                <w:shd w:val="clear" w:color="auto" w:fill="FFFFFF"/>
              </w:rPr>
              <w:t>1.633</w:t>
            </w:r>
          </w:p>
        </w:tc>
      </w:tr>
      <w:tr w:rsidR="008F7E16" w:rsidRPr="00421D8E" w:rsidTr="005529E4">
        <w:tc>
          <w:tcPr>
            <w:tcW w:w="1356" w:type="dxa"/>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190" w:type="dxa"/>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w:t>
            </w:r>
          </w:p>
        </w:tc>
        <w:tc>
          <w:tcPr>
            <w:tcW w:w="1340" w:type="dxa"/>
            <w:gridSpan w:val="2"/>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w:t>
            </w:r>
          </w:p>
        </w:tc>
        <w:tc>
          <w:tcPr>
            <w:tcW w:w="164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0.521</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0.153-</w:t>
            </w:r>
            <w:r w:rsidRPr="00D404D4">
              <w:rPr>
                <w:rFonts w:ascii="Times New Roman" w:hAnsi="Times New Roman" w:cs="Times New Roman"/>
                <w:sz w:val="24"/>
                <w:szCs w:val="24"/>
                <w:shd w:val="clear" w:color="auto" w:fill="FFFFFF"/>
              </w:rPr>
              <w:t>1.778</w:t>
            </w:r>
          </w:p>
        </w:tc>
      </w:tr>
      <w:tr w:rsidR="008F7E16" w:rsidRPr="00421D8E" w:rsidTr="005529E4">
        <w:tc>
          <w:tcPr>
            <w:tcW w:w="9627" w:type="dxa"/>
            <w:gridSpan w:val="10"/>
            <w:shd w:val="clear" w:color="auto" w:fill="auto"/>
            <w:vAlign w:val="center"/>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 xml:space="preserve">  LPL</w:t>
            </w:r>
            <w:r w:rsidRPr="00D404D4">
              <w:rPr>
                <w:rFonts w:ascii="Times New Roman" w:hAnsi="Times New Roman" w:cs="Times New Roman"/>
                <w:spacing w:val="2"/>
                <w:sz w:val="24"/>
                <w:szCs w:val="24"/>
              </w:rPr>
              <w:t xml:space="preserve">  с показателями ЛПНП</w:t>
            </w:r>
          </w:p>
        </w:tc>
      </w:tr>
      <w:tr w:rsidR="008F7E16" w:rsidRPr="00421D8E" w:rsidTr="005529E4">
        <w:tc>
          <w:tcPr>
            <w:tcW w:w="1356" w:type="dxa"/>
            <w:vMerge w:val="restart"/>
            <w:shd w:val="clear" w:color="auto" w:fill="auto"/>
            <w:vAlign w:val="center"/>
          </w:tcPr>
          <w:p w:rsidR="008F7E16" w:rsidRPr="00D404D4" w:rsidRDefault="008F7E16"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Аллели и генотипы</w:t>
            </w:r>
          </w:p>
        </w:tc>
        <w:tc>
          <w:tcPr>
            <w:tcW w:w="2530" w:type="dxa"/>
            <w:gridSpan w:val="3"/>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Частота аллелей и генотипов</w:t>
            </w:r>
          </w:p>
        </w:tc>
        <w:tc>
          <w:tcPr>
            <w:tcW w:w="1642" w:type="dxa"/>
            <w:gridSpan w:val="2"/>
            <w:vMerge w:val="restart"/>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Уровень значимости р*</w:t>
            </w:r>
          </w:p>
        </w:tc>
        <w:tc>
          <w:tcPr>
            <w:tcW w:w="4099" w:type="dxa"/>
            <w:gridSpan w:val="4"/>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ОШ</w:t>
            </w:r>
          </w:p>
        </w:tc>
      </w:tr>
      <w:tr w:rsidR="008F7E16" w:rsidRPr="00421D8E" w:rsidTr="005529E4">
        <w:tc>
          <w:tcPr>
            <w:tcW w:w="1356" w:type="dxa"/>
            <w:vMerge/>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lang w:val="en-US"/>
              </w:rPr>
            </w:pPr>
          </w:p>
        </w:tc>
        <w:tc>
          <w:tcPr>
            <w:tcW w:w="1190" w:type="dxa"/>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2)</w:t>
            </w:r>
          </w:p>
        </w:tc>
        <w:tc>
          <w:tcPr>
            <w:tcW w:w="1340" w:type="dxa"/>
            <w:gridSpan w:val="2"/>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182</w:t>
            </w:r>
            <w:r w:rsidRPr="00D404D4">
              <w:rPr>
                <w:rFonts w:ascii="Times New Roman" w:hAnsi="Times New Roman" w:cs="Times New Roman"/>
                <w:bCs/>
                <w:sz w:val="24"/>
                <w:szCs w:val="24"/>
                <w:lang w:val="en-US"/>
              </w:rPr>
              <w:t>)</w:t>
            </w:r>
          </w:p>
        </w:tc>
        <w:tc>
          <w:tcPr>
            <w:tcW w:w="1642" w:type="dxa"/>
            <w:gridSpan w:val="2"/>
            <w:vMerge/>
            <w:shd w:val="clear" w:color="auto" w:fill="auto"/>
            <w:vAlign w:val="center"/>
          </w:tcPr>
          <w:p w:rsidR="008F7E16" w:rsidRPr="00D404D4" w:rsidRDefault="008F7E16" w:rsidP="005529E4">
            <w:pPr>
              <w:spacing w:after="0" w:line="240" w:lineRule="auto"/>
              <w:ind w:right="-2"/>
              <w:jc w:val="center"/>
              <w:rPr>
                <w:rFonts w:ascii="Times New Roman" w:eastAsia="Times New Roman" w:hAnsi="Times New Roman" w:cs="Times New Roman"/>
                <w:bCs/>
                <w:sz w:val="24"/>
                <w:szCs w:val="24"/>
                <w:lang w:eastAsia="ru-RU"/>
              </w:rPr>
            </w:pPr>
          </w:p>
        </w:tc>
        <w:tc>
          <w:tcPr>
            <w:tcW w:w="1902" w:type="dxa"/>
            <w:gridSpan w:val="2"/>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значение</w:t>
            </w:r>
          </w:p>
        </w:tc>
        <w:tc>
          <w:tcPr>
            <w:tcW w:w="2197" w:type="dxa"/>
            <w:gridSpan w:val="2"/>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rPr>
              <w:t>95%</w:t>
            </w:r>
          </w:p>
        </w:tc>
      </w:tr>
      <w:tr w:rsidR="008F7E16" w:rsidRPr="00421D8E" w:rsidTr="005529E4">
        <w:tc>
          <w:tcPr>
            <w:tcW w:w="1356" w:type="dxa"/>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190" w:type="dxa"/>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w:t>
            </w:r>
          </w:p>
        </w:tc>
        <w:tc>
          <w:tcPr>
            <w:tcW w:w="1340"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253</w:t>
            </w:r>
          </w:p>
        </w:tc>
        <w:tc>
          <w:tcPr>
            <w:tcW w:w="1642" w:type="dxa"/>
            <w:gridSpan w:val="2"/>
            <w:vMerge w:val="restart"/>
            <w:shd w:val="clear" w:color="auto" w:fill="auto"/>
            <w:vAlign w:val="center"/>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0.401</w:t>
            </w:r>
          </w:p>
        </w:tc>
        <w:tc>
          <w:tcPr>
            <w:tcW w:w="1902"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0.439</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0.061-</w:t>
            </w:r>
            <w:r w:rsidRPr="00D404D4">
              <w:rPr>
                <w:rFonts w:ascii="Times New Roman" w:hAnsi="Times New Roman" w:cs="Times New Roman"/>
                <w:sz w:val="24"/>
                <w:szCs w:val="24"/>
                <w:shd w:val="clear" w:color="auto" w:fill="FFFFFF"/>
              </w:rPr>
              <w:t>3.154</w:t>
            </w:r>
          </w:p>
        </w:tc>
      </w:tr>
      <w:tr w:rsidR="008F7E16" w:rsidRPr="00421D8E" w:rsidTr="005529E4">
        <w:tc>
          <w:tcPr>
            <w:tcW w:w="1356" w:type="dxa"/>
            <w:shd w:val="clear" w:color="auto" w:fill="auto"/>
            <w:vAlign w:val="center"/>
          </w:tcPr>
          <w:p w:rsidR="008F7E16" w:rsidRPr="00D404D4" w:rsidRDefault="008F7E16" w:rsidP="002C2DEC">
            <w:pPr>
              <w:spacing w:after="0" w:line="240" w:lineRule="auto"/>
              <w:ind w:right="-2"/>
              <w:jc w:val="both"/>
              <w:rPr>
                <w:rFonts w:ascii="Times New Roman" w:hAnsi="Times New Roman" w:cs="Times New Roman"/>
                <w:bCs/>
                <w:sz w:val="24"/>
                <w:szCs w:val="24"/>
                <w:lang w:val="en-US"/>
              </w:rPr>
            </w:pPr>
            <w:r w:rsidRPr="00D404D4">
              <w:rPr>
                <w:rFonts w:ascii="Times New Roman" w:eastAsia="Times New Roman" w:hAnsi="Times New Roman" w:cs="Times New Roman"/>
                <w:sz w:val="24"/>
                <w:szCs w:val="24"/>
                <w:lang w:eastAsia="ru-RU"/>
              </w:rPr>
              <w:t>G</w:t>
            </w:r>
          </w:p>
        </w:tc>
        <w:tc>
          <w:tcPr>
            <w:tcW w:w="1190" w:type="dxa"/>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2</w:t>
            </w:r>
          </w:p>
        </w:tc>
        <w:tc>
          <w:tcPr>
            <w:tcW w:w="1340"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111</w:t>
            </w:r>
          </w:p>
        </w:tc>
        <w:tc>
          <w:tcPr>
            <w:tcW w:w="1642" w:type="dxa"/>
            <w:gridSpan w:val="2"/>
            <w:vMerge/>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hAnsi="Times New Roman" w:cs="Times New Roman"/>
                <w:bCs/>
                <w:sz w:val="24"/>
                <w:szCs w:val="24"/>
                <w:lang w:val="kk-KZ"/>
              </w:rPr>
              <w:t>2.279</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rPr>
              <w:t>0.317-</w:t>
            </w:r>
            <w:r w:rsidRPr="00D404D4">
              <w:rPr>
                <w:rFonts w:ascii="Times New Roman" w:hAnsi="Times New Roman" w:cs="Times New Roman"/>
                <w:sz w:val="24"/>
                <w:szCs w:val="24"/>
                <w:shd w:val="clear" w:color="auto" w:fill="FFFFFF"/>
              </w:rPr>
              <w:t>16.388</w:t>
            </w:r>
          </w:p>
        </w:tc>
      </w:tr>
      <w:tr w:rsidR="008F7E16" w:rsidRPr="00421D8E" w:rsidTr="005529E4">
        <w:tc>
          <w:tcPr>
            <w:tcW w:w="1356" w:type="dxa"/>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190" w:type="dxa"/>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w:t>
            </w:r>
          </w:p>
        </w:tc>
        <w:tc>
          <w:tcPr>
            <w:tcW w:w="1340" w:type="dxa"/>
            <w:gridSpan w:val="2"/>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83</w:t>
            </w:r>
          </w:p>
        </w:tc>
        <w:tc>
          <w:tcPr>
            <w:tcW w:w="1642" w:type="dxa"/>
            <w:gridSpan w:val="2"/>
            <w:vMerge w:val="restart"/>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0.340</w:t>
            </w:r>
          </w:p>
        </w:tc>
        <w:tc>
          <w:tcPr>
            <w:tcW w:w="190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p>
        </w:tc>
      </w:tr>
      <w:tr w:rsidR="008F7E16" w:rsidRPr="00421D8E" w:rsidTr="005529E4">
        <w:tc>
          <w:tcPr>
            <w:tcW w:w="1356" w:type="dxa"/>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lang w:val="en-US"/>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190" w:type="dxa"/>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w:t>
            </w:r>
          </w:p>
        </w:tc>
        <w:tc>
          <w:tcPr>
            <w:tcW w:w="1340" w:type="dxa"/>
            <w:gridSpan w:val="2"/>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87</w:t>
            </w:r>
          </w:p>
        </w:tc>
        <w:tc>
          <w:tcPr>
            <w:tcW w:w="1642" w:type="dxa"/>
            <w:gridSpan w:val="2"/>
            <w:vMerge/>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hAnsi="Times New Roman" w:cs="Times New Roman"/>
                <w:bCs/>
                <w:sz w:val="24"/>
                <w:szCs w:val="24"/>
                <w:lang w:val="kk-KZ"/>
              </w:rPr>
              <w:t>0.000</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rPr>
              <w:t>0.000-</w:t>
            </w:r>
            <w:r w:rsidRPr="00D404D4">
              <w:rPr>
                <w:rFonts w:ascii="Times New Roman" w:hAnsi="Times New Roman" w:cs="Times New Roman"/>
                <w:sz w:val="24"/>
                <w:szCs w:val="24"/>
                <w:shd w:val="clear" w:color="auto" w:fill="FFFFFF"/>
              </w:rPr>
              <w:t>Na</w:t>
            </w:r>
          </w:p>
        </w:tc>
      </w:tr>
      <w:tr w:rsidR="008F7E16" w:rsidRPr="00421D8E" w:rsidTr="005529E4">
        <w:tc>
          <w:tcPr>
            <w:tcW w:w="1356" w:type="dxa"/>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lang w:val="en-US"/>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190" w:type="dxa"/>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w:t>
            </w:r>
          </w:p>
        </w:tc>
        <w:tc>
          <w:tcPr>
            <w:tcW w:w="1340" w:type="dxa"/>
            <w:gridSpan w:val="2"/>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12</w:t>
            </w:r>
          </w:p>
        </w:tc>
        <w:tc>
          <w:tcPr>
            <w:tcW w:w="1642" w:type="dxa"/>
            <w:gridSpan w:val="2"/>
            <w:vMerge/>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hAnsi="Times New Roman" w:cs="Times New Roman"/>
                <w:bCs/>
                <w:sz w:val="24"/>
                <w:szCs w:val="24"/>
              </w:rPr>
              <w:t>Na</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rPr>
              <w:t>Na</w:t>
            </w:r>
          </w:p>
        </w:tc>
      </w:tr>
      <w:tr w:rsidR="008F7E16" w:rsidRPr="00421D8E" w:rsidTr="005529E4">
        <w:tc>
          <w:tcPr>
            <w:tcW w:w="9627" w:type="dxa"/>
            <w:gridSpan w:val="10"/>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 xml:space="preserve">  LPL</w:t>
            </w:r>
            <w:r w:rsidRPr="00D404D4">
              <w:rPr>
                <w:rFonts w:ascii="Times New Roman" w:hAnsi="Times New Roman" w:cs="Times New Roman"/>
                <w:spacing w:val="2"/>
                <w:sz w:val="24"/>
                <w:szCs w:val="24"/>
              </w:rPr>
              <w:t xml:space="preserve">  с показателями триглицеридов</w:t>
            </w:r>
          </w:p>
        </w:tc>
      </w:tr>
      <w:tr w:rsidR="008F7E16" w:rsidRPr="00421D8E" w:rsidTr="005529E4">
        <w:tc>
          <w:tcPr>
            <w:tcW w:w="1356" w:type="dxa"/>
            <w:vMerge w:val="restart"/>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Аллели и генотипы</w:t>
            </w:r>
          </w:p>
        </w:tc>
        <w:tc>
          <w:tcPr>
            <w:tcW w:w="2530" w:type="dxa"/>
            <w:gridSpan w:val="3"/>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Частота аллелей и генотипов</w:t>
            </w:r>
          </w:p>
        </w:tc>
        <w:tc>
          <w:tcPr>
            <w:tcW w:w="1642" w:type="dxa"/>
            <w:gridSpan w:val="2"/>
            <w:vMerge w:val="restart"/>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Уровень значимости р*</w:t>
            </w:r>
          </w:p>
        </w:tc>
        <w:tc>
          <w:tcPr>
            <w:tcW w:w="4099" w:type="dxa"/>
            <w:gridSpan w:val="4"/>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lang w:val="en-US"/>
              </w:rPr>
              <w:t>O</w:t>
            </w:r>
            <w:r w:rsidRPr="00D404D4">
              <w:rPr>
                <w:rFonts w:ascii="Times New Roman" w:hAnsi="Times New Roman" w:cs="Times New Roman"/>
                <w:bCs/>
                <w:sz w:val="24"/>
                <w:szCs w:val="24"/>
              </w:rPr>
              <w:t>Ш</w:t>
            </w:r>
          </w:p>
        </w:tc>
      </w:tr>
      <w:tr w:rsidR="008F7E16" w:rsidRPr="00421D8E" w:rsidTr="005529E4">
        <w:tc>
          <w:tcPr>
            <w:tcW w:w="1356" w:type="dxa"/>
            <w:vMerge/>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lang w:val="en-US"/>
              </w:rPr>
            </w:pPr>
          </w:p>
        </w:tc>
        <w:tc>
          <w:tcPr>
            <w:tcW w:w="1190" w:type="dxa"/>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8F7E16" w:rsidRPr="00D404D4" w:rsidRDefault="008F7E16"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53)</w:t>
            </w:r>
          </w:p>
        </w:tc>
        <w:tc>
          <w:tcPr>
            <w:tcW w:w="1340" w:type="dxa"/>
            <w:gridSpan w:val="2"/>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8F7E16" w:rsidRPr="00D404D4" w:rsidRDefault="008F7E16"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lang w:val="en-US"/>
              </w:rPr>
              <w:t>(n=1</w:t>
            </w:r>
            <w:r w:rsidRPr="00D404D4">
              <w:rPr>
                <w:rFonts w:ascii="Times New Roman" w:hAnsi="Times New Roman" w:cs="Times New Roman"/>
                <w:bCs/>
                <w:sz w:val="24"/>
                <w:szCs w:val="24"/>
              </w:rPr>
              <w:t>31</w:t>
            </w:r>
            <w:r w:rsidRPr="00D404D4">
              <w:rPr>
                <w:rFonts w:ascii="Times New Roman" w:hAnsi="Times New Roman" w:cs="Times New Roman"/>
                <w:bCs/>
                <w:sz w:val="24"/>
                <w:szCs w:val="24"/>
                <w:lang w:val="en-US"/>
              </w:rPr>
              <w:t>)</w:t>
            </w:r>
          </w:p>
        </w:tc>
        <w:tc>
          <w:tcPr>
            <w:tcW w:w="1642" w:type="dxa"/>
            <w:gridSpan w:val="2"/>
            <w:vMerge/>
            <w:shd w:val="clear" w:color="auto" w:fill="auto"/>
            <w:vAlign w:val="center"/>
          </w:tcPr>
          <w:p w:rsidR="008F7E16" w:rsidRPr="00D404D4" w:rsidRDefault="008F7E16" w:rsidP="005529E4">
            <w:pPr>
              <w:spacing w:after="0" w:line="240" w:lineRule="auto"/>
              <w:ind w:right="-2"/>
              <w:jc w:val="center"/>
              <w:rPr>
                <w:rFonts w:ascii="Times New Roman" w:eastAsia="Times New Roman" w:hAnsi="Times New Roman" w:cs="Times New Roman"/>
                <w:bCs/>
                <w:sz w:val="24"/>
                <w:szCs w:val="24"/>
                <w:lang w:eastAsia="ru-RU"/>
              </w:rPr>
            </w:pPr>
          </w:p>
        </w:tc>
        <w:tc>
          <w:tcPr>
            <w:tcW w:w="1902" w:type="dxa"/>
            <w:gridSpan w:val="2"/>
            <w:shd w:val="clear" w:color="auto" w:fill="auto"/>
            <w:vAlign w:val="center"/>
          </w:tcPr>
          <w:p w:rsidR="008F7E16" w:rsidRPr="00D404D4" w:rsidRDefault="008F7E16" w:rsidP="005529E4">
            <w:pPr>
              <w:spacing w:after="0" w:line="240" w:lineRule="auto"/>
              <w:ind w:right="-2"/>
              <w:jc w:val="center"/>
              <w:rPr>
                <w:rFonts w:ascii="Times New Roman" w:eastAsia="Times New Roman" w:hAnsi="Times New Roman" w:cs="Times New Roman"/>
                <w:bCs/>
                <w:sz w:val="24"/>
                <w:szCs w:val="24"/>
                <w:lang w:eastAsia="ru-RU"/>
              </w:rPr>
            </w:pPr>
            <w:r w:rsidRPr="00D404D4">
              <w:rPr>
                <w:rFonts w:ascii="Times New Roman" w:hAnsi="Times New Roman" w:cs="Times New Roman"/>
                <w:bCs/>
                <w:sz w:val="24"/>
                <w:szCs w:val="24"/>
              </w:rPr>
              <w:t>значение</w:t>
            </w:r>
          </w:p>
        </w:tc>
        <w:tc>
          <w:tcPr>
            <w:tcW w:w="2197" w:type="dxa"/>
            <w:gridSpan w:val="2"/>
            <w:shd w:val="clear" w:color="auto" w:fill="auto"/>
            <w:vAlign w:val="center"/>
          </w:tcPr>
          <w:p w:rsidR="008F7E16" w:rsidRPr="00D404D4" w:rsidRDefault="008F7E16" w:rsidP="005529E4">
            <w:pPr>
              <w:spacing w:after="0" w:line="240" w:lineRule="auto"/>
              <w:ind w:right="-2"/>
              <w:jc w:val="center"/>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rPr>
              <w:t>95%</w:t>
            </w:r>
          </w:p>
        </w:tc>
      </w:tr>
      <w:tr w:rsidR="008F7E16" w:rsidRPr="00421D8E" w:rsidTr="005529E4">
        <w:tc>
          <w:tcPr>
            <w:tcW w:w="1356" w:type="dxa"/>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190" w:type="dxa"/>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70</w:t>
            </w:r>
          </w:p>
        </w:tc>
        <w:tc>
          <w:tcPr>
            <w:tcW w:w="1340"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185</w:t>
            </w:r>
          </w:p>
        </w:tc>
        <w:tc>
          <w:tcPr>
            <w:tcW w:w="1642" w:type="dxa"/>
            <w:gridSpan w:val="2"/>
            <w:vMerge w:val="restart"/>
            <w:shd w:val="clear" w:color="auto" w:fill="auto"/>
            <w:vAlign w:val="center"/>
          </w:tcPr>
          <w:p w:rsidR="008F7E16" w:rsidRPr="00D404D4" w:rsidRDefault="008F7E16" w:rsidP="002C2DEC">
            <w:pPr>
              <w:spacing w:after="0" w:line="240" w:lineRule="auto"/>
              <w:ind w:right="-2"/>
              <w:jc w:val="both"/>
              <w:rPr>
                <w:rFonts w:ascii="Times New Roman" w:hAnsi="Times New Roman" w:cs="Times New Roman"/>
                <w:bCs/>
                <w:sz w:val="24"/>
                <w:szCs w:val="24"/>
                <w:lang w:val="en-US"/>
              </w:rPr>
            </w:pPr>
            <w:r w:rsidRPr="00D404D4">
              <w:rPr>
                <w:rFonts w:ascii="Times New Roman" w:hAnsi="Times New Roman" w:cs="Times New Roman"/>
                <w:bCs/>
                <w:sz w:val="24"/>
                <w:szCs w:val="24"/>
                <w:lang w:val="en-US"/>
              </w:rPr>
              <w:t>0.390</w:t>
            </w:r>
          </w:p>
        </w:tc>
        <w:tc>
          <w:tcPr>
            <w:tcW w:w="1902"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0.809</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
                <w:bCs/>
                <w:sz w:val="24"/>
                <w:szCs w:val="24"/>
              </w:rPr>
            </w:pPr>
            <w:r w:rsidRPr="00D404D4">
              <w:rPr>
                <w:rFonts w:ascii="Times New Roman" w:hAnsi="Times New Roman" w:cs="Times New Roman"/>
                <w:bCs/>
                <w:sz w:val="24"/>
                <w:szCs w:val="24"/>
              </w:rPr>
              <w:t>0.500-</w:t>
            </w:r>
            <w:r w:rsidRPr="00D404D4">
              <w:rPr>
                <w:rFonts w:ascii="Times New Roman" w:hAnsi="Times New Roman" w:cs="Times New Roman"/>
                <w:sz w:val="24"/>
                <w:szCs w:val="24"/>
                <w:shd w:val="clear" w:color="auto" w:fill="FFFFFF"/>
              </w:rPr>
              <w:t>1.310</w:t>
            </w:r>
          </w:p>
        </w:tc>
      </w:tr>
      <w:tr w:rsidR="008F7E16" w:rsidRPr="00421D8E" w:rsidTr="005529E4">
        <w:tc>
          <w:tcPr>
            <w:tcW w:w="1356" w:type="dxa"/>
            <w:shd w:val="clear" w:color="auto" w:fill="auto"/>
            <w:vAlign w:val="center"/>
          </w:tcPr>
          <w:p w:rsidR="008F7E16" w:rsidRPr="00D404D4" w:rsidRDefault="008F7E16" w:rsidP="002C2DEC">
            <w:pPr>
              <w:spacing w:after="0" w:line="240" w:lineRule="auto"/>
              <w:ind w:right="-2"/>
              <w:jc w:val="both"/>
              <w:rPr>
                <w:rFonts w:ascii="Times New Roman" w:hAnsi="Times New Roman" w:cs="Times New Roman"/>
                <w:bCs/>
                <w:sz w:val="24"/>
                <w:szCs w:val="24"/>
                <w:lang w:val="en-US"/>
              </w:rPr>
            </w:pPr>
            <w:r w:rsidRPr="00D404D4">
              <w:rPr>
                <w:rFonts w:ascii="Times New Roman" w:eastAsia="Times New Roman" w:hAnsi="Times New Roman" w:cs="Times New Roman"/>
                <w:sz w:val="24"/>
                <w:szCs w:val="24"/>
                <w:lang w:eastAsia="ru-RU"/>
              </w:rPr>
              <w:t>G</w:t>
            </w:r>
          </w:p>
        </w:tc>
        <w:tc>
          <w:tcPr>
            <w:tcW w:w="1190" w:type="dxa"/>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36</w:t>
            </w:r>
          </w:p>
        </w:tc>
        <w:tc>
          <w:tcPr>
            <w:tcW w:w="1340"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77</w:t>
            </w:r>
          </w:p>
        </w:tc>
        <w:tc>
          <w:tcPr>
            <w:tcW w:w="1642" w:type="dxa"/>
            <w:gridSpan w:val="2"/>
            <w:vMerge/>
            <w:shd w:val="clear" w:color="auto" w:fill="auto"/>
            <w:vAlign w:val="center"/>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8F7E16" w:rsidRPr="00D404D4" w:rsidRDefault="008F7E1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hAnsi="Times New Roman" w:cs="Times New Roman"/>
                <w:bCs/>
                <w:sz w:val="24"/>
                <w:szCs w:val="24"/>
              </w:rPr>
              <w:t>1.236</w:t>
            </w:r>
          </w:p>
        </w:tc>
        <w:tc>
          <w:tcPr>
            <w:tcW w:w="2197" w:type="dxa"/>
            <w:gridSpan w:val="2"/>
            <w:shd w:val="clear" w:color="auto" w:fill="auto"/>
          </w:tcPr>
          <w:p w:rsidR="008F7E16" w:rsidRPr="00D404D4" w:rsidRDefault="008F7E16"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rPr>
              <w:t>0.763-</w:t>
            </w:r>
            <w:r w:rsidRPr="00D404D4">
              <w:rPr>
                <w:rFonts w:ascii="Times New Roman" w:hAnsi="Times New Roman" w:cs="Times New Roman"/>
                <w:sz w:val="24"/>
                <w:szCs w:val="24"/>
                <w:shd w:val="clear" w:color="auto" w:fill="FFFFFF"/>
              </w:rPr>
              <w:t>2.001</w:t>
            </w:r>
          </w:p>
        </w:tc>
      </w:tr>
      <w:tr w:rsidR="008E0A96" w:rsidRPr="00421D8E" w:rsidTr="005529E4">
        <w:tc>
          <w:tcPr>
            <w:tcW w:w="1356" w:type="dxa"/>
            <w:shd w:val="clear" w:color="auto" w:fill="auto"/>
          </w:tcPr>
          <w:p w:rsidR="008E0A96" w:rsidRPr="00D404D4" w:rsidRDefault="008E0A96"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190" w:type="dxa"/>
            <w:shd w:val="clear" w:color="auto" w:fill="auto"/>
            <w:vAlign w:val="center"/>
          </w:tcPr>
          <w:p w:rsidR="008E0A96" w:rsidRPr="00D404D4" w:rsidRDefault="008E0A9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20</w:t>
            </w:r>
          </w:p>
        </w:tc>
        <w:tc>
          <w:tcPr>
            <w:tcW w:w="1340" w:type="dxa"/>
            <w:gridSpan w:val="2"/>
            <w:shd w:val="clear" w:color="auto" w:fill="auto"/>
            <w:vAlign w:val="center"/>
          </w:tcPr>
          <w:p w:rsidR="008E0A96" w:rsidRPr="00D404D4" w:rsidRDefault="008E0A96"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63</w:t>
            </w:r>
          </w:p>
        </w:tc>
        <w:tc>
          <w:tcPr>
            <w:tcW w:w="1642" w:type="dxa"/>
            <w:gridSpan w:val="2"/>
            <w:shd w:val="clear" w:color="auto" w:fill="auto"/>
            <w:vAlign w:val="center"/>
          </w:tcPr>
          <w:p w:rsidR="008E0A96" w:rsidRPr="00D404D4" w:rsidRDefault="008E0A96" w:rsidP="002C2DEC">
            <w:pPr>
              <w:spacing w:after="0" w:line="240" w:lineRule="auto"/>
              <w:ind w:right="-2"/>
              <w:jc w:val="both"/>
              <w:rPr>
                <w:rFonts w:ascii="Times New Roman" w:eastAsia="Times New Roman" w:hAnsi="Times New Roman" w:cs="Times New Roman"/>
                <w:bCs/>
                <w:sz w:val="24"/>
                <w:szCs w:val="24"/>
                <w:lang w:val="en-US" w:eastAsia="ru-RU"/>
              </w:rPr>
            </w:pPr>
          </w:p>
        </w:tc>
        <w:tc>
          <w:tcPr>
            <w:tcW w:w="1902" w:type="dxa"/>
            <w:gridSpan w:val="2"/>
            <w:shd w:val="clear" w:color="auto" w:fill="auto"/>
          </w:tcPr>
          <w:p w:rsidR="008E0A96" w:rsidRPr="00D404D4" w:rsidRDefault="008E0A96"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2197" w:type="dxa"/>
            <w:gridSpan w:val="2"/>
            <w:shd w:val="clear" w:color="auto" w:fill="auto"/>
          </w:tcPr>
          <w:p w:rsidR="008E0A96" w:rsidRPr="00D404D4" w:rsidRDefault="008E0A96"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30</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59</w:t>
            </w:r>
          </w:p>
        </w:tc>
        <w:tc>
          <w:tcPr>
            <w:tcW w:w="1642" w:type="dxa"/>
            <w:gridSpan w:val="2"/>
            <w:vMerge w:val="restart"/>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val="en-US" w:eastAsia="ru-RU"/>
              </w:rPr>
              <w:t>0.364</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0.624</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0.320-</w:t>
            </w:r>
            <w:r w:rsidRPr="00D404D4">
              <w:rPr>
                <w:rFonts w:ascii="Times New Roman" w:hAnsi="Times New Roman" w:cs="Times New Roman"/>
                <w:sz w:val="24"/>
                <w:szCs w:val="24"/>
                <w:shd w:val="clear" w:color="auto" w:fill="FFFFFF"/>
              </w:rPr>
              <w:t>1.218</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3</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0.952</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0.235-</w:t>
            </w:r>
            <w:r w:rsidRPr="00D404D4">
              <w:rPr>
                <w:rFonts w:ascii="Times New Roman" w:hAnsi="Times New Roman" w:cs="Times New Roman"/>
                <w:sz w:val="24"/>
                <w:szCs w:val="24"/>
                <w:shd w:val="clear" w:color="auto" w:fill="FFFFFF"/>
              </w:rPr>
              <w:t>3.863</w:t>
            </w:r>
          </w:p>
        </w:tc>
      </w:tr>
      <w:tr w:rsidR="00110EFD" w:rsidRPr="00D404D4" w:rsidTr="005529E4">
        <w:tc>
          <w:tcPr>
            <w:tcW w:w="9627" w:type="dxa"/>
            <w:gridSpan w:val="10"/>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 xml:space="preserve">  LPL</w:t>
            </w:r>
            <w:r w:rsidRPr="00D404D4">
              <w:rPr>
                <w:rFonts w:ascii="Times New Roman" w:hAnsi="Times New Roman" w:cs="Times New Roman"/>
                <w:spacing w:val="2"/>
                <w:sz w:val="24"/>
                <w:szCs w:val="24"/>
              </w:rPr>
              <w:t xml:space="preserve">  с показателями глюкозы</w:t>
            </w:r>
          </w:p>
        </w:tc>
      </w:tr>
      <w:tr w:rsidR="00110EFD" w:rsidRPr="00D404D4" w:rsidTr="005529E4">
        <w:trPr>
          <w:trHeight w:val="502"/>
        </w:trPr>
        <w:tc>
          <w:tcPr>
            <w:tcW w:w="1356" w:type="dxa"/>
            <w:vMerge w:val="restart"/>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Аллели и генотипы</w:t>
            </w:r>
          </w:p>
        </w:tc>
        <w:tc>
          <w:tcPr>
            <w:tcW w:w="2530" w:type="dxa"/>
            <w:gridSpan w:val="3"/>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Частота аллелей и генотипов</w:t>
            </w:r>
          </w:p>
        </w:tc>
        <w:tc>
          <w:tcPr>
            <w:tcW w:w="1642" w:type="dxa"/>
            <w:gridSpan w:val="2"/>
            <w:vMerge w:val="restart"/>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Уровень значимости р*</w:t>
            </w:r>
          </w:p>
        </w:tc>
        <w:tc>
          <w:tcPr>
            <w:tcW w:w="4099" w:type="dxa"/>
            <w:gridSpan w:val="4"/>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ОШ</w:t>
            </w:r>
          </w:p>
        </w:tc>
      </w:tr>
      <w:tr w:rsidR="00110EFD" w:rsidRPr="00D404D4" w:rsidTr="005529E4">
        <w:trPr>
          <w:trHeight w:val="616"/>
        </w:trPr>
        <w:tc>
          <w:tcPr>
            <w:tcW w:w="1356" w:type="dxa"/>
            <w:vMerge/>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p>
        </w:tc>
        <w:tc>
          <w:tcPr>
            <w:tcW w:w="1190" w:type="dxa"/>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56)</w:t>
            </w:r>
          </w:p>
        </w:tc>
        <w:tc>
          <w:tcPr>
            <w:tcW w:w="1340" w:type="dxa"/>
            <w:gridSpan w:val="2"/>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lang w:val="en-US"/>
              </w:rPr>
              <w:t>(n=1</w:t>
            </w:r>
            <w:r w:rsidRPr="00D404D4">
              <w:rPr>
                <w:rFonts w:ascii="Times New Roman" w:hAnsi="Times New Roman" w:cs="Times New Roman"/>
                <w:bCs/>
                <w:sz w:val="24"/>
                <w:szCs w:val="24"/>
              </w:rPr>
              <w:t>25</w:t>
            </w:r>
            <w:r w:rsidRPr="00D404D4">
              <w:rPr>
                <w:rFonts w:ascii="Times New Roman" w:hAnsi="Times New Roman" w:cs="Times New Roman"/>
                <w:bCs/>
                <w:sz w:val="24"/>
                <w:szCs w:val="24"/>
                <w:lang w:val="en-US"/>
              </w:rPr>
              <w:t>)</w:t>
            </w:r>
          </w:p>
        </w:tc>
        <w:tc>
          <w:tcPr>
            <w:tcW w:w="1642" w:type="dxa"/>
            <w:gridSpan w:val="2"/>
            <w:vMerge/>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p>
        </w:tc>
        <w:tc>
          <w:tcPr>
            <w:tcW w:w="1902" w:type="dxa"/>
            <w:gridSpan w:val="2"/>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значение</w:t>
            </w:r>
          </w:p>
        </w:tc>
        <w:tc>
          <w:tcPr>
            <w:tcW w:w="2197" w:type="dxa"/>
            <w:gridSpan w:val="2"/>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95%</w:t>
            </w:r>
          </w:p>
        </w:tc>
      </w:tr>
      <w:tr w:rsidR="00110EFD" w:rsidRPr="00D404D4" w:rsidTr="005529E4">
        <w:tc>
          <w:tcPr>
            <w:tcW w:w="1356"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190"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74</w:t>
            </w:r>
          </w:p>
        </w:tc>
        <w:tc>
          <w:tcPr>
            <w:tcW w:w="1340"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177</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lang w:val="en-US"/>
              </w:rPr>
            </w:pPr>
            <w:r w:rsidRPr="00D404D4">
              <w:rPr>
                <w:rFonts w:ascii="Times New Roman" w:hAnsi="Times New Roman" w:cs="Times New Roman"/>
                <w:bCs/>
                <w:sz w:val="24"/>
                <w:szCs w:val="24"/>
                <w:lang w:val="en-US"/>
              </w:rPr>
              <w:t>0.368</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0.803</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0.499-</w:t>
            </w:r>
            <w:r w:rsidRPr="00D404D4">
              <w:rPr>
                <w:rFonts w:ascii="Times New Roman" w:hAnsi="Times New Roman" w:cs="Times New Roman"/>
                <w:sz w:val="24"/>
                <w:szCs w:val="24"/>
                <w:shd w:val="clear" w:color="auto" w:fill="FFFFFF"/>
              </w:rPr>
              <w:t>1.294</w:t>
            </w:r>
          </w:p>
        </w:tc>
      </w:tr>
      <w:tr w:rsidR="00110EFD" w:rsidRPr="00D404D4" w:rsidTr="005529E4">
        <w:tc>
          <w:tcPr>
            <w:tcW w:w="1356"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w:t>
            </w:r>
          </w:p>
        </w:tc>
        <w:tc>
          <w:tcPr>
            <w:tcW w:w="1190"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38</w:t>
            </w:r>
          </w:p>
        </w:tc>
        <w:tc>
          <w:tcPr>
            <w:tcW w:w="1340"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73</w:t>
            </w:r>
          </w:p>
        </w:tc>
        <w:tc>
          <w:tcPr>
            <w:tcW w:w="1642" w:type="dxa"/>
            <w:gridSpan w:val="2"/>
            <w:vMerge/>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lang w:val="en-US"/>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1.245</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0.773-</w:t>
            </w:r>
            <w:r w:rsidRPr="00D404D4">
              <w:rPr>
                <w:rFonts w:ascii="Times New Roman" w:hAnsi="Times New Roman" w:cs="Times New Roman"/>
                <w:sz w:val="24"/>
                <w:szCs w:val="24"/>
                <w:shd w:val="clear" w:color="auto" w:fill="FFFFFF"/>
              </w:rPr>
              <w:t>2.006</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21</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61</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404D4">
              <w:rPr>
                <w:rFonts w:ascii="Times New Roman" w:eastAsia="Times New Roman" w:hAnsi="Times New Roman" w:cs="Times New Roman"/>
                <w:bCs/>
                <w:sz w:val="24"/>
                <w:szCs w:val="24"/>
                <w:lang w:val="en-US" w:eastAsia="ru-RU"/>
              </w:rPr>
              <w:t>0.263</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32</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55</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0.592</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0.306-</w:t>
            </w:r>
            <w:r w:rsidRPr="00D404D4">
              <w:rPr>
                <w:rFonts w:ascii="Times New Roman" w:hAnsi="Times New Roman" w:cs="Times New Roman"/>
                <w:sz w:val="24"/>
                <w:szCs w:val="24"/>
                <w:shd w:val="clear" w:color="auto" w:fill="FFFFFF"/>
              </w:rPr>
              <w:t>1.145</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1.033</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0.255-</w:t>
            </w:r>
            <w:r w:rsidRPr="00D404D4">
              <w:rPr>
                <w:rFonts w:ascii="Times New Roman" w:hAnsi="Times New Roman" w:cs="Times New Roman"/>
                <w:sz w:val="24"/>
                <w:szCs w:val="24"/>
                <w:shd w:val="clear" w:color="auto" w:fill="FFFFFF"/>
              </w:rPr>
              <w:t>4.178</w:t>
            </w:r>
          </w:p>
        </w:tc>
      </w:tr>
      <w:tr w:rsidR="00110EFD" w:rsidRPr="00D404D4" w:rsidTr="005529E4">
        <w:tc>
          <w:tcPr>
            <w:tcW w:w="9627" w:type="dxa"/>
            <w:gridSpan w:val="10"/>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 xml:space="preserve">  LPL</w:t>
            </w:r>
            <w:r w:rsidRPr="00D404D4">
              <w:rPr>
                <w:rFonts w:ascii="Times New Roman" w:hAnsi="Times New Roman" w:cs="Times New Roman"/>
                <w:spacing w:val="2"/>
                <w:sz w:val="24"/>
                <w:szCs w:val="24"/>
              </w:rPr>
              <w:t xml:space="preserve"> с показателями инсулина</w:t>
            </w:r>
          </w:p>
        </w:tc>
      </w:tr>
      <w:tr w:rsidR="00110EFD" w:rsidRPr="00D404D4" w:rsidTr="005529E4">
        <w:trPr>
          <w:trHeight w:val="502"/>
        </w:trPr>
        <w:tc>
          <w:tcPr>
            <w:tcW w:w="1356" w:type="dxa"/>
            <w:vMerge w:val="restart"/>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Аллели и генотипы</w:t>
            </w:r>
          </w:p>
        </w:tc>
        <w:tc>
          <w:tcPr>
            <w:tcW w:w="2530" w:type="dxa"/>
            <w:gridSpan w:val="3"/>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Частота аллелей и генотипов</w:t>
            </w:r>
          </w:p>
        </w:tc>
        <w:tc>
          <w:tcPr>
            <w:tcW w:w="1642" w:type="dxa"/>
            <w:gridSpan w:val="2"/>
            <w:vMerge w:val="restart"/>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Уровень значимости р*</w:t>
            </w:r>
          </w:p>
        </w:tc>
        <w:tc>
          <w:tcPr>
            <w:tcW w:w="4099" w:type="dxa"/>
            <w:gridSpan w:val="4"/>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ОШ</w:t>
            </w:r>
          </w:p>
        </w:tc>
      </w:tr>
      <w:tr w:rsidR="00110EFD" w:rsidRPr="00D404D4" w:rsidTr="005529E4">
        <w:trPr>
          <w:trHeight w:val="616"/>
        </w:trPr>
        <w:tc>
          <w:tcPr>
            <w:tcW w:w="1356" w:type="dxa"/>
            <w:vMerge/>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p>
        </w:tc>
        <w:tc>
          <w:tcPr>
            <w:tcW w:w="1190" w:type="dxa"/>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10)</w:t>
            </w:r>
          </w:p>
        </w:tc>
        <w:tc>
          <w:tcPr>
            <w:tcW w:w="1340" w:type="dxa"/>
            <w:gridSpan w:val="2"/>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lang w:val="en-US"/>
              </w:rPr>
              <w:t>(n=1</w:t>
            </w:r>
            <w:r w:rsidRPr="00D404D4">
              <w:rPr>
                <w:rFonts w:ascii="Times New Roman" w:hAnsi="Times New Roman" w:cs="Times New Roman"/>
                <w:bCs/>
                <w:sz w:val="24"/>
                <w:szCs w:val="24"/>
              </w:rPr>
              <w:t>72</w:t>
            </w:r>
            <w:r w:rsidRPr="00D404D4">
              <w:rPr>
                <w:rFonts w:ascii="Times New Roman" w:hAnsi="Times New Roman" w:cs="Times New Roman"/>
                <w:bCs/>
                <w:sz w:val="24"/>
                <w:szCs w:val="24"/>
                <w:lang w:val="en-US"/>
              </w:rPr>
              <w:t>)</w:t>
            </w:r>
          </w:p>
        </w:tc>
        <w:tc>
          <w:tcPr>
            <w:tcW w:w="1642" w:type="dxa"/>
            <w:gridSpan w:val="2"/>
            <w:vMerge/>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p>
        </w:tc>
        <w:tc>
          <w:tcPr>
            <w:tcW w:w="1902" w:type="dxa"/>
            <w:gridSpan w:val="2"/>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значение</w:t>
            </w:r>
          </w:p>
        </w:tc>
        <w:tc>
          <w:tcPr>
            <w:tcW w:w="2197" w:type="dxa"/>
            <w:gridSpan w:val="2"/>
            <w:tcBorders>
              <w:bottom w:val="single" w:sz="4" w:space="0" w:color="auto"/>
            </w:tcBorders>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95%</w:t>
            </w:r>
          </w:p>
        </w:tc>
      </w:tr>
      <w:tr w:rsidR="00110EFD" w:rsidRPr="00D404D4" w:rsidTr="005529E4">
        <w:tc>
          <w:tcPr>
            <w:tcW w:w="1356"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190"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9</w:t>
            </w:r>
          </w:p>
        </w:tc>
        <w:tc>
          <w:tcPr>
            <w:tcW w:w="1340"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244</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0.015</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0.335</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0.135-</w:t>
            </w:r>
            <w:r w:rsidRPr="00D404D4">
              <w:rPr>
                <w:rFonts w:ascii="Times New Roman" w:hAnsi="Times New Roman" w:cs="Times New Roman"/>
                <w:sz w:val="24"/>
                <w:szCs w:val="24"/>
                <w:shd w:val="clear" w:color="auto" w:fill="FFFFFF"/>
              </w:rPr>
              <w:t>0.834</w:t>
            </w:r>
          </w:p>
        </w:tc>
      </w:tr>
      <w:tr w:rsidR="00110EFD" w:rsidRPr="00D404D4" w:rsidTr="005529E4">
        <w:tc>
          <w:tcPr>
            <w:tcW w:w="1356" w:type="dxa"/>
            <w:tcBorders>
              <w:bottom w:val="nil"/>
            </w:tcBorders>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w:t>
            </w:r>
          </w:p>
        </w:tc>
        <w:tc>
          <w:tcPr>
            <w:tcW w:w="1190" w:type="dxa"/>
            <w:tcBorders>
              <w:bottom w:val="nil"/>
            </w:tcBorders>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11</w:t>
            </w:r>
          </w:p>
        </w:tc>
        <w:tc>
          <w:tcPr>
            <w:tcW w:w="1340" w:type="dxa"/>
            <w:gridSpan w:val="2"/>
            <w:tcBorders>
              <w:bottom w:val="nil"/>
            </w:tcBorders>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100</w:t>
            </w:r>
          </w:p>
        </w:tc>
        <w:tc>
          <w:tcPr>
            <w:tcW w:w="1642" w:type="dxa"/>
            <w:gridSpan w:val="2"/>
            <w:vMerge/>
            <w:tcBorders>
              <w:bottom w:val="nil"/>
            </w:tcBorders>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lang w:val="en-US"/>
              </w:rPr>
            </w:pPr>
          </w:p>
        </w:tc>
        <w:tc>
          <w:tcPr>
            <w:tcW w:w="1902" w:type="dxa"/>
            <w:gridSpan w:val="2"/>
            <w:tcBorders>
              <w:bottom w:val="nil"/>
            </w:tcBorders>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2.982</w:t>
            </w:r>
          </w:p>
        </w:tc>
        <w:tc>
          <w:tcPr>
            <w:tcW w:w="2197" w:type="dxa"/>
            <w:gridSpan w:val="2"/>
            <w:tcBorders>
              <w:bottom w:val="nil"/>
            </w:tcBorders>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1.199-</w:t>
            </w:r>
            <w:r w:rsidRPr="00D404D4">
              <w:rPr>
                <w:rFonts w:ascii="Times New Roman" w:hAnsi="Times New Roman" w:cs="Times New Roman"/>
                <w:sz w:val="24"/>
                <w:szCs w:val="24"/>
                <w:shd w:val="clear" w:color="auto" w:fill="FFFFFF"/>
              </w:rPr>
              <w:t>7.418</w:t>
            </w:r>
          </w:p>
        </w:tc>
      </w:tr>
      <w:tr w:rsidR="005529E4" w:rsidRPr="00D404D4" w:rsidTr="005529E4">
        <w:tc>
          <w:tcPr>
            <w:tcW w:w="9627" w:type="dxa"/>
            <w:gridSpan w:val="10"/>
            <w:tcBorders>
              <w:top w:val="nil"/>
              <w:left w:val="nil"/>
              <w:right w:val="nil"/>
            </w:tcBorders>
            <w:shd w:val="clear" w:color="auto" w:fill="auto"/>
          </w:tcPr>
          <w:p w:rsidR="005529E4" w:rsidRPr="005529E4" w:rsidRDefault="005529E4" w:rsidP="005529E4">
            <w:pPr>
              <w:spacing w:after="0" w:line="240" w:lineRule="auto"/>
              <w:ind w:right="-2" w:hanging="112"/>
              <w:jc w:val="both"/>
              <w:rPr>
                <w:rFonts w:ascii="Times New Roman" w:hAnsi="Times New Roman" w:cs="Times New Roman"/>
                <w:bCs/>
                <w:sz w:val="28"/>
                <w:szCs w:val="28"/>
                <w:shd w:val="clear" w:color="auto" w:fill="FFFFFF"/>
              </w:rPr>
            </w:pPr>
            <w:r w:rsidRPr="005529E4">
              <w:rPr>
                <w:rFonts w:ascii="Times New Roman" w:hAnsi="Times New Roman" w:cs="Times New Roman"/>
                <w:bCs/>
                <w:sz w:val="28"/>
                <w:szCs w:val="28"/>
                <w:shd w:val="clear" w:color="auto" w:fill="FFFFFF"/>
              </w:rPr>
              <w:lastRenderedPageBreak/>
              <w:t>Продолжение таблицы 1</w:t>
            </w:r>
            <w:r w:rsidR="00AD6D90">
              <w:rPr>
                <w:rFonts w:ascii="Times New Roman" w:hAnsi="Times New Roman" w:cs="Times New Roman"/>
                <w:bCs/>
                <w:sz w:val="28"/>
                <w:szCs w:val="28"/>
                <w:shd w:val="clear" w:color="auto" w:fill="FFFFFF"/>
              </w:rPr>
              <w:t>7</w:t>
            </w:r>
          </w:p>
          <w:p w:rsidR="005529E4" w:rsidRPr="005529E4" w:rsidRDefault="005529E4" w:rsidP="002C2DEC">
            <w:pPr>
              <w:spacing w:after="0" w:line="240" w:lineRule="auto"/>
              <w:ind w:right="-2"/>
              <w:jc w:val="both"/>
              <w:rPr>
                <w:rFonts w:ascii="Times New Roman" w:hAnsi="Times New Roman" w:cs="Times New Roman"/>
                <w:bCs/>
                <w:sz w:val="16"/>
                <w:szCs w:val="16"/>
                <w:shd w:val="clear" w:color="auto" w:fill="FFFFFF"/>
              </w:rPr>
            </w:pPr>
          </w:p>
        </w:tc>
      </w:tr>
      <w:tr w:rsidR="005529E4" w:rsidRPr="00D404D4" w:rsidTr="00252DC9">
        <w:tc>
          <w:tcPr>
            <w:tcW w:w="9627" w:type="dxa"/>
            <w:gridSpan w:val="10"/>
            <w:shd w:val="clear" w:color="auto" w:fill="auto"/>
          </w:tcPr>
          <w:p w:rsidR="005529E4" w:rsidRPr="005529E4" w:rsidRDefault="005529E4" w:rsidP="005529E4">
            <w:pPr>
              <w:spacing w:after="0" w:line="240" w:lineRule="auto"/>
              <w:ind w:right="-2"/>
              <w:jc w:val="center"/>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81</w:t>
            </w:r>
          </w:p>
        </w:tc>
        <w:tc>
          <w:tcPr>
            <w:tcW w:w="1642"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val="en-US"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w:t>
            </w:r>
          </w:p>
        </w:tc>
        <w:tc>
          <w:tcPr>
            <w:tcW w:w="164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4</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5</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6</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82</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404D4">
              <w:rPr>
                <w:rFonts w:ascii="Times New Roman" w:eastAsia="Times New Roman" w:hAnsi="Times New Roman" w:cs="Times New Roman"/>
                <w:bCs/>
                <w:sz w:val="24"/>
                <w:szCs w:val="24"/>
                <w:lang w:val="en-US" w:eastAsia="ru-RU"/>
              </w:rPr>
              <w:t>0.006</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0.405</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0.076-</w:t>
            </w:r>
            <w:r w:rsidRPr="00D404D4">
              <w:rPr>
                <w:rFonts w:ascii="Times New Roman" w:hAnsi="Times New Roman" w:cs="Times New Roman"/>
                <w:sz w:val="24"/>
                <w:szCs w:val="24"/>
              </w:rPr>
              <w:t>2.148</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0.074</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0.011-</w:t>
            </w:r>
            <w:r w:rsidRPr="00D404D4">
              <w:rPr>
                <w:rFonts w:ascii="Times New Roman" w:hAnsi="Times New Roman" w:cs="Times New Roman"/>
                <w:sz w:val="24"/>
                <w:szCs w:val="24"/>
                <w:shd w:val="clear" w:color="auto" w:fill="FFFFFF"/>
              </w:rPr>
              <w:t>0.504</w:t>
            </w:r>
          </w:p>
        </w:tc>
      </w:tr>
      <w:tr w:rsidR="00110EFD" w:rsidRPr="00D404D4" w:rsidTr="005529E4">
        <w:tc>
          <w:tcPr>
            <w:tcW w:w="9627" w:type="dxa"/>
            <w:gridSpan w:val="10"/>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 xml:space="preserve">  LPL</w:t>
            </w:r>
            <w:r w:rsidRPr="00D404D4">
              <w:rPr>
                <w:rFonts w:ascii="Times New Roman" w:hAnsi="Times New Roman" w:cs="Times New Roman"/>
                <w:spacing w:val="2"/>
                <w:sz w:val="24"/>
                <w:szCs w:val="24"/>
              </w:rPr>
              <w:t xml:space="preserve">  с показателями ИР</w:t>
            </w:r>
          </w:p>
        </w:tc>
      </w:tr>
      <w:tr w:rsidR="00110EFD" w:rsidRPr="00D404D4" w:rsidTr="005529E4">
        <w:tc>
          <w:tcPr>
            <w:tcW w:w="1356" w:type="dxa"/>
            <w:vMerge w:val="restart"/>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Аллели и генотипы</w:t>
            </w:r>
          </w:p>
        </w:tc>
        <w:tc>
          <w:tcPr>
            <w:tcW w:w="2530" w:type="dxa"/>
            <w:gridSpan w:val="3"/>
            <w:shd w:val="clear" w:color="auto" w:fill="auto"/>
            <w:vAlign w:val="center"/>
          </w:tcPr>
          <w:p w:rsidR="00110EFD" w:rsidRPr="00D404D4" w:rsidRDefault="00110EFD"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Частота аллелей и генотипов</w:t>
            </w:r>
          </w:p>
        </w:tc>
        <w:tc>
          <w:tcPr>
            <w:tcW w:w="1642" w:type="dxa"/>
            <w:gridSpan w:val="2"/>
            <w:vMerge w:val="restart"/>
            <w:shd w:val="clear" w:color="auto" w:fill="auto"/>
            <w:vAlign w:val="center"/>
          </w:tcPr>
          <w:p w:rsidR="00110EFD" w:rsidRPr="00D404D4" w:rsidRDefault="00110EFD" w:rsidP="005529E4">
            <w:pPr>
              <w:spacing w:after="0" w:line="240" w:lineRule="auto"/>
              <w:ind w:right="-2"/>
              <w:jc w:val="center"/>
              <w:rPr>
                <w:rFonts w:ascii="Times New Roman" w:eastAsia="Times New Roman" w:hAnsi="Times New Roman" w:cs="Times New Roman"/>
                <w:bCs/>
                <w:sz w:val="24"/>
                <w:szCs w:val="24"/>
                <w:lang w:eastAsia="ru-RU"/>
              </w:rPr>
            </w:pPr>
            <w:r w:rsidRPr="00D404D4">
              <w:rPr>
                <w:rFonts w:ascii="Times New Roman" w:hAnsi="Times New Roman" w:cs="Times New Roman"/>
                <w:bCs/>
                <w:sz w:val="24"/>
                <w:szCs w:val="24"/>
              </w:rPr>
              <w:t>Уровень значимости р*</w:t>
            </w:r>
          </w:p>
        </w:tc>
        <w:tc>
          <w:tcPr>
            <w:tcW w:w="4099" w:type="dxa"/>
            <w:gridSpan w:val="4"/>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ОШ</w:t>
            </w:r>
          </w:p>
        </w:tc>
      </w:tr>
      <w:tr w:rsidR="00110EFD" w:rsidRPr="00D404D4" w:rsidTr="005529E4">
        <w:tc>
          <w:tcPr>
            <w:tcW w:w="1356" w:type="dxa"/>
            <w:vMerge/>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p>
        </w:tc>
        <w:tc>
          <w:tcPr>
            <w:tcW w:w="1190" w:type="dxa"/>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lang w:val="kk-KZ"/>
              </w:rPr>
              <w:t>31</w:t>
            </w:r>
          </w:p>
        </w:tc>
        <w:tc>
          <w:tcPr>
            <w:tcW w:w="1340" w:type="dxa"/>
            <w:gridSpan w:val="2"/>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153</w:t>
            </w:r>
            <w:r w:rsidRPr="00D404D4">
              <w:rPr>
                <w:rFonts w:ascii="Times New Roman" w:hAnsi="Times New Roman" w:cs="Times New Roman"/>
                <w:bCs/>
                <w:sz w:val="24"/>
                <w:szCs w:val="24"/>
                <w:lang w:val="en-US"/>
              </w:rPr>
              <w:t>)</w:t>
            </w:r>
          </w:p>
        </w:tc>
        <w:tc>
          <w:tcPr>
            <w:tcW w:w="1642" w:type="dxa"/>
            <w:gridSpan w:val="2"/>
            <w:vMerge/>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p>
        </w:tc>
        <w:tc>
          <w:tcPr>
            <w:tcW w:w="1902" w:type="dxa"/>
            <w:gridSpan w:val="2"/>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значение</w:t>
            </w:r>
          </w:p>
        </w:tc>
        <w:tc>
          <w:tcPr>
            <w:tcW w:w="2197" w:type="dxa"/>
            <w:gridSpan w:val="2"/>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95%</w:t>
            </w:r>
          </w:p>
        </w:tc>
      </w:tr>
      <w:tr w:rsidR="00110EFD" w:rsidRPr="00D404D4" w:rsidTr="005529E4">
        <w:tc>
          <w:tcPr>
            <w:tcW w:w="1356"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190"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32</w:t>
            </w:r>
          </w:p>
        </w:tc>
        <w:tc>
          <w:tcPr>
            <w:tcW w:w="1340"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223</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lang w:val="en-US"/>
              </w:rPr>
            </w:pPr>
            <w:r w:rsidRPr="00D404D4">
              <w:rPr>
                <w:rFonts w:ascii="Times New Roman" w:hAnsi="Times New Roman" w:cs="Times New Roman"/>
                <w:bCs/>
                <w:sz w:val="24"/>
                <w:szCs w:val="24"/>
                <w:lang w:val="en-US"/>
              </w:rPr>
              <w:t>&lt;0,001</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0.397</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0.227-</w:t>
            </w:r>
            <w:r w:rsidRPr="00D404D4">
              <w:rPr>
                <w:rFonts w:ascii="Times New Roman" w:hAnsi="Times New Roman" w:cs="Times New Roman"/>
                <w:sz w:val="24"/>
                <w:szCs w:val="24"/>
                <w:shd w:val="clear" w:color="auto" w:fill="FFFFFF"/>
              </w:rPr>
              <w:t>0.694</w:t>
            </w:r>
          </w:p>
        </w:tc>
      </w:tr>
      <w:tr w:rsidR="00110EFD" w:rsidRPr="00D404D4" w:rsidTr="005529E4">
        <w:tc>
          <w:tcPr>
            <w:tcW w:w="1356" w:type="dxa"/>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eastAsia="Times New Roman" w:hAnsi="Times New Roman" w:cs="Times New Roman"/>
                <w:sz w:val="24"/>
                <w:szCs w:val="24"/>
                <w:lang w:eastAsia="ru-RU"/>
              </w:rPr>
              <w:t>G</w:t>
            </w:r>
          </w:p>
        </w:tc>
        <w:tc>
          <w:tcPr>
            <w:tcW w:w="1190" w:type="dxa"/>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30</w:t>
            </w:r>
          </w:p>
        </w:tc>
        <w:tc>
          <w:tcPr>
            <w:tcW w:w="1340"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83</w:t>
            </w:r>
          </w:p>
        </w:tc>
        <w:tc>
          <w:tcPr>
            <w:tcW w:w="1642" w:type="dxa"/>
            <w:gridSpan w:val="2"/>
            <w:vMerge/>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2.519</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1.441-</w:t>
            </w:r>
            <w:r w:rsidRPr="00D404D4">
              <w:rPr>
                <w:rFonts w:ascii="Times New Roman" w:hAnsi="Times New Roman" w:cs="Times New Roman"/>
                <w:sz w:val="24"/>
                <w:szCs w:val="24"/>
                <w:shd w:val="clear" w:color="auto" w:fill="FFFFFF"/>
              </w:rPr>
              <w:t>4.402</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76</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404D4">
              <w:rPr>
                <w:rFonts w:ascii="Times New Roman" w:eastAsia="Times New Roman" w:hAnsi="Times New Roman" w:cs="Times New Roman"/>
                <w:bCs/>
                <w:sz w:val="24"/>
                <w:szCs w:val="24"/>
                <w:lang w:val="en-US" w:eastAsia="ru-RU"/>
              </w:rPr>
              <w:t>&lt;0,001</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18</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71</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eastAsia="Times New Roman" w:hAnsi="Times New Roman" w:cs="Times New Roman"/>
                <w:bCs/>
                <w:sz w:val="24"/>
                <w:szCs w:val="24"/>
                <w:lang w:eastAsia="ru-RU"/>
              </w:rPr>
              <w:t>0.363</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shd w:val="clear" w:color="auto" w:fill="FFFFFF"/>
              </w:rPr>
              <w:t>0.143-</w:t>
            </w:r>
            <w:r w:rsidRPr="00D404D4">
              <w:rPr>
                <w:rFonts w:ascii="Times New Roman" w:hAnsi="Times New Roman" w:cs="Times New Roman"/>
                <w:sz w:val="24"/>
                <w:szCs w:val="24"/>
                <w:shd w:val="clear" w:color="auto" w:fill="FFFFFF"/>
              </w:rPr>
              <w:t>0.922</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0.092</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0.023-</w:t>
            </w:r>
            <w:r w:rsidRPr="00D404D4">
              <w:rPr>
                <w:rFonts w:ascii="Times New Roman" w:hAnsi="Times New Roman" w:cs="Times New Roman"/>
                <w:sz w:val="24"/>
                <w:szCs w:val="24"/>
                <w:shd w:val="clear" w:color="auto" w:fill="FFFFFF"/>
              </w:rPr>
              <w:t>0.363</w:t>
            </w:r>
          </w:p>
        </w:tc>
      </w:tr>
      <w:tr w:rsidR="00110EFD" w:rsidRPr="00D404D4" w:rsidTr="005529E4">
        <w:tc>
          <w:tcPr>
            <w:tcW w:w="9627" w:type="dxa"/>
            <w:gridSpan w:val="10"/>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spacing w:val="2"/>
                <w:sz w:val="24"/>
                <w:szCs w:val="24"/>
              </w:rPr>
              <w:t xml:space="preserve">Сравнение гена </w:t>
            </w:r>
            <w:r w:rsidRPr="00D404D4">
              <w:rPr>
                <w:rFonts w:ascii="Times New Roman" w:hAnsi="Times New Roman" w:cs="Times New Roman"/>
                <w:i/>
                <w:spacing w:val="2"/>
                <w:sz w:val="24"/>
                <w:szCs w:val="24"/>
              </w:rPr>
              <w:t xml:space="preserve">  LPL</w:t>
            </w:r>
            <w:r w:rsidRPr="00D404D4">
              <w:rPr>
                <w:rFonts w:ascii="Times New Roman" w:hAnsi="Times New Roman" w:cs="Times New Roman"/>
                <w:spacing w:val="2"/>
                <w:sz w:val="24"/>
                <w:szCs w:val="24"/>
              </w:rPr>
              <w:t xml:space="preserve">  с группой показателями апоА1</w:t>
            </w:r>
          </w:p>
        </w:tc>
      </w:tr>
      <w:tr w:rsidR="00110EFD" w:rsidRPr="00D404D4" w:rsidTr="005529E4">
        <w:tc>
          <w:tcPr>
            <w:tcW w:w="1356" w:type="dxa"/>
            <w:vMerge w:val="restart"/>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Аллели и генотипы</w:t>
            </w:r>
          </w:p>
        </w:tc>
        <w:tc>
          <w:tcPr>
            <w:tcW w:w="2530" w:type="dxa"/>
            <w:gridSpan w:val="3"/>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Частота аллелей и генотипов</w:t>
            </w:r>
          </w:p>
        </w:tc>
        <w:tc>
          <w:tcPr>
            <w:tcW w:w="1642" w:type="dxa"/>
            <w:gridSpan w:val="2"/>
            <w:vMerge w:val="restart"/>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lang w:val="en-US"/>
              </w:rPr>
            </w:pPr>
            <w:r w:rsidRPr="00D404D4">
              <w:rPr>
                <w:rFonts w:ascii="Times New Roman" w:hAnsi="Times New Roman" w:cs="Times New Roman"/>
                <w:bCs/>
                <w:sz w:val="24"/>
                <w:szCs w:val="24"/>
              </w:rPr>
              <w:t>Уровень значимости р*</w:t>
            </w:r>
          </w:p>
        </w:tc>
        <w:tc>
          <w:tcPr>
            <w:tcW w:w="4099" w:type="dxa"/>
            <w:gridSpan w:val="4"/>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ОШ</w:t>
            </w:r>
          </w:p>
        </w:tc>
      </w:tr>
      <w:tr w:rsidR="00110EFD" w:rsidRPr="00D404D4" w:rsidTr="005529E4">
        <w:tc>
          <w:tcPr>
            <w:tcW w:w="1356" w:type="dxa"/>
            <w:vMerge/>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p>
        </w:tc>
        <w:tc>
          <w:tcPr>
            <w:tcW w:w="1190" w:type="dxa"/>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случай</w:t>
            </w:r>
          </w:p>
          <w:p w:rsidR="00110EFD" w:rsidRPr="00D404D4" w:rsidRDefault="00110EFD"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n=</w:t>
            </w:r>
            <w:r w:rsidRPr="00D404D4">
              <w:rPr>
                <w:rFonts w:ascii="Times New Roman" w:hAnsi="Times New Roman" w:cs="Times New Roman"/>
                <w:bCs/>
                <w:sz w:val="24"/>
                <w:szCs w:val="24"/>
              </w:rPr>
              <w:t>50)</w:t>
            </w:r>
          </w:p>
        </w:tc>
        <w:tc>
          <w:tcPr>
            <w:tcW w:w="1340" w:type="dxa"/>
            <w:gridSpan w:val="2"/>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контроль</w:t>
            </w:r>
          </w:p>
          <w:p w:rsidR="00110EFD" w:rsidRPr="00D404D4" w:rsidRDefault="00110EFD"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bCs/>
                <w:sz w:val="24"/>
                <w:szCs w:val="24"/>
                <w:lang w:val="en-US"/>
              </w:rPr>
              <w:t>(n=1</w:t>
            </w:r>
            <w:r w:rsidRPr="00D404D4">
              <w:rPr>
                <w:rFonts w:ascii="Times New Roman" w:hAnsi="Times New Roman" w:cs="Times New Roman"/>
                <w:bCs/>
                <w:sz w:val="24"/>
                <w:szCs w:val="24"/>
              </w:rPr>
              <w:t>32</w:t>
            </w:r>
            <w:r w:rsidRPr="00D404D4">
              <w:rPr>
                <w:rFonts w:ascii="Times New Roman" w:hAnsi="Times New Roman" w:cs="Times New Roman"/>
                <w:bCs/>
                <w:sz w:val="24"/>
                <w:szCs w:val="24"/>
                <w:lang w:val="en-US"/>
              </w:rPr>
              <w:t>)</w:t>
            </w:r>
          </w:p>
        </w:tc>
        <w:tc>
          <w:tcPr>
            <w:tcW w:w="1642" w:type="dxa"/>
            <w:gridSpan w:val="2"/>
            <w:vMerge/>
            <w:shd w:val="clear" w:color="auto" w:fill="auto"/>
            <w:vAlign w:val="center"/>
          </w:tcPr>
          <w:p w:rsidR="00110EFD" w:rsidRPr="00D404D4" w:rsidRDefault="00110EFD" w:rsidP="005529E4">
            <w:pPr>
              <w:spacing w:after="0" w:line="240" w:lineRule="auto"/>
              <w:ind w:right="-2"/>
              <w:jc w:val="center"/>
              <w:rPr>
                <w:rFonts w:ascii="Times New Roman" w:eastAsia="Times New Roman" w:hAnsi="Times New Roman" w:cs="Times New Roman"/>
                <w:bCs/>
                <w:sz w:val="24"/>
                <w:szCs w:val="24"/>
                <w:lang w:eastAsia="ru-RU"/>
              </w:rPr>
            </w:pPr>
          </w:p>
        </w:tc>
        <w:tc>
          <w:tcPr>
            <w:tcW w:w="1902" w:type="dxa"/>
            <w:gridSpan w:val="2"/>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значение</w:t>
            </w:r>
          </w:p>
        </w:tc>
        <w:tc>
          <w:tcPr>
            <w:tcW w:w="2197" w:type="dxa"/>
            <w:gridSpan w:val="2"/>
            <w:shd w:val="clear" w:color="auto" w:fill="auto"/>
            <w:vAlign w:val="center"/>
          </w:tcPr>
          <w:p w:rsidR="00110EFD" w:rsidRPr="00D404D4" w:rsidRDefault="00110EFD" w:rsidP="005529E4">
            <w:pPr>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95%</w:t>
            </w:r>
          </w:p>
        </w:tc>
      </w:tr>
      <w:tr w:rsidR="00110EFD" w:rsidRPr="00D404D4" w:rsidTr="005529E4">
        <w:tc>
          <w:tcPr>
            <w:tcW w:w="1356"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w:t>
            </w:r>
          </w:p>
        </w:tc>
        <w:tc>
          <w:tcPr>
            <w:tcW w:w="1190"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57</w:t>
            </w:r>
          </w:p>
        </w:tc>
        <w:tc>
          <w:tcPr>
            <w:tcW w:w="1340"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196</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0.002</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0.460</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0.284-</w:t>
            </w:r>
            <w:r w:rsidRPr="00D404D4">
              <w:rPr>
                <w:rFonts w:ascii="Times New Roman" w:hAnsi="Times New Roman" w:cs="Times New Roman"/>
                <w:sz w:val="24"/>
                <w:szCs w:val="24"/>
              </w:rPr>
              <w:t xml:space="preserve"> </w:t>
            </w:r>
            <w:r w:rsidRPr="00D404D4">
              <w:rPr>
                <w:rFonts w:ascii="Times New Roman" w:hAnsi="Times New Roman" w:cs="Times New Roman"/>
                <w:bCs/>
                <w:sz w:val="24"/>
                <w:szCs w:val="24"/>
              </w:rPr>
              <w:t>0.745</w:t>
            </w:r>
          </w:p>
        </w:tc>
      </w:tr>
      <w:tr w:rsidR="00110EFD" w:rsidRPr="00D404D4" w:rsidTr="005529E4">
        <w:trPr>
          <w:trHeight w:val="385"/>
        </w:trPr>
        <w:tc>
          <w:tcPr>
            <w:tcW w:w="1356" w:type="dxa"/>
            <w:shd w:val="clear" w:color="auto" w:fill="auto"/>
            <w:vAlign w:val="center"/>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eastAsia="Times New Roman" w:hAnsi="Times New Roman" w:cs="Times New Roman"/>
                <w:sz w:val="24"/>
                <w:szCs w:val="24"/>
                <w:lang w:eastAsia="ru-RU"/>
              </w:rPr>
              <w:t>G</w:t>
            </w:r>
          </w:p>
        </w:tc>
        <w:tc>
          <w:tcPr>
            <w:tcW w:w="1190"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43</w:t>
            </w:r>
          </w:p>
        </w:tc>
        <w:tc>
          <w:tcPr>
            <w:tcW w:w="1340"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68</w:t>
            </w:r>
          </w:p>
        </w:tc>
        <w:tc>
          <w:tcPr>
            <w:tcW w:w="1642" w:type="dxa"/>
            <w:gridSpan w:val="2"/>
            <w:vMerge/>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2.174</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1.342-</w:t>
            </w:r>
            <w:r w:rsidRPr="00D404D4">
              <w:rPr>
                <w:rFonts w:ascii="Times New Roman" w:hAnsi="Times New Roman" w:cs="Times New Roman"/>
                <w:sz w:val="24"/>
                <w:szCs w:val="24"/>
              </w:rPr>
              <w:t xml:space="preserve"> </w:t>
            </w:r>
            <w:r w:rsidRPr="00D404D4">
              <w:rPr>
                <w:rFonts w:ascii="Times New Roman" w:hAnsi="Times New Roman" w:cs="Times New Roman"/>
                <w:bCs/>
                <w:sz w:val="24"/>
                <w:szCs w:val="24"/>
              </w:rPr>
              <w:t>3.523</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С/С</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11</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72</w:t>
            </w:r>
          </w:p>
        </w:tc>
        <w:tc>
          <w:tcPr>
            <w:tcW w:w="1642" w:type="dxa"/>
            <w:gridSpan w:val="2"/>
            <w:vMerge w:val="restart"/>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val="en-US" w:eastAsia="ru-RU"/>
              </w:rPr>
            </w:pPr>
            <w:r w:rsidRPr="00D404D4">
              <w:rPr>
                <w:rFonts w:ascii="Times New Roman" w:eastAsia="Times New Roman" w:hAnsi="Times New Roman" w:cs="Times New Roman"/>
                <w:bCs/>
                <w:sz w:val="24"/>
                <w:szCs w:val="24"/>
                <w:lang w:val="en-US" w:eastAsia="ru-RU"/>
              </w:rPr>
              <w:t>p&lt;0</w:t>
            </w:r>
            <w:r w:rsidRPr="00D404D4">
              <w:rPr>
                <w:rFonts w:ascii="Times New Roman" w:eastAsia="Times New Roman" w:hAnsi="Times New Roman" w:cs="Times New Roman"/>
                <w:bCs/>
                <w:sz w:val="24"/>
                <w:szCs w:val="24"/>
                <w:lang w:eastAsia="ru-RU"/>
              </w:rPr>
              <w:t>.</w:t>
            </w:r>
            <w:r w:rsidRPr="00D404D4">
              <w:rPr>
                <w:rFonts w:ascii="Times New Roman" w:eastAsia="Times New Roman" w:hAnsi="Times New Roman" w:cs="Times New Roman"/>
                <w:bCs/>
                <w:sz w:val="24"/>
                <w:szCs w:val="24"/>
                <w:lang w:val="en-US" w:eastAsia="ru-RU"/>
              </w:rPr>
              <w:t>001</w:t>
            </w: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1.00</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lang w:val="en-US"/>
              </w:rPr>
            </w:pP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rPr>
              <w:t>С/</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35</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52</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0.227</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0.106-0.488</w:t>
            </w:r>
          </w:p>
        </w:tc>
      </w:tr>
      <w:tr w:rsidR="00110EFD" w:rsidRPr="00D404D4" w:rsidTr="005529E4">
        <w:tc>
          <w:tcPr>
            <w:tcW w:w="1356" w:type="dxa"/>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rPr>
            </w:pPr>
            <w:r w:rsidRPr="00D404D4">
              <w:rPr>
                <w:rFonts w:ascii="Times New Roman" w:hAnsi="Times New Roman" w:cs="Times New Roman"/>
                <w:bCs/>
                <w:sz w:val="24"/>
                <w:szCs w:val="24"/>
                <w:lang w:val="en-US"/>
              </w:rPr>
              <w:t>G</w:t>
            </w:r>
            <w:r w:rsidRPr="00D404D4">
              <w:rPr>
                <w:rFonts w:ascii="Times New Roman" w:hAnsi="Times New Roman" w:cs="Times New Roman"/>
                <w:bCs/>
                <w:sz w:val="24"/>
                <w:szCs w:val="24"/>
              </w:rPr>
              <w:t>/</w:t>
            </w:r>
            <w:r w:rsidRPr="00D404D4">
              <w:rPr>
                <w:rFonts w:ascii="Times New Roman" w:hAnsi="Times New Roman" w:cs="Times New Roman"/>
                <w:bCs/>
                <w:sz w:val="24"/>
                <w:szCs w:val="24"/>
                <w:lang w:val="en-US"/>
              </w:rPr>
              <w:t>G</w:t>
            </w:r>
          </w:p>
        </w:tc>
        <w:tc>
          <w:tcPr>
            <w:tcW w:w="1190" w:type="dxa"/>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w:t>
            </w:r>
          </w:p>
        </w:tc>
        <w:tc>
          <w:tcPr>
            <w:tcW w:w="1340" w:type="dxa"/>
            <w:gridSpan w:val="2"/>
            <w:shd w:val="clear" w:color="auto" w:fill="auto"/>
            <w:vAlign w:val="center"/>
          </w:tcPr>
          <w:p w:rsidR="00110EFD" w:rsidRPr="00D404D4" w:rsidRDefault="00110EFD"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w:t>
            </w:r>
          </w:p>
        </w:tc>
        <w:tc>
          <w:tcPr>
            <w:tcW w:w="1642" w:type="dxa"/>
            <w:gridSpan w:val="2"/>
            <w:vMerge/>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p>
        </w:tc>
        <w:tc>
          <w:tcPr>
            <w:tcW w:w="1902" w:type="dxa"/>
            <w:gridSpan w:val="2"/>
            <w:shd w:val="clear" w:color="auto" w:fill="auto"/>
          </w:tcPr>
          <w:p w:rsidR="00110EFD" w:rsidRPr="00D404D4" w:rsidRDefault="00110EFD"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bCs/>
                <w:sz w:val="24"/>
                <w:szCs w:val="24"/>
                <w:lang w:eastAsia="ru-RU"/>
              </w:rPr>
              <w:t>0.306</w:t>
            </w:r>
          </w:p>
        </w:tc>
        <w:tc>
          <w:tcPr>
            <w:tcW w:w="2197" w:type="dxa"/>
            <w:gridSpan w:val="2"/>
            <w:shd w:val="clear" w:color="auto" w:fill="auto"/>
          </w:tcPr>
          <w:p w:rsidR="00110EFD" w:rsidRPr="00D404D4" w:rsidRDefault="00110EFD" w:rsidP="002C2DEC">
            <w:pPr>
              <w:spacing w:after="0" w:line="240" w:lineRule="auto"/>
              <w:ind w:right="-2"/>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shd w:val="clear" w:color="auto" w:fill="FFFFFF"/>
              </w:rPr>
              <w:t>0.079-1.188</w:t>
            </w:r>
          </w:p>
        </w:tc>
      </w:tr>
      <w:tr w:rsidR="00110EFD" w:rsidRPr="00D404D4" w:rsidTr="005529E4">
        <w:tc>
          <w:tcPr>
            <w:tcW w:w="9627" w:type="dxa"/>
            <w:gridSpan w:val="10"/>
            <w:shd w:val="clear" w:color="auto" w:fill="auto"/>
          </w:tcPr>
          <w:p w:rsidR="00110EFD" w:rsidRPr="00D404D4" w:rsidRDefault="00110EFD" w:rsidP="005529E4">
            <w:pPr>
              <w:spacing w:after="0" w:line="240" w:lineRule="auto"/>
              <w:ind w:right="-2" w:firstLine="567"/>
              <w:jc w:val="both"/>
              <w:rPr>
                <w:rFonts w:ascii="Times New Roman" w:hAnsi="Times New Roman" w:cs="Times New Roman"/>
                <w:bCs/>
                <w:sz w:val="24"/>
                <w:szCs w:val="24"/>
                <w:shd w:val="clear" w:color="auto" w:fill="FFFFFF"/>
              </w:rPr>
            </w:pPr>
            <w:r w:rsidRPr="00D404D4">
              <w:rPr>
                <w:rFonts w:ascii="Times New Roman" w:hAnsi="Times New Roman" w:cs="Times New Roman"/>
                <w:bCs/>
                <w:sz w:val="24"/>
                <w:szCs w:val="24"/>
              </w:rPr>
              <w:t>*</w:t>
            </w:r>
            <w:r w:rsidR="005529E4">
              <w:rPr>
                <w:rFonts w:ascii="Times New Roman" w:hAnsi="Times New Roman" w:cs="Times New Roman"/>
                <w:bCs/>
                <w:sz w:val="24"/>
                <w:szCs w:val="24"/>
              </w:rPr>
              <w:t xml:space="preserve"> –</w:t>
            </w:r>
            <w:r w:rsidRPr="00D404D4">
              <w:rPr>
                <w:rFonts w:ascii="Times New Roman" w:hAnsi="Times New Roman" w:cs="Times New Roman"/>
                <w:bCs/>
                <w:sz w:val="24"/>
                <w:szCs w:val="24"/>
              </w:rPr>
              <w:t xml:space="preserve"> критерий х</w:t>
            </w:r>
            <w:r w:rsidRPr="00D404D4">
              <w:rPr>
                <w:rFonts w:ascii="Times New Roman" w:hAnsi="Times New Roman" w:cs="Times New Roman"/>
                <w:bCs/>
                <w:sz w:val="24"/>
                <w:szCs w:val="24"/>
                <w:vertAlign w:val="superscript"/>
              </w:rPr>
              <w:t>2</w:t>
            </w:r>
          </w:p>
        </w:tc>
      </w:tr>
    </w:tbl>
    <w:p w:rsidR="00114C78" w:rsidRPr="00421D8E" w:rsidRDefault="00114C78" w:rsidP="002C2DEC">
      <w:pPr>
        <w:tabs>
          <w:tab w:val="left" w:pos="851"/>
        </w:tabs>
        <w:spacing w:after="0" w:line="240" w:lineRule="auto"/>
        <w:ind w:right="-2"/>
        <w:jc w:val="both"/>
        <w:rPr>
          <w:rFonts w:ascii="Times New Roman" w:hAnsi="Times New Roman" w:cs="Times New Roman"/>
          <w:b/>
          <w:spacing w:val="2"/>
          <w:sz w:val="28"/>
          <w:szCs w:val="28"/>
        </w:rPr>
      </w:pPr>
    </w:p>
    <w:p w:rsidR="00114C78" w:rsidRPr="00421D8E" w:rsidRDefault="00114C78" w:rsidP="005529E4">
      <w:pPr>
        <w:tabs>
          <w:tab w:val="left" w:pos="851"/>
        </w:tabs>
        <w:spacing w:after="0" w:line="240" w:lineRule="auto"/>
        <w:ind w:right="-2" w:firstLine="709"/>
        <w:jc w:val="both"/>
        <w:rPr>
          <w:rFonts w:ascii="Times New Roman" w:hAnsi="Times New Roman" w:cs="Times New Roman"/>
          <w:b/>
          <w:spacing w:val="2"/>
          <w:sz w:val="28"/>
          <w:szCs w:val="28"/>
        </w:rPr>
      </w:pPr>
      <w:r w:rsidRPr="00421D8E">
        <w:rPr>
          <w:rFonts w:ascii="Times New Roman" w:hAnsi="Times New Roman" w:cs="Times New Roman"/>
          <w:sz w:val="28"/>
          <w:szCs w:val="28"/>
        </w:rPr>
        <w:t xml:space="preserve">При проведении многомерной логистической регрессии было выявлено, что аллель G полиморфизма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уменьшал риск развития гиперинсулинемии, инсулинорезистентности и гипоаполипопротеинемии А1 по сравнению с аллелем С, а при сравнении полиморфизма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с остальными группами никакой связи не было выявлено. Так же было установлено, что рецессивная модель полиморфизма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взаимосвязана с низким риском гиперинсулинемии, а с низким риском инсулинорезистентности взаимосвязана доминантная модель. Генотип G/G снижает риск развития гиперинсулинемии в 0.07 раз, по сравнению с генотипом С/С и C/G, а риск развития инсулинорезистентности снижают генотипы C/G и G/G на 0,32 и 0,09 раз соответственно, по сравнению с генотипом С/С. В свою очередь, доминантная модель полиморфизма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показала, что генотип C/G+G/G снижают риск исулинорезистентности на 0,27 раз по сравнению с генотипом С/С. Было выявлено, в рецессивной модели что генотип G/G уменьшает риск развития гиперинсулиемии на 0.13 раз, а риск инсулинорезистности на 0,17 раз по сравнению с генотипами С/С+C/G</w:t>
      </w:r>
      <w:r w:rsidR="002D602E">
        <w:rPr>
          <w:rFonts w:ascii="Times New Roman" w:hAnsi="Times New Roman" w:cs="Times New Roman"/>
          <w:sz w:val="28"/>
          <w:szCs w:val="28"/>
        </w:rPr>
        <w:t xml:space="preserve"> </w:t>
      </w:r>
      <w:r w:rsidR="004B2648">
        <w:rPr>
          <w:rFonts w:ascii="Times New Roman" w:hAnsi="Times New Roman" w:cs="Times New Roman"/>
          <w:sz w:val="28"/>
          <w:szCs w:val="28"/>
        </w:rPr>
        <w:fldChar w:fldCharType="begin" w:fldLock="1"/>
      </w:r>
      <w:r w:rsidR="002D602E">
        <w:rPr>
          <w:rFonts w:ascii="Times New Roman" w:hAnsi="Times New Roman" w:cs="Times New Roman"/>
          <w:sz w:val="28"/>
          <w:szCs w:val="28"/>
        </w:rPr>
        <w:instrText>ADDIN CSL_CITATION {"citationItems":[{"id":"ITEM-1","itemData":{"author":[{"dropping-particle":"","family":"М.К. Адиева, Н.Е. Аукенов, М.С. Казымов, А.Е. Нуржанова, Н.С. Сламханова","given":"М.Р. Масабаева","non-dropping-particle":"","parse-names":false,"suffix":""}],"id":"ITEM-1","issued":{"date-parts":[["2021"]]},"page":"319","title":"Влияние полиморфизма гена LPL на инсулинорезистентность среди подростков города Семей Восточно-Казахстанской области","type":"article-journal"},"uris":["http://www.mendeley.com/documents/?uuid=19af5d2e-8b4e-35bd-8387-2bfe746aeb5e"]}],"mendeley":{"formattedCitation":"[105]","plainTextFormattedCitation":"[105]","previouslyFormattedCitation":"[105]"},"properties":{"noteIndex":0},"schema":"https://github.com/citation-style-language/schema/raw/master/csl-citation.json"}</w:instrText>
      </w:r>
      <w:r w:rsidR="004B2648">
        <w:rPr>
          <w:rFonts w:ascii="Times New Roman" w:hAnsi="Times New Roman" w:cs="Times New Roman"/>
          <w:sz w:val="28"/>
          <w:szCs w:val="28"/>
        </w:rPr>
        <w:fldChar w:fldCharType="separate"/>
      </w:r>
      <w:r w:rsidR="002D602E" w:rsidRPr="002D602E">
        <w:rPr>
          <w:rFonts w:ascii="Times New Roman" w:hAnsi="Times New Roman" w:cs="Times New Roman"/>
          <w:noProof/>
          <w:sz w:val="28"/>
          <w:szCs w:val="28"/>
        </w:rPr>
        <w:t>[105]</w:t>
      </w:r>
      <w:r w:rsidR="004B2648">
        <w:rPr>
          <w:rFonts w:ascii="Times New Roman" w:hAnsi="Times New Roman" w:cs="Times New Roman"/>
          <w:sz w:val="28"/>
          <w:szCs w:val="28"/>
        </w:rPr>
        <w:fldChar w:fldCharType="end"/>
      </w:r>
      <w:r w:rsidRPr="00421D8E">
        <w:rPr>
          <w:rFonts w:ascii="Times New Roman" w:hAnsi="Times New Roman" w:cs="Times New Roman"/>
          <w:sz w:val="28"/>
          <w:szCs w:val="28"/>
        </w:rPr>
        <w:t xml:space="preserve">. Аддитивная модель полиморфизма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показала, что генотип 2G/G +C/G уменьшает риск развития гиперинсулинемии на 0.27 раз, а риск </w:t>
      </w:r>
      <w:r w:rsidRPr="00421D8E">
        <w:rPr>
          <w:rFonts w:ascii="Times New Roman" w:hAnsi="Times New Roman" w:cs="Times New Roman"/>
          <w:sz w:val="28"/>
          <w:szCs w:val="28"/>
        </w:rPr>
        <w:lastRenderedPageBreak/>
        <w:t xml:space="preserve">инсулинорезистентности на 0,32 раза по сравнению с гомозиготой С/С. </w:t>
      </w:r>
      <w:r w:rsidRPr="00421D8E">
        <w:rPr>
          <w:rFonts w:ascii="Times New Roman" w:hAnsi="Times New Roman" w:cs="Times New Roman"/>
          <w:sz w:val="28"/>
          <w:szCs w:val="28"/>
          <w:lang w:val="kk-KZ"/>
        </w:rPr>
        <w:t xml:space="preserve">Так же установлено, что доминантная модель </w:t>
      </w:r>
      <w:r w:rsidRPr="00421D8E">
        <w:rPr>
          <w:rFonts w:ascii="Times New Roman" w:eastAsia="Times New Roman" w:hAnsi="Times New Roman" w:cs="Times New Roman"/>
          <w:sz w:val="28"/>
          <w:szCs w:val="28"/>
          <w:lang w:val="kk-KZ" w:eastAsia="ru-RU"/>
        </w:rPr>
        <w:t xml:space="preserve">полиморфизма </w:t>
      </w:r>
      <w:r w:rsidRPr="00421D8E">
        <w:rPr>
          <w:rFonts w:ascii="Times New Roman" w:hAnsi="Times New Roman" w:cs="Times New Roman"/>
          <w:sz w:val="28"/>
          <w:szCs w:val="28"/>
          <w:lang w:val="kk-KZ"/>
        </w:rPr>
        <w:t xml:space="preserve">rs328 </w:t>
      </w:r>
      <w:r w:rsidRPr="00421D8E">
        <w:rPr>
          <w:rFonts w:ascii="Times New Roman" w:eastAsia="Times New Roman" w:hAnsi="Times New Roman" w:cs="Times New Roman"/>
          <w:sz w:val="28"/>
          <w:szCs w:val="28"/>
          <w:lang w:val="kk-KZ" w:eastAsia="ru-RU"/>
        </w:rPr>
        <w:t xml:space="preserve">гена </w:t>
      </w:r>
      <w:r w:rsidRPr="00421D8E">
        <w:rPr>
          <w:rFonts w:ascii="Times New Roman" w:hAnsi="Times New Roman" w:cs="Times New Roman"/>
          <w:i/>
          <w:iCs/>
          <w:sz w:val="28"/>
          <w:szCs w:val="28"/>
          <w:lang w:val="en-US"/>
        </w:rPr>
        <w:t>LPL</w:t>
      </w:r>
      <w:r w:rsidRPr="00421D8E">
        <w:rPr>
          <w:rFonts w:ascii="Times New Roman" w:hAnsi="Times New Roman" w:cs="Times New Roman"/>
          <w:sz w:val="28"/>
          <w:szCs w:val="28"/>
          <w:lang w:val="kk-KZ"/>
        </w:rPr>
        <w:t xml:space="preserve"> взаимосвязана с низким риском гипоаполипопротеинемии А1. Генотип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val="kk-KZ" w:eastAsia="ru-RU"/>
        </w:rPr>
        <w:t xml:space="preserve"> снижает риск развития гипоаполипопротеинемии А1 в 0.23 раза, по сравнению с генотипом С/С и </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val="kk-KZ" w:eastAsia="ru-RU"/>
        </w:rPr>
        <w:t xml:space="preserve">. Также доминантная модель полиморфизма </w:t>
      </w:r>
      <w:r w:rsidRPr="00421D8E">
        <w:rPr>
          <w:rFonts w:ascii="Times New Roman" w:hAnsi="Times New Roman" w:cs="Times New Roman"/>
          <w:sz w:val="28"/>
          <w:szCs w:val="28"/>
          <w:lang w:val="kk-KZ"/>
        </w:rPr>
        <w:t xml:space="preserve">rs328 </w:t>
      </w:r>
      <w:r w:rsidRPr="00421D8E">
        <w:rPr>
          <w:rFonts w:ascii="Times New Roman" w:eastAsia="Times New Roman" w:hAnsi="Times New Roman" w:cs="Times New Roman"/>
          <w:sz w:val="28"/>
          <w:szCs w:val="28"/>
          <w:lang w:val="kk-KZ" w:eastAsia="ru-RU"/>
        </w:rPr>
        <w:t xml:space="preserve">гена </w:t>
      </w:r>
      <w:r w:rsidRPr="00421D8E">
        <w:rPr>
          <w:rFonts w:ascii="Times New Roman" w:hAnsi="Times New Roman" w:cs="Times New Roman"/>
          <w:i/>
          <w:iCs/>
          <w:sz w:val="28"/>
          <w:szCs w:val="28"/>
          <w:lang w:val="en-US"/>
        </w:rPr>
        <w:t>LPL</w:t>
      </w:r>
      <w:r w:rsidRPr="00421D8E">
        <w:rPr>
          <w:rFonts w:ascii="Times New Roman" w:hAnsi="Times New Roman" w:cs="Times New Roman"/>
          <w:sz w:val="28"/>
          <w:szCs w:val="28"/>
          <w:lang w:val="kk-KZ"/>
        </w:rPr>
        <w:t xml:space="preserve"> показала, что генотипы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val="kk-KZ" w:eastAsia="ru-RU"/>
        </w:rPr>
        <w:t xml:space="preserve"> + </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hAnsi="Times New Roman" w:cs="Times New Roman"/>
          <w:sz w:val="28"/>
          <w:szCs w:val="28"/>
          <w:lang w:val="kk-KZ"/>
        </w:rPr>
        <w:t xml:space="preserve"> уменьшают риск развития гипоаполипопротеинемии А1 на 0.24 раза. В свою очередь, гетерозиготный вариант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val="kk-KZ" w:eastAsia="ru-RU"/>
        </w:rPr>
        <w:t xml:space="preserve"> уменьшает риск развития гипоаполипопротеинемии А1 на 0.28 раз по сравнению с гомозиготой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kk-KZ" w:eastAsia="ru-RU"/>
        </w:rPr>
        <w:t xml:space="preserve">С + </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 xml:space="preserve">. При изучении </w:t>
      </w:r>
      <w:r w:rsidRPr="00421D8E">
        <w:rPr>
          <w:rFonts w:ascii="Times New Roman" w:hAnsi="Times New Roman" w:cs="Times New Roman"/>
          <w:sz w:val="28"/>
          <w:szCs w:val="28"/>
          <w:lang w:val="kk-KZ"/>
        </w:rPr>
        <w:t xml:space="preserve">многомерной логистической регрессии между полиморфизмом </w:t>
      </w:r>
      <w:r w:rsidRPr="00421D8E">
        <w:rPr>
          <w:rFonts w:ascii="Times New Roman" w:hAnsi="Times New Roman" w:cs="Times New Roman"/>
          <w:sz w:val="28"/>
          <w:szCs w:val="28"/>
          <w:lang w:val="en-US"/>
        </w:rPr>
        <w:t>rs</w:t>
      </w:r>
      <w:r w:rsidRPr="00421D8E">
        <w:rPr>
          <w:rFonts w:ascii="Times New Roman" w:hAnsi="Times New Roman" w:cs="Times New Roman"/>
          <w:sz w:val="28"/>
          <w:szCs w:val="28"/>
        </w:rPr>
        <w:t xml:space="preserve">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с показателями других гр</w:t>
      </w:r>
      <w:r w:rsidR="0091595F" w:rsidRPr="00421D8E">
        <w:rPr>
          <w:rFonts w:ascii="Times New Roman" w:hAnsi="Times New Roman" w:cs="Times New Roman"/>
          <w:sz w:val="28"/>
          <w:szCs w:val="28"/>
        </w:rPr>
        <w:t xml:space="preserve">упп лабораторных данных </w:t>
      </w:r>
      <w:r w:rsidRPr="00421D8E">
        <w:rPr>
          <w:rFonts w:ascii="Times New Roman" w:hAnsi="Times New Roman" w:cs="Times New Roman"/>
          <w:sz w:val="28"/>
          <w:szCs w:val="28"/>
        </w:rPr>
        <w:t>никакой связи не обнаружили (таблица 1</w:t>
      </w:r>
      <w:r w:rsidR="00AD6D90">
        <w:rPr>
          <w:rFonts w:ascii="Times New Roman" w:hAnsi="Times New Roman" w:cs="Times New Roman"/>
          <w:sz w:val="28"/>
          <w:szCs w:val="28"/>
        </w:rPr>
        <w:t>8</w:t>
      </w:r>
      <w:r w:rsidRPr="00421D8E">
        <w:rPr>
          <w:rFonts w:ascii="Times New Roman" w:hAnsi="Times New Roman" w:cs="Times New Roman"/>
          <w:sz w:val="28"/>
          <w:szCs w:val="28"/>
        </w:rPr>
        <w:t>).</w:t>
      </w:r>
    </w:p>
    <w:p w:rsidR="0059109C" w:rsidRPr="00421D8E" w:rsidRDefault="0059109C" w:rsidP="002C2DEC">
      <w:pPr>
        <w:tabs>
          <w:tab w:val="left" w:pos="851"/>
        </w:tabs>
        <w:spacing w:after="0" w:line="240" w:lineRule="auto"/>
        <w:ind w:right="-2"/>
        <w:jc w:val="both"/>
        <w:rPr>
          <w:rFonts w:ascii="Times New Roman" w:hAnsi="Times New Roman" w:cs="Times New Roman"/>
          <w:spacing w:val="2"/>
          <w:sz w:val="28"/>
          <w:szCs w:val="28"/>
        </w:rPr>
      </w:pPr>
    </w:p>
    <w:p w:rsidR="00114C78" w:rsidRPr="00421D8E" w:rsidRDefault="00114C78" w:rsidP="002C2DEC">
      <w:pPr>
        <w:tabs>
          <w:tab w:val="left" w:pos="851"/>
        </w:tabs>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1</w:t>
      </w:r>
      <w:r w:rsidR="00AD6D90">
        <w:rPr>
          <w:rFonts w:ascii="Times New Roman" w:hAnsi="Times New Roman" w:cs="Times New Roman"/>
          <w:spacing w:val="2"/>
          <w:sz w:val="28"/>
          <w:szCs w:val="28"/>
        </w:rPr>
        <w:t>8</w:t>
      </w:r>
      <w:r w:rsidRPr="00421D8E">
        <w:rPr>
          <w:rFonts w:ascii="Times New Roman" w:hAnsi="Times New Roman" w:cs="Times New Roman"/>
          <w:spacing w:val="2"/>
          <w:sz w:val="28"/>
          <w:szCs w:val="28"/>
        </w:rPr>
        <w:t xml:space="preserve"> </w:t>
      </w:r>
      <w:r w:rsidR="005529E4">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lang w:val="kk-KZ"/>
        </w:rPr>
        <w:t>Взаимосвязь полиморфизма rs328 с лабораторными показателями</w:t>
      </w:r>
    </w:p>
    <w:p w:rsidR="005F3280" w:rsidRPr="005529E4" w:rsidRDefault="005F3280" w:rsidP="002C2DEC">
      <w:pPr>
        <w:tabs>
          <w:tab w:val="left" w:pos="851"/>
        </w:tabs>
        <w:spacing w:after="0" w:line="240" w:lineRule="auto"/>
        <w:ind w:right="-2" w:firstLine="567"/>
        <w:jc w:val="both"/>
        <w:rPr>
          <w:rFonts w:ascii="Times New Roman" w:hAnsi="Times New Roman" w:cs="Times New Roman"/>
          <w:sz w:val="16"/>
          <w:szCs w:val="16"/>
          <w:lang w:val="kk-KZ"/>
        </w:rPr>
      </w:pPr>
    </w:p>
    <w:tbl>
      <w:tblPr>
        <w:tblW w:w="9533" w:type="dxa"/>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1"/>
        <w:gridCol w:w="1134"/>
        <w:gridCol w:w="1245"/>
        <w:gridCol w:w="1618"/>
        <w:gridCol w:w="2382"/>
        <w:gridCol w:w="1253"/>
      </w:tblGrid>
      <w:tr w:rsidR="005529E4" w:rsidRPr="00D404D4" w:rsidTr="005529E4">
        <w:tc>
          <w:tcPr>
            <w:tcW w:w="953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529E4" w:rsidRPr="005529E4" w:rsidRDefault="005529E4" w:rsidP="005529E4">
            <w:pPr>
              <w:spacing w:after="0" w:line="240" w:lineRule="auto"/>
              <w:ind w:right="-2"/>
              <w:jc w:val="center"/>
              <w:rPr>
                <w:rFonts w:ascii="Times New Roman" w:hAnsi="Times New Roman" w:cs="Times New Roman"/>
                <w:sz w:val="24"/>
                <w:szCs w:val="24"/>
                <w:lang w:val="kk-KZ"/>
              </w:rPr>
            </w:pPr>
            <w:r w:rsidRPr="005529E4">
              <w:rPr>
                <w:rFonts w:ascii="Times New Roman" w:hAnsi="Times New Roman" w:cs="Times New Roman"/>
                <w:sz w:val="24"/>
                <w:szCs w:val="24"/>
                <w:lang w:val="kk-KZ"/>
              </w:rPr>
              <w:t>Полиморфизма rs328 с лабораторными показателями</w:t>
            </w:r>
          </w:p>
        </w:tc>
      </w:tr>
      <w:tr w:rsidR="005529E4" w:rsidRPr="00D404D4" w:rsidTr="005529E4">
        <w:tc>
          <w:tcPr>
            <w:tcW w:w="953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529E4" w:rsidRPr="005529E4" w:rsidRDefault="005529E4" w:rsidP="005529E4">
            <w:pPr>
              <w:spacing w:after="0" w:line="240" w:lineRule="auto"/>
              <w:ind w:right="-2"/>
              <w:jc w:val="center"/>
              <w:rPr>
                <w:rFonts w:ascii="Times New Roman" w:hAnsi="Times New Roman" w:cs="Times New Roman"/>
                <w:sz w:val="24"/>
                <w:szCs w:val="24"/>
              </w:rPr>
            </w:pPr>
            <w:r>
              <w:rPr>
                <w:rFonts w:ascii="Times New Roman" w:hAnsi="Times New Roman" w:cs="Times New Roman"/>
                <w:sz w:val="24"/>
                <w:szCs w:val="24"/>
              </w:rPr>
              <w:t>1</w:t>
            </w:r>
          </w:p>
        </w:tc>
      </w:tr>
      <w:tr w:rsidR="00BD7FC9" w:rsidRPr="00D404D4" w:rsidTr="005529E4">
        <w:tc>
          <w:tcPr>
            <w:tcW w:w="953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sz w:val="24"/>
                <w:szCs w:val="24"/>
                <w:lang w:val="kk-KZ"/>
              </w:rPr>
              <w:t>в</w:t>
            </w:r>
            <w:r w:rsidR="005F3280" w:rsidRPr="00D404D4">
              <w:rPr>
                <w:rFonts w:ascii="Times New Roman" w:hAnsi="Times New Roman" w:cs="Times New Roman"/>
                <w:sz w:val="24"/>
                <w:szCs w:val="24"/>
                <w:lang w:val="kk-KZ"/>
              </w:rPr>
              <w:t>заимосвязь rs</w:t>
            </w:r>
            <w:r w:rsidR="005F3280" w:rsidRPr="00D404D4">
              <w:rPr>
                <w:rFonts w:ascii="Times New Roman" w:hAnsi="Times New Roman" w:cs="Times New Roman"/>
                <w:sz w:val="24"/>
                <w:szCs w:val="24"/>
              </w:rPr>
              <w:t>328</w:t>
            </w:r>
            <w:r w:rsidR="005F3280" w:rsidRPr="00D404D4">
              <w:rPr>
                <w:rFonts w:ascii="Times New Roman" w:hAnsi="Times New Roman" w:cs="Times New Roman"/>
                <w:sz w:val="24"/>
                <w:szCs w:val="24"/>
                <w:lang w:val="kk-KZ"/>
              </w:rPr>
              <w:t xml:space="preserve"> с группой показателями инсулина</w:t>
            </w:r>
          </w:p>
        </w:tc>
      </w:tr>
      <w:tr w:rsidR="00BD7FC9" w:rsidRPr="00D404D4" w:rsidTr="005529E4">
        <w:tc>
          <w:tcPr>
            <w:tcW w:w="1901"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модель</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генотип</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случай</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контроль</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OШ (95% ДИ)</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р</w:t>
            </w:r>
          </w:p>
        </w:tc>
      </w:tr>
      <w:tr w:rsidR="0091595F" w:rsidRPr="00D404D4" w:rsidTr="005529E4">
        <w:tc>
          <w:tcPr>
            <w:tcW w:w="1901" w:type="dxa"/>
            <w:tcBorders>
              <w:top w:val="single" w:sz="4" w:space="0" w:color="auto"/>
              <w:left w:val="single" w:sz="4" w:space="0" w:color="auto"/>
              <w:bottom w:val="single" w:sz="4" w:space="0" w:color="auto"/>
              <w:right w:val="single" w:sz="4" w:space="0" w:color="auto"/>
            </w:tcBorders>
            <w:shd w:val="clear" w:color="auto" w:fill="auto"/>
            <w:vAlign w:val="center"/>
          </w:tcPr>
          <w:p w:rsidR="0091595F" w:rsidRPr="00D404D4" w:rsidRDefault="0091595F"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1595F" w:rsidRPr="00D404D4" w:rsidRDefault="0091595F"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91595F" w:rsidRPr="00D404D4" w:rsidRDefault="0091595F"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91595F" w:rsidRPr="00D404D4" w:rsidRDefault="0091595F"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91595F" w:rsidRPr="00D404D4" w:rsidRDefault="0091595F"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91595F" w:rsidRPr="00D404D4" w:rsidRDefault="0091595F"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w:t>
            </w:r>
          </w:p>
        </w:tc>
      </w:tr>
      <w:tr w:rsidR="00BD7FC9" w:rsidRPr="00D404D4" w:rsidTr="005529E4">
        <w:tc>
          <w:tcPr>
            <w:tcW w:w="1901"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Ко-доминант</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 (20%)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81 (47.1%)</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0.033</w:t>
            </w:r>
          </w:p>
        </w:tc>
      </w:tr>
      <w:tr w:rsidR="00BD7FC9" w:rsidRPr="00D404D4" w:rsidTr="005529E4">
        <w:tc>
          <w:tcPr>
            <w:tcW w:w="1901" w:type="dxa"/>
            <w:vMerge/>
            <w:tcBorders>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 (50%)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82 (47.7%)</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0.40 (0.08-2.15)</w:t>
            </w:r>
          </w:p>
        </w:tc>
        <w:tc>
          <w:tcPr>
            <w:tcW w:w="1253" w:type="dxa"/>
            <w:vMerge/>
            <w:tcBorders>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5529E4">
        <w:tc>
          <w:tcPr>
            <w:tcW w:w="1901"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 (30%)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 (5.2%)</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5529E4" w:rsidRDefault="005F328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0.07 (0.01-0.50)</w:t>
            </w:r>
          </w:p>
        </w:tc>
        <w:tc>
          <w:tcPr>
            <w:tcW w:w="1253"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5529E4">
        <w:tc>
          <w:tcPr>
            <w:tcW w:w="1901"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Доминант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 (20%)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81 (47.1%)</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0.082</w:t>
            </w:r>
          </w:p>
        </w:tc>
      </w:tr>
      <w:tr w:rsidR="00BD7FC9" w:rsidRPr="00D404D4" w:rsidTr="005529E4">
        <w:tc>
          <w:tcPr>
            <w:tcW w:w="1901"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C/G-G/G</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 (80%)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91 (52.9%)</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0.28 (0.06-1.36)</w:t>
            </w:r>
          </w:p>
        </w:tc>
        <w:tc>
          <w:tcPr>
            <w:tcW w:w="1253"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5529E4">
        <w:tc>
          <w:tcPr>
            <w:tcW w:w="1901"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Рецессив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C/C-C/G</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 (70%)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163 (94.8%)</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0.018</w:t>
            </w:r>
          </w:p>
        </w:tc>
      </w:tr>
      <w:tr w:rsidR="00BD7FC9" w:rsidRPr="00D404D4" w:rsidTr="005529E4">
        <w:tc>
          <w:tcPr>
            <w:tcW w:w="1901"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 (30%)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 (5.2%)</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5529E4" w:rsidRDefault="005F328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0.13 (0.03-0.58)</w:t>
            </w:r>
          </w:p>
        </w:tc>
        <w:tc>
          <w:tcPr>
            <w:tcW w:w="1253"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5529E4">
        <w:tc>
          <w:tcPr>
            <w:tcW w:w="1901"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Сверхдоминант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C/C-G/G</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 (50%)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90 (52.3%)</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tcBorders>
              <w:top w:val="single" w:sz="4" w:space="0" w:color="auto"/>
              <w:left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0.89</w:t>
            </w:r>
          </w:p>
        </w:tc>
      </w:tr>
      <w:tr w:rsidR="00BD7FC9" w:rsidRPr="00D404D4" w:rsidTr="005529E4">
        <w:tc>
          <w:tcPr>
            <w:tcW w:w="1901"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 (50%)</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82 (47.7%)</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5529E4" w:rsidRDefault="005F328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i/>
                <w:sz w:val="24"/>
                <w:szCs w:val="24"/>
                <w:lang w:eastAsia="ru-RU"/>
              </w:rPr>
              <w:t>0.91 (0.25-3.26)</w:t>
            </w:r>
          </w:p>
        </w:tc>
        <w:tc>
          <w:tcPr>
            <w:tcW w:w="1253" w:type="dxa"/>
            <w:vMerge/>
            <w:tcBorders>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5529E4">
        <w:tc>
          <w:tcPr>
            <w:tcW w:w="1901"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Логистическая регрессия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0.27 (0.09-0.75)</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0.011</w:t>
            </w:r>
          </w:p>
        </w:tc>
      </w:tr>
      <w:tr w:rsidR="00BD7FC9" w:rsidRPr="00D404D4" w:rsidTr="005529E4">
        <w:tc>
          <w:tcPr>
            <w:tcW w:w="953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hAnsi="Times New Roman" w:cs="Times New Roman"/>
                <w:sz w:val="24"/>
                <w:szCs w:val="24"/>
                <w:lang w:val="kk-KZ"/>
              </w:rPr>
              <w:t>в</w:t>
            </w:r>
            <w:r w:rsidR="005F3280" w:rsidRPr="00D404D4">
              <w:rPr>
                <w:rFonts w:ascii="Times New Roman" w:hAnsi="Times New Roman" w:cs="Times New Roman"/>
                <w:sz w:val="24"/>
                <w:szCs w:val="24"/>
                <w:lang w:val="kk-KZ"/>
              </w:rPr>
              <w:t>заимосвязь полиморфизма rs</w:t>
            </w:r>
            <w:r w:rsidR="005F3280" w:rsidRPr="00D404D4">
              <w:rPr>
                <w:rFonts w:ascii="Times New Roman" w:hAnsi="Times New Roman" w:cs="Times New Roman"/>
                <w:sz w:val="24"/>
                <w:szCs w:val="24"/>
              </w:rPr>
              <w:t>328</w:t>
            </w:r>
            <w:r w:rsidR="005F3280" w:rsidRPr="00D404D4">
              <w:rPr>
                <w:rFonts w:ascii="Times New Roman" w:hAnsi="Times New Roman" w:cs="Times New Roman"/>
                <w:sz w:val="24"/>
                <w:szCs w:val="24"/>
                <w:lang w:val="kk-KZ"/>
              </w:rPr>
              <w:t xml:space="preserve"> с группой показателями ИР</w:t>
            </w:r>
          </w:p>
        </w:tc>
      </w:tr>
      <w:tr w:rsidR="00BD7FC9" w:rsidRPr="00D404D4" w:rsidTr="005529E4">
        <w:tc>
          <w:tcPr>
            <w:tcW w:w="1901" w:type="dxa"/>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модель</w:t>
            </w:r>
          </w:p>
        </w:tc>
        <w:tc>
          <w:tcPr>
            <w:tcW w:w="1134" w:type="dxa"/>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генотип</w:t>
            </w:r>
          </w:p>
        </w:tc>
        <w:tc>
          <w:tcPr>
            <w:tcW w:w="1245" w:type="dxa"/>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случай</w:t>
            </w:r>
          </w:p>
        </w:tc>
        <w:tc>
          <w:tcPr>
            <w:tcW w:w="1618" w:type="dxa"/>
            <w:shd w:val="clear" w:color="auto" w:fill="auto"/>
            <w:vAlign w:val="center"/>
          </w:tcPr>
          <w:p w:rsidR="005F328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контроль</w:t>
            </w:r>
          </w:p>
        </w:tc>
        <w:tc>
          <w:tcPr>
            <w:tcW w:w="2382" w:type="dxa"/>
            <w:shd w:val="clear" w:color="auto" w:fill="auto"/>
            <w:vAlign w:val="center"/>
          </w:tcPr>
          <w:p w:rsidR="005F3280" w:rsidRPr="00D404D4" w:rsidRDefault="005F3280"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OШ (95% ДИ)</w:t>
            </w:r>
          </w:p>
        </w:tc>
        <w:tc>
          <w:tcPr>
            <w:tcW w:w="1253" w:type="dxa"/>
            <w:shd w:val="clear" w:color="auto" w:fill="auto"/>
            <w:vAlign w:val="center"/>
          </w:tcPr>
          <w:p w:rsidR="005F3280" w:rsidRPr="00D404D4" w:rsidRDefault="005F3280"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р</w:t>
            </w:r>
          </w:p>
        </w:tc>
      </w:tr>
      <w:tr w:rsidR="00BD7FC9" w:rsidRPr="00D404D4" w:rsidTr="005529E4">
        <w:tc>
          <w:tcPr>
            <w:tcW w:w="1901" w:type="dxa"/>
            <w:vMerge w:val="restart"/>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Ко-доминант</w:t>
            </w:r>
          </w:p>
        </w:tc>
        <w:tc>
          <w:tcPr>
            <w:tcW w:w="1134"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245"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 (22.6%)</w:t>
            </w:r>
          </w:p>
        </w:tc>
        <w:tc>
          <w:tcPr>
            <w:tcW w:w="1618"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76 (49.7%)</w:t>
            </w:r>
          </w:p>
        </w:tc>
        <w:tc>
          <w:tcPr>
            <w:tcW w:w="2382"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0.0018</w:t>
            </w:r>
          </w:p>
        </w:tc>
      </w:tr>
      <w:tr w:rsidR="00BD7FC9" w:rsidRPr="00D404D4" w:rsidTr="005529E4">
        <w:tc>
          <w:tcPr>
            <w:tcW w:w="1901" w:type="dxa"/>
            <w:vMerge/>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245"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18 (58.1%)</w:t>
            </w:r>
          </w:p>
        </w:tc>
        <w:tc>
          <w:tcPr>
            <w:tcW w:w="1618"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71 (46.4%)</w:t>
            </w:r>
          </w:p>
        </w:tc>
        <w:tc>
          <w:tcPr>
            <w:tcW w:w="2382"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0.36 (0.14-0.92)</w:t>
            </w:r>
          </w:p>
        </w:tc>
        <w:tc>
          <w:tcPr>
            <w:tcW w:w="1253" w:type="dxa"/>
            <w:vMerge/>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5529E4">
        <w:tc>
          <w:tcPr>
            <w:tcW w:w="1901" w:type="dxa"/>
            <w:vMerge/>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245"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 (19.4%)</w:t>
            </w:r>
          </w:p>
        </w:tc>
        <w:tc>
          <w:tcPr>
            <w:tcW w:w="1618"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 (3.9%)</w:t>
            </w:r>
          </w:p>
        </w:tc>
        <w:tc>
          <w:tcPr>
            <w:tcW w:w="2382" w:type="dxa"/>
            <w:shd w:val="clear" w:color="auto" w:fill="auto"/>
            <w:vAlign w:val="center"/>
          </w:tcPr>
          <w:p w:rsidR="005F3280" w:rsidRPr="005529E4" w:rsidRDefault="005F328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0.09 (0.02-0.36)</w:t>
            </w:r>
          </w:p>
        </w:tc>
        <w:tc>
          <w:tcPr>
            <w:tcW w:w="1253" w:type="dxa"/>
            <w:vMerge/>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5529E4">
        <w:tc>
          <w:tcPr>
            <w:tcW w:w="1901" w:type="dxa"/>
            <w:vMerge w:val="restart"/>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Доминант </w:t>
            </w:r>
          </w:p>
        </w:tc>
        <w:tc>
          <w:tcPr>
            <w:tcW w:w="1134"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245"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 (22.6%)</w:t>
            </w:r>
          </w:p>
        </w:tc>
        <w:tc>
          <w:tcPr>
            <w:tcW w:w="1618"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76 (49.7%)</w:t>
            </w:r>
          </w:p>
        </w:tc>
        <w:tc>
          <w:tcPr>
            <w:tcW w:w="2382" w:type="dxa"/>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shd w:val="clear" w:color="auto" w:fill="auto"/>
            <w:vAlign w:val="center"/>
          </w:tcPr>
          <w:p w:rsidR="005F3280" w:rsidRPr="00D404D4" w:rsidRDefault="005F328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0.0044</w:t>
            </w:r>
          </w:p>
        </w:tc>
      </w:tr>
      <w:tr w:rsidR="009341E1" w:rsidRPr="00D404D4" w:rsidTr="005529E4">
        <w:tc>
          <w:tcPr>
            <w:tcW w:w="1901" w:type="dxa"/>
            <w:vMerge/>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C/G-G/G</w:t>
            </w:r>
          </w:p>
        </w:tc>
        <w:tc>
          <w:tcPr>
            <w:tcW w:w="1245"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24 (77.4%)</w:t>
            </w:r>
          </w:p>
        </w:tc>
        <w:tc>
          <w:tcPr>
            <w:tcW w:w="1618"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77 (50.3%)</w:t>
            </w:r>
          </w:p>
        </w:tc>
        <w:tc>
          <w:tcPr>
            <w:tcW w:w="2382" w:type="dxa"/>
            <w:shd w:val="clear" w:color="auto" w:fill="auto"/>
            <w:vAlign w:val="center"/>
          </w:tcPr>
          <w:p w:rsidR="009341E1" w:rsidRPr="005529E4" w:rsidRDefault="009341E1"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0.30 (0.12-0.73)</w:t>
            </w:r>
          </w:p>
        </w:tc>
        <w:tc>
          <w:tcPr>
            <w:tcW w:w="1253" w:type="dxa"/>
            <w:vMerge/>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r>
      <w:tr w:rsidR="009341E1" w:rsidRPr="00D404D4" w:rsidTr="005529E4">
        <w:tc>
          <w:tcPr>
            <w:tcW w:w="1901" w:type="dxa"/>
            <w:vMerge w:val="restart"/>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Рецессив</w:t>
            </w:r>
          </w:p>
        </w:tc>
        <w:tc>
          <w:tcPr>
            <w:tcW w:w="1134"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C/C-C/G</w:t>
            </w:r>
          </w:p>
        </w:tc>
        <w:tc>
          <w:tcPr>
            <w:tcW w:w="1245"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25 (80.7%)</w:t>
            </w:r>
          </w:p>
        </w:tc>
        <w:tc>
          <w:tcPr>
            <w:tcW w:w="1618"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147 (96.1%)</w:t>
            </w:r>
          </w:p>
        </w:tc>
        <w:tc>
          <w:tcPr>
            <w:tcW w:w="2382"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0.0057</w:t>
            </w:r>
          </w:p>
        </w:tc>
      </w:tr>
      <w:tr w:rsidR="009341E1" w:rsidRPr="00D404D4" w:rsidTr="005529E4">
        <w:tc>
          <w:tcPr>
            <w:tcW w:w="1901" w:type="dxa"/>
            <w:vMerge/>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c>
          <w:tcPr>
            <w:tcW w:w="1245"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c>
          <w:tcPr>
            <w:tcW w:w="1618"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c>
          <w:tcPr>
            <w:tcW w:w="2382"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bCs/>
                <w:sz w:val="24"/>
                <w:szCs w:val="24"/>
                <w:lang w:eastAsia="ru-RU"/>
              </w:rPr>
            </w:pPr>
          </w:p>
        </w:tc>
        <w:tc>
          <w:tcPr>
            <w:tcW w:w="1253" w:type="dxa"/>
            <w:vMerge/>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r>
      <w:tr w:rsidR="009341E1" w:rsidRPr="00D404D4" w:rsidTr="005529E4">
        <w:tc>
          <w:tcPr>
            <w:tcW w:w="1901" w:type="dxa"/>
            <w:vMerge w:val="restart"/>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Сверхдоминант</w:t>
            </w:r>
          </w:p>
        </w:tc>
        <w:tc>
          <w:tcPr>
            <w:tcW w:w="1134"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C/C-G/G</w:t>
            </w:r>
          </w:p>
        </w:tc>
        <w:tc>
          <w:tcPr>
            <w:tcW w:w="1245"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13 (41.9%)</w:t>
            </w:r>
          </w:p>
        </w:tc>
        <w:tc>
          <w:tcPr>
            <w:tcW w:w="1618"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82 (53.6%)</w:t>
            </w:r>
          </w:p>
        </w:tc>
        <w:tc>
          <w:tcPr>
            <w:tcW w:w="2382"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253" w:type="dxa"/>
            <w:vMerge w:val="restart"/>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0.24</w:t>
            </w:r>
          </w:p>
        </w:tc>
      </w:tr>
      <w:tr w:rsidR="009341E1" w:rsidRPr="00D404D4" w:rsidTr="005529E4">
        <w:tc>
          <w:tcPr>
            <w:tcW w:w="1901" w:type="dxa"/>
            <w:vMerge/>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245"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18 (58.1%)</w:t>
            </w:r>
          </w:p>
        </w:tc>
        <w:tc>
          <w:tcPr>
            <w:tcW w:w="1618"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71 (46.4%)</w:t>
            </w:r>
          </w:p>
        </w:tc>
        <w:tc>
          <w:tcPr>
            <w:tcW w:w="2382" w:type="dxa"/>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bCs/>
                <w:sz w:val="24"/>
                <w:szCs w:val="24"/>
                <w:lang w:eastAsia="ru-RU"/>
              </w:rPr>
            </w:pPr>
            <w:r w:rsidRPr="00D404D4">
              <w:rPr>
                <w:rFonts w:ascii="Times New Roman" w:eastAsia="Times New Roman" w:hAnsi="Times New Roman" w:cs="Times New Roman"/>
                <w:sz w:val="24"/>
                <w:szCs w:val="24"/>
                <w:lang w:eastAsia="ru-RU"/>
              </w:rPr>
              <w:t>0.63 (0.29-1.37)</w:t>
            </w:r>
          </w:p>
        </w:tc>
        <w:tc>
          <w:tcPr>
            <w:tcW w:w="1253" w:type="dxa"/>
            <w:vMerge/>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r>
      <w:tr w:rsidR="009341E1" w:rsidRPr="00D404D4" w:rsidTr="005529E4">
        <w:tc>
          <w:tcPr>
            <w:tcW w:w="1901" w:type="dxa"/>
            <w:vMerge/>
            <w:tcBorders>
              <w:bottom w:val="single" w:sz="4" w:space="0" w:color="auto"/>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tcBorders>
              <w:bottom w:val="single" w:sz="4" w:space="0" w:color="auto"/>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245" w:type="dxa"/>
            <w:tcBorders>
              <w:bottom w:val="single" w:sz="4" w:space="0" w:color="auto"/>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 (19.4%)</w:t>
            </w:r>
          </w:p>
        </w:tc>
        <w:tc>
          <w:tcPr>
            <w:tcW w:w="1618" w:type="dxa"/>
            <w:tcBorders>
              <w:bottom w:val="single" w:sz="4" w:space="0" w:color="auto"/>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 (3.9%)</w:t>
            </w:r>
          </w:p>
        </w:tc>
        <w:tc>
          <w:tcPr>
            <w:tcW w:w="2382" w:type="dxa"/>
            <w:tcBorders>
              <w:bottom w:val="single" w:sz="4" w:space="0" w:color="auto"/>
            </w:tcBorders>
            <w:shd w:val="clear" w:color="auto" w:fill="auto"/>
            <w:vAlign w:val="center"/>
          </w:tcPr>
          <w:p w:rsidR="009341E1" w:rsidRPr="005529E4" w:rsidRDefault="009341E1"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0.17 (0.05-0.57)</w:t>
            </w:r>
          </w:p>
        </w:tc>
        <w:tc>
          <w:tcPr>
            <w:tcW w:w="1253" w:type="dxa"/>
            <w:tcBorders>
              <w:bottom w:val="single" w:sz="4" w:space="0" w:color="auto"/>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p>
        </w:tc>
      </w:tr>
      <w:tr w:rsidR="009341E1" w:rsidRPr="00D404D4" w:rsidTr="005529E4">
        <w:tc>
          <w:tcPr>
            <w:tcW w:w="1901" w:type="dxa"/>
            <w:tcBorders>
              <w:bottom w:val="nil"/>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Логистическая регрессия </w:t>
            </w:r>
          </w:p>
        </w:tc>
        <w:tc>
          <w:tcPr>
            <w:tcW w:w="1134" w:type="dxa"/>
            <w:tcBorders>
              <w:bottom w:val="nil"/>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245" w:type="dxa"/>
            <w:tcBorders>
              <w:bottom w:val="nil"/>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618" w:type="dxa"/>
            <w:tcBorders>
              <w:bottom w:val="nil"/>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2382" w:type="dxa"/>
            <w:tcBorders>
              <w:bottom w:val="nil"/>
            </w:tcBorders>
            <w:shd w:val="clear" w:color="auto" w:fill="auto"/>
            <w:vAlign w:val="center"/>
          </w:tcPr>
          <w:p w:rsidR="009341E1" w:rsidRPr="005529E4" w:rsidRDefault="009341E1"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0.32 (0.16-0.62)</w:t>
            </w:r>
          </w:p>
        </w:tc>
        <w:tc>
          <w:tcPr>
            <w:tcW w:w="1253" w:type="dxa"/>
            <w:tcBorders>
              <w:bottom w:val="nil"/>
            </w:tcBorders>
            <w:shd w:val="clear" w:color="auto" w:fill="auto"/>
            <w:vAlign w:val="center"/>
          </w:tcPr>
          <w:p w:rsidR="009341E1" w:rsidRPr="00D404D4" w:rsidRDefault="009341E1"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4e-04</w:t>
            </w:r>
          </w:p>
        </w:tc>
      </w:tr>
    </w:tbl>
    <w:p w:rsidR="0059109C" w:rsidRDefault="0059109C" w:rsidP="002C2DEC">
      <w:pPr>
        <w:spacing w:after="0" w:line="240" w:lineRule="auto"/>
        <w:ind w:right="-2"/>
        <w:rPr>
          <w:rFonts w:ascii="Times New Roman" w:hAnsi="Times New Roman" w:cs="Times New Roman"/>
          <w:sz w:val="28"/>
          <w:szCs w:val="28"/>
        </w:rPr>
      </w:pPr>
      <w:r w:rsidRPr="00421D8E">
        <w:rPr>
          <w:rFonts w:ascii="Times New Roman" w:hAnsi="Times New Roman" w:cs="Times New Roman"/>
          <w:sz w:val="28"/>
          <w:szCs w:val="28"/>
        </w:rPr>
        <w:lastRenderedPageBreak/>
        <w:t>Продолжение таблицы 1</w:t>
      </w:r>
      <w:r w:rsidR="00AD6D90">
        <w:rPr>
          <w:rFonts w:ascii="Times New Roman" w:hAnsi="Times New Roman" w:cs="Times New Roman"/>
          <w:sz w:val="28"/>
          <w:szCs w:val="28"/>
        </w:rPr>
        <w:t>8</w:t>
      </w:r>
    </w:p>
    <w:p w:rsidR="005529E4" w:rsidRPr="005529E4" w:rsidRDefault="005529E4" w:rsidP="002C2DEC">
      <w:pPr>
        <w:spacing w:after="0" w:line="240" w:lineRule="auto"/>
        <w:ind w:right="-2"/>
        <w:rPr>
          <w:sz w:val="16"/>
          <w:szCs w:val="1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134"/>
        <w:gridCol w:w="1245"/>
        <w:gridCol w:w="1618"/>
        <w:gridCol w:w="2382"/>
        <w:gridCol w:w="992"/>
      </w:tblGrid>
      <w:tr w:rsidR="005529E4" w:rsidRPr="00D404D4" w:rsidTr="00252DC9">
        <w:tc>
          <w:tcPr>
            <w:tcW w:w="9356" w:type="dxa"/>
            <w:gridSpan w:val="6"/>
            <w:shd w:val="clear" w:color="auto" w:fill="auto"/>
            <w:vAlign w:val="center"/>
          </w:tcPr>
          <w:p w:rsidR="005529E4"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BD7FC9" w:rsidRPr="00D404D4" w:rsidTr="004647C5">
        <w:tc>
          <w:tcPr>
            <w:tcW w:w="9356" w:type="dxa"/>
            <w:gridSpan w:val="6"/>
            <w:shd w:val="clear" w:color="auto" w:fill="auto"/>
            <w:vAlign w:val="center"/>
          </w:tcPr>
          <w:p w:rsidR="006D1B0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в</w:t>
            </w:r>
            <w:r w:rsidR="006D1B00" w:rsidRPr="00D404D4">
              <w:rPr>
                <w:rFonts w:ascii="Times New Roman" w:eastAsia="Times New Roman" w:hAnsi="Times New Roman" w:cs="Times New Roman"/>
                <w:sz w:val="24"/>
                <w:szCs w:val="24"/>
                <w:lang w:eastAsia="ru-RU"/>
              </w:rPr>
              <w:t xml:space="preserve">заимосвязь </w:t>
            </w:r>
            <w:r w:rsidR="006D1B00" w:rsidRPr="00D404D4">
              <w:rPr>
                <w:rFonts w:ascii="Times New Roman" w:hAnsi="Times New Roman" w:cs="Times New Roman"/>
                <w:sz w:val="24"/>
                <w:szCs w:val="24"/>
                <w:lang w:val="kk-KZ"/>
              </w:rPr>
              <w:t>rs</w:t>
            </w:r>
            <w:r w:rsidR="006D1B00" w:rsidRPr="00D404D4">
              <w:rPr>
                <w:rFonts w:ascii="Times New Roman" w:hAnsi="Times New Roman" w:cs="Times New Roman"/>
                <w:sz w:val="24"/>
                <w:szCs w:val="24"/>
              </w:rPr>
              <w:t>328</w:t>
            </w:r>
            <w:r w:rsidR="006D1B00" w:rsidRPr="00D404D4">
              <w:rPr>
                <w:rFonts w:ascii="Times New Roman" w:hAnsi="Times New Roman" w:cs="Times New Roman"/>
                <w:sz w:val="24"/>
                <w:szCs w:val="24"/>
                <w:lang w:val="kk-KZ"/>
              </w:rPr>
              <w:t xml:space="preserve"> </w:t>
            </w:r>
            <w:r w:rsidR="006D1B00" w:rsidRPr="00D404D4">
              <w:rPr>
                <w:rFonts w:ascii="Times New Roman" w:eastAsia="Times New Roman" w:hAnsi="Times New Roman" w:cs="Times New Roman"/>
                <w:sz w:val="24"/>
                <w:szCs w:val="24"/>
                <w:lang w:eastAsia="ru-RU"/>
              </w:rPr>
              <w:t>с группой показателями апоА1</w:t>
            </w:r>
          </w:p>
        </w:tc>
      </w:tr>
      <w:tr w:rsidR="00BD7FC9" w:rsidRPr="00D404D4" w:rsidTr="004647C5">
        <w:tc>
          <w:tcPr>
            <w:tcW w:w="1985" w:type="dxa"/>
            <w:shd w:val="clear" w:color="auto" w:fill="auto"/>
            <w:vAlign w:val="center"/>
          </w:tcPr>
          <w:p w:rsidR="006D1B0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модель</w:t>
            </w:r>
          </w:p>
        </w:tc>
        <w:tc>
          <w:tcPr>
            <w:tcW w:w="1134" w:type="dxa"/>
            <w:shd w:val="clear" w:color="auto" w:fill="auto"/>
            <w:vAlign w:val="center"/>
          </w:tcPr>
          <w:p w:rsidR="006D1B0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генотип</w:t>
            </w:r>
          </w:p>
        </w:tc>
        <w:tc>
          <w:tcPr>
            <w:tcW w:w="1245" w:type="dxa"/>
            <w:shd w:val="clear" w:color="auto" w:fill="auto"/>
            <w:vAlign w:val="center"/>
          </w:tcPr>
          <w:p w:rsidR="006D1B0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случай</w:t>
            </w:r>
          </w:p>
        </w:tc>
        <w:tc>
          <w:tcPr>
            <w:tcW w:w="1618" w:type="dxa"/>
            <w:shd w:val="clear" w:color="auto" w:fill="auto"/>
            <w:vAlign w:val="center"/>
          </w:tcPr>
          <w:p w:rsidR="006D1B00" w:rsidRPr="00D404D4" w:rsidRDefault="005529E4"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контроль</w:t>
            </w:r>
          </w:p>
        </w:tc>
        <w:tc>
          <w:tcPr>
            <w:tcW w:w="2382" w:type="dxa"/>
            <w:shd w:val="clear" w:color="auto" w:fill="auto"/>
            <w:vAlign w:val="center"/>
          </w:tcPr>
          <w:p w:rsidR="006D1B00" w:rsidRPr="00D404D4" w:rsidRDefault="006D1B00"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OШ (95% ДИ)</w:t>
            </w:r>
          </w:p>
        </w:tc>
        <w:tc>
          <w:tcPr>
            <w:tcW w:w="992" w:type="dxa"/>
            <w:shd w:val="clear" w:color="auto" w:fill="auto"/>
            <w:vAlign w:val="center"/>
          </w:tcPr>
          <w:p w:rsidR="006D1B00" w:rsidRPr="00D404D4" w:rsidRDefault="006D1B00" w:rsidP="005529E4">
            <w:pPr>
              <w:spacing w:after="0" w:line="240" w:lineRule="auto"/>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р</w:t>
            </w:r>
          </w:p>
        </w:tc>
      </w:tr>
      <w:tr w:rsidR="00BD7FC9" w:rsidRPr="00D404D4" w:rsidTr="004647C5">
        <w:tc>
          <w:tcPr>
            <w:tcW w:w="1985"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Ко-доминант</w:t>
            </w: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11 (22%)</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72 (54.5%)</w:t>
            </w:r>
          </w:p>
        </w:tc>
        <w:tc>
          <w:tcPr>
            <w:tcW w:w="2382"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3e-04</w:t>
            </w:r>
          </w:p>
        </w:tc>
      </w:tr>
      <w:tr w:rsidR="00BD7FC9" w:rsidRPr="00D404D4" w:rsidTr="004647C5">
        <w:tc>
          <w:tcPr>
            <w:tcW w:w="1985"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35 (70%)</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52 (39.4%)</w:t>
            </w:r>
          </w:p>
        </w:tc>
        <w:tc>
          <w:tcPr>
            <w:tcW w:w="2382" w:type="dxa"/>
            <w:shd w:val="clear" w:color="auto" w:fill="auto"/>
            <w:vAlign w:val="center"/>
          </w:tcPr>
          <w:p w:rsidR="006D1B00" w:rsidRPr="005529E4" w:rsidRDefault="006D1B0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0.23 (0.11-0.49)</w:t>
            </w:r>
          </w:p>
        </w:tc>
        <w:tc>
          <w:tcPr>
            <w:tcW w:w="992"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4647C5">
        <w:tc>
          <w:tcPr>
            <w:tcW w:w="1985"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 (8%)</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 (6.1%)</w:t>
            </w:r>
          </w:p>
        </w:tc>
        <w:tc>
          <w:tcPr>
            <w:tcW w:w="2382"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0.31 (0.08-1.19)</w:t>
            </w:r>
          </w:p>
        </w:tc>
        <w:tc>
          <w:tcPr>
            <w:tcW w:w="992"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4647C5">
        <w:tc>
          <w:tcPr>
            <w:tcW w:w="1985"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Доминант </w:t>
            </w: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11 (22%)</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72 (54.5%)</w:t>
            </w:r>
          </w:p>
        </w:tc>
        <w:tc>
          <w:tcPr>
            <w:tcW w:w="2382"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1e-04</w:t>
            </w:r>
          </w:p>
        </w:tc>
      </w:tr>
      <w:tr w:rsidR="00BD7FC9" w:rsidRPr="00D404D4" w:rsidTr="004647C5">
        <w:tc>
          <w:tcPr>
            <w:tcW w:w="1985"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C/G-G/G</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39 (78%)</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60 (45.5%)</w:t>
            </w:r>
          </w:p>
        </w:tc>
        <w:tc>
          <w:tcPr>
            <w:tcW w:w="2382" w:type="dxa"/>
            <w:shd w:val="clear" w:color="auto" w:fill="auto"/>
            <w:vAlign w:val="center"/>
          </w:tcPr>
          <w:p w:rsidR="006D1B00" w:rsidRPr="005529E4" w:rsidRDefault="006D1B0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0.24 (0.11-0.50)</w:t>
            </w:r>
          </w:p>
        </w:tc>
        <w:tc>
          <w:tcPr>
            <w:tcW w:w="992"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4647C5">
        <w:tc>
          <w:tcPr>
            <w:tcW w:w="1985"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Рецессив </w:t>
            </w: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C/C-C/G</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46 (92%)</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124 (93.9%)</w:t>
            </w:r>
          </w:p>
        </w:tc>
        <w:tc>
          <w:tcPr>
            <w:tcW w:w="2382"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0.64</w:t>
            </w:r>
          </w:p>
        </w:tc>
      </w:tr>
      <w:tr w:rsidR="00BD7FC9" w:rsidRPr="00D404D4" w:rsidTr="004647C5">
        <w:tc>
          <w:tcPr>
            <w:tcW w:w="1985"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4 (8%)</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 (6.1%)</w:t>
            </w:r>
          </w:p>
        </w:tc>
        <w:tc>
          <w:tcPr>
            <w:tcW w:w="2382"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0.74 (0.21-2.58)</w:t>
            </w:r>
          </w:p>
        </w:tc>
        <w:tc>
          <w:tcPr>
            <w:tcW w:w="992"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4647C5">
        <w:tc>
          <w:tcPr>
            <w:tcW w:w="1985"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Сверхдоминант </w:t>
            </w: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C/C-G/G</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15 (30%)</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80 (60.6%)</w:t>
            </w:r>
          </w:p>
        </w:tc>
        <w:tc>
          <w:tcPr>
            <w:tcW w:w="2382"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992" w:type="dxa"/>
            <w:vMerge w:val="restart"/>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2e-04</w:t>
            </w:r>
          </w:p>
        </w:tc>
      </w:tr>
      <w:tr w:rsidR="00BD7FC9" w:rsidRPr="00D404D4" w:rsidTr="004647C5">
        <w:tc>
          <w:tcPr>
            <w:tcW w:w="1985"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35 (70%)</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52 (39.4%)</w:t>
            </w:r>
          </w:p>
        </w:tc>
        <w:tc>
          <w:tcPr>
            <w:tcW w:w="2382" w:type="dxa"/>
            <w:shd w:val="clear" w:color="auto" w:fill="auto"/>
            <w:vAlign w:val="center"/>
          </w:tcPr>
          <w:p w:rsidR="006D1B00" w:rsidRPr="005529E4" w:rsidRDefault="006D1B0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0.28 (0.14-0.56)</w:t>
            </w:r>
          </w:p>
        </w:tc>
        <w:tc>
          <w:tcPr>
            <w:tcW w:w="992" w:type="dxa"/>
            <w:vMerge/>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p>
        </w:tc>
      </w:tr>
      <w:tr w:rsidR="00BD7FC9" w:rsidRPr="00D404D4" w:rsidTr="004647C5">
        <w:tc>
          <w:tcPr>
            <w:tcW w:w="198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Логистическая регрессия </w:t>
            </w:r>
          </w:p>
        </w:tc>
        <w:tc>
          <w:tcPr>
            <w:tcW w:w="1134"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245"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618"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2382" w:type="dxa"/>
            <w:shd w:val="clear" w:color="auto" w:fill="auto"/>
            <w:vAlign w:val="center"/>
          </w:tcPr>
          <w:p w:rsidR="006D1B00" w:rsidRPr="005529E4" w:rsidRDefault="006D1B00" w:rsidP="002C2DEC">
            <w:pPr>
              <w:spacing w:after="0" w:line="240" w:lineRule="auto"/>
              <w:ind w:right="-2"/>
              <w:jc w:val="both"/>
              <w:rPr>
                <w:rFonts w:ascii="Times New Roman" w:eastAsia="Times New Roman" w:hAnsi="Times New Roman" w:cs="Times New Roman"/>
                <w:i/>
                <w:sz w:val="24"/>
                <w:szCs w:val="24"/>
                <w:lang w:eastAsia="ru-RU"/>
              </w:rPr>
            </w:pPr>
            <w:r w:rsidRPr="005529E4">
              <w:rPr>
                <w:rFonts w:ascii="Times New Roman" w:eastAsia="Times New Roman" w:hAnsi="Times New Roman" w:cs="Times New Roman"/>
                <w:bCs/>
                <w:i/>
                <w:sz w:val="24"/>
                <w:szCs w:val="24"/>
                <w:lang w:eastAsia="ru-RU"/>
              </w:rPr>
              <w:t>0.39 (0.22-0.68)</w:t>
            </w:r>
          </w:p>
        </w:tc>
        <w:tc>
          <w:tcPr>
            <w:tcW w:w="992" w:type="dxa"/>
            <w:shd w:val="clear" w:color="auto" w:fill="auto"/>
            <w:vAlign w:val="center"/>
          </w:tcPr>
          <w:p w:rsidR="006D1B00" w:rsidRPr="00D404D4" w:rsidRDefault="006D1B00" w:rsidP="002C2DEC">
            <w:pPr>
              <w:spacing w:after="0" w:line="240" w:lineRule="auto"/>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7e-04</w:t>
            </w:r>
          </w:p>
        </w:tc>
      </w:tr>
    </w:tbl>
    <w:p w:rsidR="00114C78" w:rsidRPr="00421D8E" w:rsidRDefault="00114C78" w:rsidP="002C2DEC">
      <w:pPr>
        <w:spacing w:after="0" w:line="240" w:lineRule="auto"/>
        <w:ind w:right="-2"/>
        <w:jc w:val="both"/>
        <w:rPr>
          <w:rFonts w:ascii="Times New Roman" w:hAnsi="Times New Roman" w:cs="Times New Roman"/>
          <w:b/>
          <w:spacing w:val="2"/>
          <w:sz w:val="28"/>
          <w:szCs w:val="28"/>
          <w:lang w:val="kk-KZ"/>
        </w:rPr>
      </w:pPr>
    </w:p>
    <w:p w:rsidR="00114C78" w:rsidRPr="00421D8E" w:rsidRDefault="00114C78" w:rsidP="005529E4">
      <w:pPr>
        <w:spacing w:after="0" w:line="240" w:lineRule="auto"/>
        <w:ind w:right="-2" w:firstLine="709"/>
        <w:jc w:val="both"/>
        <w:rPr>
          <w:rFonts w:ascii="Times New Roman" w:hAnsi="Times New Roman" w:cs="Times New Roman"/>
          <w:i/>
          <w:spacing w:val="2"/>
          <w:sz w:val="28"/>
          <w:szCs w:val="28"/>
        </w:rPr>
      </w:pPr>
      <w:r w:rsidRPr="00421D8E">
        <w:rPr>
          <w:rFonts w:ascii="Times New Roman" w:hAnsi="Times New Roman" w:cs="Times New Roman"/>
          <w:spacing w:val="2"/>
          <w:sz w:val="28"/>
          <w:szCs w:val="28"/>
          <w:lang w:val="kk-KZ"/>
        </w:rPr>
        <w:t xml:space="preserve">Таким образом, про проведении генетического исследования полиморфизмов генов </w:t>
      </w:r>
      <w:r w:rsidRPr="00421D8E">
        <w:rPr>
          <w:rFonts w:ascii="Times New Roman" w:hAnsi="Times New Roman" w:cs="Times New Roman"/>
          <w:i/>
          <w:spacing w:val="2"/>
          <w:sz w:val="28"/>
          <w:szCs w:val="28"/>
        </w:rPr>
        <w:t>AGTR1 (A1166C), AGT (Thr174Met</w:t>
      </w:r>
      <w:r w:rsidRPr="00421D8E">
        <w:rPr>
          <w:rFonts w:ascii="Times New Roman" w:hAnsi="Times New Roman" w:cs="Times New Roman"/>
          <w:iCs/>
          <w:sz w:val="28"/>
          <w:szCs w:val="28"/>
        </w:rPr>
        <w:t>),</w:t>
      </w:r>
      <w:r w:rsidRPr="00421D8E">
        <w:rPr>
          <w:rFonts w:ascii="Times New Roman" w:hAnsi="Times New Roman" w:cs="Times New Roman"/>
          <w:i/>
          <w:spacing w:val="2"/>
          <w:sz w:val="28"/>
          <w:szCs w:val="28"/>
        </w:rPr>
        <w:t xml:space="preserve"> ADRB2 (Gln27Glu), LPL (S447X) </w:t>
      </w:r>
      <w:r w:rsidRPr="00421D8E">
        <w:rPr>
          <w:rFonts w:ascii="Times New Roman" w:hAnsi="Times New Roman" w:cs="Times New Roman"/>
          <w:spacing w:val="2"/>
          <w:sz w:val="28"/>
          <w:szCs w:val="28"/>
          <w:lang w:val="kk-KZ"/>
        </w:rPr>
        <w:t xml:space="preserve">выявили связь между полиморфизмами генов и факторами риска ожирения. Нами было установлено, что </w:t>
      </w:r>
      <w:r w:rsidRPr="00421D8E">
        <w:rPr>
          <w:rFonts w:ascii="Times New Roman" w:hAnsi="Times New Roman" w:cs="Times New Roman"/>
          <w:spacing w:val="2"/>
          <w:sz w:val="28"/>
          <w:szCs w:val="28"/>
        </w:rPr>
        <w:t xml:space="preserve">риск развития гипергликемии был связан с полиморфизмом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5186 гена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 xml:space="preserve">риск развития гиперинсулинемии был связан с полиморфизмом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4762 гена </w:t>
      </w:r>
      <w:r w:rsidRPr="00421D8E">
        <w:rPr>
          <w:rFonts w:ascii="Times New Roman" w:hAnsi="Times New Roman" w:cs="Times New Roman"/>
          <w:i/>
          <w:spacing w:val="2"/>
          <w:sz w:val="28"/>
          <w:szCs w:val="28"/>
        </w:rPr>
        <w:t xml:space="preserve">AGT </w:t>
      </w:r>
      <w:r w:rsidRPr="00421D8E">
        <w:rPr>
          <w:rFonts w:ascii="Times New Roman" w:hAnsi="Times New Roman" w:cs="Times New Roman"/>
          <w:spacing w:val="2"/>
          <w:sz w:val="28"/>
          <w:szCs w:val="28"/>
        </w:rPr>
        <w:t>и с полиморфизмом</w:t>
      </w:r>
      <w:r w:rsidRPr="00421D8E">
        <w:rPr>
          <w:rFonts w:ascii="Times New Roman" w:hAnsi="Times New Roman" w:cs="Times New Roman"/>
          <w:i/>
          <w:spacing w:val="2"/>
          <w:sz w:val="28"/>
          <w:szCs w:val="28"/>
        </w:rPr>
        <w:t xml:space="preserve">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328 гена </w:t>
      </w:r>
      <w:r w:rsidRPr="00421D8E">
        <w:rPr>
          <w:rFonts w:ascii="Times New Roman" w:hAnsi="Times New Roman" w:cs="Times New Roman"/>
          <w:i/>
          <w:spacing w:val="2"/>
          <w:sz w:val="28"/>
          <w:szCs w:val="28"/>
        </w:rPr>
        <w:t xml:space="preserve">LPL, </w:t>
      </w:r>
      <w:r w:rsidRPr="00421D8E">
        <w:rPr>
          <w:rFonts w:ascii="Times New Roman" w:hAnsi="Times New Roman" w:cs="Times New Roman"/>
          <w:spacing w:val="2"/>
          <w:sz w:val="28"/>
          <w:szCs w:val="28"/>
        </w:rPr>
        <w:t>так же</w:t>
      </w:r>
      <w:r w:rsidRPr="00421D8E">
        <w:rPr>
          <w:rFonts w:ascii="Times New Roman" w:hAnsi="Times New Roman" w:cs="Times New Roman"/>
          <w:i/>
          <w:spacing w:val="2"/>
          <w:sz w:val="28"/>
          <w:szCs w:val="28"/>
        </w:rPr>
        <w:t xml:space="preserve"> </w:t>
      </w:r>
      <w:r w:rsidRPr="00421D8E">
        <w:rPr>
          <w:rFonts w:ascii="Times New Roman" w:hAnsi="Times New Roman" w:cs="Times New Roman"/>
          <w:spacing w:val="2"/>
          <w:sz w:val="28"/>
          <w:szCs w:val="28"/>
        </w:rPr>
        <w:t xml:space="preserve">полиморфизм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328 гена </w:t>
      </w:r>
      <w:r w:rsidRPr="00421D8E">
        <w:rPr>
          <w:rFonts w:ascii="Times New Roman" w:hAnsi="Times New Roman" w:cs="Times New Roman"/>
          <w:i/>
          <w:spacing w:val="2"/>
          <w:sz w:val="28"/>
          <w:szCs w:val="28"/>
        </w:rPr>
        <w:t>LPL</w:t>
      </w:r>
      <w:r w:rsidRPr="00421D8E">
        <w:rPr>
          <w:rFonts w:ascii="Times New Roman" w:hAnsi="Times New Roman" w:cs="Times New Roman"/>
          <w:spacing w:val="2"/>
          <w:sz w:val="28"/>
          <w:szCs w:val="28"/>
        </w:rPr>
        <w:t xml:space="preserve"> был связан с риском развития инсулинорезистентности и с риском развития гипоаполипопротеинемией А1</w:t>
      </w:r>
      <w:r w:rsidR="000166FA">
        <w:rPr>
          <w:rFonts w:ascii="Times New Roman" w:hAnsi="Times New Roman" w:cs="Times New Roman"/>
          <w:spacing w:val="2"/>
          <w:sz w:val="28"/>
          <w:szCs w:val="28"/>
        </w:rPr>
        <w:fldChar w:fldCharType="begin" w:fldLock="1"/>
      </w:r>
      <w:r w:rsidR="00970A84">
        <w:rPr>
          <w:rFonts w:ascii="Times New Roman" w:hAnsi="Times New Roman" w:cs="Times New Roman"/>
          <w:spacing w:val="2"/>
          <w:sz w:val="28"/>
          <w:szCs w:val="28"/>
        </w:rPr>
        <w:instrText>ADDIN CSL_CITATION {"citationItems":[{"id":"ITEM-1","itemData":{"author":[{"dropping-particle":"","family":"М.К. Адиева, Н.Е. Аукенов","given":"М.Р.Масабаева","non-dropping-particle":"","parse-names":false,"suffix":""}],"id":"ITEM-1","issued":{"date-parts":[["2020"]]},"title":"Патент РК на изобретение: Способ прогнозирования риска развития гипоаполипопротеинемии А1 среди подростков казахской популяции","type":"article-journal"},"uris":["http://www.mendeley.com/documents/?uuid=97b1af9e-fa75-4132-bd0c-376db98aa8d3"]}],"mendeley":{"formattedCitation":"[106]","plainTextFormattedCitation":"[106]","previouslyFormattedCitation":"[106]"},"properties":{"noteIndex":0},"schema":"https://github.com/citation-style-language/schema/raw/master/csl-citation.json"}</w:instrText>
      </w:r>
      <w:r w:rsidR="000166FA">
        <w:rPr>
          <w:rFonts w:ascii="Times New Roman" w:hAnsi="Times New Roman" w:cs="Times New Roman"/>
          <w:spacing w:val="2"/>
          <w:sz w:val="28"/>
          <w:szCs w:val="28"/>
        </w:rPr>
        <w:fldChar w:fldCharType="separate"/>
      </w:r>
      <w:r w:rsidR="00970A84" w:rsidRPr="00970A84">
        <w:rPr>
          <w:rFonts w:ascii="Times New Roman" w:hAnsi="Times New Roman" w:cs="Times New Roman"/>
          <w:noProof/>
          <w:spacing w:val="2"/>
          <w:sz w:val="28"/>
          <w:szCs w:val="28"/>
        </w:rPr>
        <w:t>[106]</w:t>
      </w:r>
      <w:r w:rsidR="000166FA">
        <w:rPr>
          <w:rFonts w:ascii="Times New Roman" w:hAnsi="Times New Roman" w:cs="Times New Roman"/>
          <w:spacing w:val="2"/>
          <w:sz w:val="28"/>
          <w:szCs w:val="28"/>
        </w:rPr>
        <w:fldChar w:fldCharType="end"/>
      </w:r>
      <w:r w:rsidRPr="00421D8E">
        <w:rPr>
          <w:rFonts w:ascii="Times New Roman" w:hAnsi="Times New Roman" w:cs="Times New Roman"/>
          <w:i/>
          <w:spacing w:val="2"/>
          <w:sz w:val="28"/>
          <w:szCs w:val="28"/>
        </w:rPr>
        <w:t xml:space="preserve">. </w:t>
      </w:r>
    </w:p>
    <w:p w:rsidR="00114C78" w:rsidRPr="00421D8E" w:rsidRDefault="00114C78" w:rsidP="005529E4">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lang w:val="kk-KZ"/>
        </w:rPr>
        <w:t xml:space="preserve">Так же мы провели сравнительный анализ распределения частот полиморфизмов генов </w:t>
      </w:r>
      <w:r w:rsidRPr="00421D8E">
        <w:rPr>
          <w:rFonts w:ascii="Times New Roman" w:hAnsi="Times New Roman" w:cs="Times New Roman"/>
          <w:i/>
          <w:iCs/>
          <w:sz w:val="28"/>
          <w:szCs w:val="28"/>
          <w:shd w:val="clear" w:color="auto" w:fill="FFFFFF"/>
        </w:rPr>
        <w:t>AGTR1/</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A</w:t>
      </w:r>
      <w:r w:rsidRPr="00421D8E">
        <w:rPr>
          <w:rFonts w:ascii="Times New Roman" w:hAnsi="Times New Roman" w:cs="Times New Roman"/>
          <w:sz w:val="28"/>
          <w:szCs w:val="28"/>
        </w:rPr>
        <w:t>1166</w:t>
      </w:r>
      <w:r w:rsidRPr="00421D8E">
        <w:rPr>
          <w:rFonts w:ascii="Times New Roman" w:hAnsi="Times New Roman" w:cs="Times New Roman"/>
          <w:sz w:val="28"/>
          <w:szCs w:val="28"/>
          <w:lang w:val="en-US"/>
        </w:rPr>
        <w:t>C</w:t>
      </w:r>
      <w:r w:rsidRPr="00421D8E">
        <w:rPr>
          <w:rFonts w:ascii="Times New Roman" w:hAnsi="Times New Roman" w:cs="Times New Roman"/>
          <w:sz w:val="28"/>
          <w:szCs w:val="28"/>
        </w:rPr>
        <w:t>)</w:t>
      </w:r>
      <w:r w:rsidRPr="00421D8E">
        <w:rPr>
          <w:rFonts w:ascii="Times New Roman" w:hAnsi="Times New Roman" w:cs="Times New Roman"/>
          <w:i/>
          <w:iCs/>
          <w:sz w:val="28"/>
          <w:szCs w:val="28"/>
          <w:shd w:val="clear" w:color="auto" w:fill="FFFFFF"/>
        </w:rPr>
        <w:t>, AGТ/</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Thr</w:t>
      </w:r>
      <w:r w:rsidRPr="00421D8E">
        <w:rPr>
          <w:rFonts w:ascii="Times New Roman" w:hAnsi="Times New Roman" w:cs="Times New Roman"/>
          <w:sz w:val="28"/>
          <w:szCs w:val="28"/>
        </w:rPr>
        <w:t>174</w:t>
      </w:r>
      <w:r w:rsidRPr="00421D8E">
        <w:rPr>
          <w:rFonts w:ascii="Times New Roman" w:hAnsi="Times New Roman" w:cs="Times New Roman"/>
          <w:sz w:val="28"/>
          <w:szCs w:val="28"/>
          <w:lang w:val="en-US"/>
        </w:rPr>
        <w:t>Met</w:t>
      </w:r>
      <w:r w:rsidRPr="00421D8E">
        <w:rPr>
          <w:rFonts w:ascii="Times New Roman" w:hAnsi="Times New Roman" w:cs="Times New Roman"/>
          <w:sz w:val="28"/>
          <w:szCs w:val="28"/>
        </w:rPr>
        <w:t xml:space="preserve">), </w:t>
      </w:r>
      <w:r w:rsidRPr="00421D8E">
        <w:rPr>
          <w:rFonts w:ascii="Times New Roman" w:hAnsi="Times New Roman" w:cs="Times New Roman"/>
          <w:i/>
          <w:iCs/>
          <w:sz w:val="28"/>
          <w:szCs w:val="28"/>
          <w:shd w:val="clear" w:color="auto" w:fill="FFFFFF"/>
        </w:rPr>
        <w:t>A</w:t>
      </w:r>
      <w:r w:rsidRPr="00421D8E">
        <w:rPr>
          <w:rFonts w:ascii="Times New Roman" w:hAnsi="Times New Roman" w:cs="Times New Roman"/>
          <w:i/>
          <w:iCs/>
          <w:sz w:val="28"/>
          <w:szCs w:val="28"/>
          <w:shd w:val="clear" w:color="auto" w:fill="FFFFFF"/>
          <w:lang w:val="en-US"/>
        </w:rPr>
        <w:t>DRB</w:t>
      </w:r>
      <w:r w:rsidRPr="00421D8E">
        <w:rPr>
          <w:rFonts w:ascii="Times New Roman" w:hAnsi="Times New Roman" w:cs="Times New Roman"/>
          <w:i/>
          <w:iCs/>
          <w:sz w:val="28"/>
          <w:szCs w:val="28"/>
          <w:shd w:val="clear" w:color="auto" w:fill="FFFFFF"/>
        </w:rPr>
        <w:t>2/</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Gln</w:t>
      </w:r>
      <w:r w:rsidRPr="00421D8E">
        <w:rPr>
          <w:rFonts w:ascii="Times New Roman" w:hAnsi="Times New Roman" w:cs="Times New Roman"/>
          <w:sz w:val="28"/>
          <w:szCs w:val="28"/>
        </w:rPr>
        <w:t>27</w:t>
      </w:r>
      <w:r w:rsidRPr="00421D8E">
        <w:rPr>
          <w:rFonts w:ascii="Times New Roman" w:hAnsi="Times New Roman" w:cs="Times New Roman"/>
          <w:sz w:val="28"/>
          <w:szCs w:val="28"/>
          <w:lang w:val="en-US"/>
        </w:rPr>
        <w:t>Glu</w:t>
      </w:r>
      <w:r w:rsidRPr="00421D8E">
        <w:rPr>
          <w:rFonts w:ascii="Times New Roman" w:hAnsi="Times New Roman" w:cs="Times New Roman"/>
          <w:sz w:val="28"/>
          <w:szCs w:val="28"/>
        </w:rPr>
        <w:t>)</w:t>
      </w:r>
      <w:r w:rsidRPr="00421D8E">
        <w:rPr>
          <w:rFonts w:ascii="Times New Roman" w:hAnsi="Times New Roman" w:cs="Times New Roman"/>
          <w:sz w:val="28"/>
          <w:szCs w:val="28"/>
          <w:shd w:val="clear" w:color="auto" w:fill="FFFFFF"/>
        </w:rPr>
        <w:t>и</w:t>
      </w:r>
      <w:r w:rsidR="005529E4">
        <w:rPr>
          <w:rFonts w:ascii="Times New Roman" w:hAnsi="Times New Roman" w:cs="Times New Roman"/>
          <w:sz w:val="28"/>
          <w:szCs w:val="28"/>
          <w:shd w:val="clear" w:color="auto" w:fill="FFFFFF"/>
        </w:rPr>
        <w:t xml:space="preserve"> </w:t>
      </w:r>
      <w:r w:rsidRPr="00421D8E">
        <w:rPr>
          <w:rFonts w:ascii="Times New Roman" w:hAnsi="Times New Roman" w:cs="Times New Roman"/>
          <w:i/>
          <w:sz w:val="28"/>
          <w:szCs w:val="28"/>
        </w:rPr>
        <w:t>LPL</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Ser</w:t>
      </w:r>
      <w:r w:rsidRPr="00421D8E">
        <w:rPr>
          <w:rFonts w:ascii="Times New Roman" w:hAnsi="Times New Roman" w:cs="Times New Roman"/>
          <w:sz w:val="28"/>
          <w:szCs w:val="28"/>
        </w:rPr>
        <w:t>447</w:t>
      </w:r>
      <w:r w:rsidRPr="00421D8E">
        <w:rPr>
          <w:rFonts w:ascii="Times New Roman" w:hAnsi="Times New Roman" w:cs="Times New Roman"/>
          <w:sz w:val="28"/>
          <w:szCs w:val="28"/>
          <w:lang w:val="en-US"/>
        </w:rPr>
        <w:t>Ter</w:t>
      </w:r>
      <w:r w:rsidRPr="00421D8E">
        <w:rPr>
          <w:rFonts w:ascii="Times New Roman" w:hAnsi="Times New Roman" w:cs="Times New Roman"/>
          <w:sz w:val="28"/>
          <w:szCs w:val="28"/>
        </w:rPr>
        <w:t xml:space="preserve">) с соотношением ОТ к ОБ </w:t>
      </w:r>
      <w:r w:rsidRPr="00421D8E">
        <w:rPr>
          <w:rFonts w:ascii="Times New Roman" w:hAnsi="Times New Roman" w:cs="Times New Roman"/>
          <w:sz w:val="28"/>
          <w:szCs w:val="28"/>
          <w:lang w:val="kk-KZ"/>
        </w:rPr>
        <w:t xml:space="preserve">и выявили значимую связь полиморфизма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 xml:space="preserve">с соотношением ОТ к ОБ </w:t>
      </w:r>
      <w:r w:rsidRPr="00421D8E">
        <w:rPr>
          <w:rFonts w:ascii="Times New Roman" w:hAnsi="Times New Roman" w:cs="Times New Roman"/>
          <w:i/>
          <w:sz w:val="28"/>
          <w:szCs w:val="28"/>
        </w:rPr>
        <w:t>(р=0,013)</w:t>
      </w:r>
      <w:r w:rsidRPr="00421D8E">
        <w:rPr>
          <w:rFonts w:ascii="Times New Roman" w:hAnsi="Times New Roman" w:cs="Times New Roman"/>
          <w:i/>
          <w:sz w:val="28"/>
          <w:szCs w:val="28"/>
          <w:lang w:val="kk-KZ"/>
        </w:rPr>
        <w:t xml:space="preserve">, </w:t>
      </w:r>
      <w:r w:rsidRPr="00421D8E">
        <w:rPr>
          <w:rFonts w:ascii="Times New Roman" w:hAnsi="Times New Roman" w:cs="Times New Roman"/>
          <w:sz w:val="28"/>
          <w:szCs w:val="28"/>
          <w:lang w:val="kk-KZ"/>
        </w:rPr>
        <w:t xml:space="preserve">с другими полиморфизмами генов не обнаружили связи с соотношением ОТ к ОБ </w:t>
      </w:r>
      <w:r w:rsidRPr="00421D8E">
        <w:rPr>
          <w:rFonts w:ascii="Times New Roman" w:hAnsi="Times New Roman" w:cs="Times New Roman"/>
          <w:sz w:val="28"/>
          <w:szCs w:val="28"/>
        </w:rPr>
        <w:t xml:space="preserve">и отношение шансов для генотипа </w:t>
      </w:r>
      <w:r w:rsidRPr="00421D8E">
        <w:rPr>
          <w:rFonts w:ascii="Times New Roman" w:hAnsi="Times New Roman" w:cs="Times New Roman"/>
          <w:i/>
          <w:sz w:val="28"/>
          <w:szCs w:val="28"/>
          <w:lang w:val="en-US"/>
        </w:rPr>
        <w:t>CG</w:t>
      </w:r>
      <w:r w:rsidRPr="00421D8E">
        <w:rPr>
          <w:rFonts w:ascii="Times New Roman" w:hAnsi="Times New Roman" w:cs="Times New Roman"/>
          <w:sz w:val="28"/>
          <w:szCs w:val="28"/>
        </w:rPr>
        <w:t xml:space="preserve">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составило 0,388 (ДИ:0,181-0,830), а для генотипа </w:t>
      </w:r>
      <w:r w:rsidRPr="00421D8E">
        <w:rPr>
          <w:rFonts w:ascii="Times New Roman" w:hAnsi="Times New Roman" w:cs="Times New Roman"/>
          <w:i/>
          <w:sz w:val="28"/>
          <w:szCs w:val="28"/>
          <w:lang w:val="en-US"/>
        </w:rPr>
        <w:t>GG</w:t>
      </w:r>
      <w:r w:rsidRPr="00421D8E">
        <w:rPr>
          <w:rFonts w:ascii="Times New Roman" w:hAnsi="Times New Roman" w:cs="Times New Roman"/>
          <w:sz w:val="28"/>
          <w:szCs w:val="28"/>
        </w:rPr>
        <w:t xml:space="preserve">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0,507 (ДИ: 0,120-2,146)</w:t>
      </w:r>
      <w:r w:rsidR="00970A84" w:rsidRPr="00970A84">
        <w:rPr>
          <w:rFonts w:ascii="Times New Roman" w:hAnsi="Times New Roman" w:cs="Times New Roman"/>
          <w:sz w:val="28"/>
          <w:szCs w:val="28"/>
        </w:rPr>
        <w:t xml:space="preserve"> </w:t>
      </w:r>
      <w:r w:rsidR="000166FA">
        <w:rPr>
          <w:rFonts w:ascii="Times New Roman" w:hAnsi="Times New Roman" w:cs="Times New Roman"/>
          <w:sz w:val="28"/>
          <w:szCs w:val="28"/>
        </w:rPr>
        <w:fldChar w:fldCharType="begin" w:fldLock="1"/>
      </w:r>
      <w:r w:rsidR="00970A84">
        <w:rPr>
          <w:rFonts w:ascii="Times New Roman" w:hAnsi="Times New Roman" w:cs="Times New Roman"/>
          <w:sz w:val="28"/>
          <w:szCs w:val="28"/>
        </w:rPr>
        <w:instrText>ADDIN CSL_CITATION {"citationItems":[{"id":"ITEM-1","itemData":{"DOI":"10.4149/BLL","ISBN":"9781493907939","ISSN":"00069248","PMID":"25924638","abstract":"BACKGROUND Natural killer (NK) cells play important roles in the immune defense against tumors such as colorectal cancer. In humans, NKG2D is an activating immune receptor constitutively expressed in most cytotoxic lymphocytes including NK and CD8+ T cells. In this study, the expression of NKG2D molecule was investigated in peripheral blood NK cells from colorectal cancer patients and compared with healthy subjects. METHODS We studied 21 non-metastatic (low-grade), 17 non-metastatic (high-grade), 16 metastatic colorectal cancer patients, and 24 healthy controls. Peripheral blood samples were obtained to isolate peripheral blood mononuclear cells (PBMCs) and the percentage of peripheral blood NKG2D+CD3-CD56+ NK cells was analyzed by flow cytometry. The expression of NKG2D at mRNA level was also measured by real-time PCR in both, patients and control subjects. RESULTS The results showed a significant reduction in the percentage of NKG2D+NK cells as well as NKG2D mRNA expression in peripheral blood of metastatic colon cancer patients. CONCLUSION This result suggests that decreased expression of activating NKG2D receptor in metastatic colorectal cancer might compromise NK cell function and allow tumor to evade immunity (Tab. 3, Fig. 4, Ref. 33).","author":[{"dropping-particle":"","family":"Adiyeva","given":"M","non-dropping-particle":"","parse-names":false,"suffix":""},{"dropping-particle":"","family":"Aukenov","given":"N","non-dropping-particle":"","parse-names":false,"suffix":""},{"dropping-particle":"","family":"Nurzhanova","given":"A","non-dropping-particle":"","parse-names":false,"suffix":""},{"dropping-particle":"","family":"Slamkhanova","given":"N","non-dropping-particle":"","parse-names":false,"suffix":""},{"dropping-particle":"","family":"Kerimkulova","given":"A","non-dropping-particle":"","parse-names":false,"suffix":""}],"container-title":"Bratislava Medical Journal","id":"ITEM-1","issue":"123","issued":{"date-parts":[["2023"]]},"page":"53-58","title":"The effect of AGTR1, AGT, LPL, ADRB2 gene polymorphisms on central obesity in aolescents of the Kazakh population","type":"article-journal","volume":"1"},"uris":["http://www.mendeley.com/documents/?uuid=83bb338d-9958-45d8-9688-a595039dcbe3"]}],"mendeley":{"formattedCitation":"[107]","plainTextFormattedCitation":"[107]","previouslyFormattedCitation":"[107]"},"properties":{"noteIndex":0},"schema":"https://github.com/citation-style-language/schema/raw/master/csl-citation.json"}</w:instrText>
      </w:r>
      <w:r w:rsidR="000166FA">
        <w:rPr>
          <w:rFonts w:ascii="Times New Roman" w:hAnsi="Times New Roman" w:cs="Times New Roman"/>
          <w:sz w:val="28"/>
          <w:szCs w:val="28"/>
        </w:rPr>
        <w:fldChar w:fldCharType="separate"/>
      </w:r>
      <w:r w:rsidR="00970A84" w:rsidRPr="00970A84">
        <w:rPr>
          <w:rFonts w:ascii="Times New Roman" w:hAnsi="Times New Roman" w:cs="Times New Roman"/>
          <w:noProof/>
          <w:sz w:val="28"/>
          <w:szCs w:val="28"/>
        </w:rPr>
        <w:t>[107]</w:t>
      </w:r>
      <w:r w:rsidR="000166FA">
        <w:rPr>
          <w:rFonts w:ascii="Times New Roman" w:hAnsi="Times New Roman" w:cs="Times New Roman"/>
          <w:sz w:val="28"/>
          <w:szCs w:val="28"/>
        </w:rPr>
        <w:fldChar w:fldCharType="end"/>
      </w:r>
      <w:r w:rsidRPr="00421D8E">
        <w:rPr>
          <w:rFonts w:ascii="Times New Roman" w:hAnsi="Times New Roman" w:cs="Times New Roman"/>
          <w:sz w:val="28"/>
          <w:szCs w:val="28"/>
        </w:rPr>
        <w:t xml:space="preserve">. Так же мы выявили, что генотипы </w:t>
      </w:r>
      <w:r w:rsidRPr="00421D8E">
        <w:rPr>
          <w:rFonts w:ascii="Times New Roman" w:hAnsi="Times New Roman" w:cs="Times New Roman"/>
          <w:i/>
          <w:sz w:val="28"/>
          <w:szCs w:val="28"/>
          <w:lang w:val="en-US"/>
        </w:rPr>
        <w:t>CG</w:t>
      </w:r>
      <w:r w:rsidRPr="00421D8E">
        <w:rPr>
          <w:rFonts w:ascii="Times New Roman" w:hAnsi="Times New Roman" w:cs="Times New Roman"/>
          <w:i/>
          <w:sz w:val="28"/>
          <w:szCs w:val="28"/>
        </w:rPr>
        <w:t>+</w:t>
      </w:r>
      <w:r w:rsidRPr="00421D8E">
        <w:rPr>
          <w:rFonts w:ascii="Times New Roman" w:hAnsi="Times New Roman" w:cs="Times New Roman"/>
          <w:i/>
          <w:sz w:val="28"/>
          <w:szCs w:val="28"/>
          <w:lang w:val="en-US"/>
        </w:rPr>
        <w:t>GG</w:t>
      </w:r>
      <w:r w:rsidRPr="00421D8E">
        <w:rPr>
          <w:rFonts w:ascii="Times New Roman" w:hAnsi="Times New Roman" w:cs="Times New Roman"/>
          <w:sz w:val="28"/>
          <w:szCs w:val="28"/>
        </w:rPr>
        <w:t xml:space="preserve"> снижают риск развития </w:t>
      </w:r>
      <w:r w:rsidRPr="00421D8E">
        <w:rPr>
          <w:rFonts w:ascii="Times New Roman" w:hAnsi="Times New Roman" w:cs="Times New Roman"/>
          <w:sz w:val="28"/>
          <w:szCs w:val="28"/>
          <w:lang w:val="kk-KZ"/>
        </w:rPr>
        <w:t>центрального</w:t>
      </w:r>
      <w:r w:rsidRPr="00421D8E">
        <w:rPr>
          <w:rFonts w:ascii="Times New Roman" w:hAnsi="Times New Roman" w:cs="Times New Roman"/>
          <w:sz w:val="28"/>
          <w:szCs w:val="28"/>
        </w:rPr>
        <w:t xml:space="preserve"> ожирения</w:t>
      </w:r>
      <w:r w:rsidRPr="00421D8E">
        <w:rPr>
          <w:rFonts w:ascii="Times New Roman" w:hAnsi="Times New Roman" w:cs="Times New Roman"/>
          <w:sz w:val="28"/>
          <w:szCs w:val="28"/>
          <w:lang w:val="kk-KZ"/>
        </w:rPr>
        <w:t xml:space="preserve"> </w:t>
      </w:r>
      <w:r w:rsidRPr="00421D8E">
        <w:rPr>
          <w:rFonts w:ascii="Times New Roman" w:hAnsi="Times New Roman" w:cs="Times New Roman"/>
          <w:sz w:val="28"/>
          <w:szCs w:val="28"/>
        </w:rPr>
        <w:t>(таблица 1</w:t>
      </w:r>
      <w:r w:rsidR="006A349A">
        <w:rPr>
          <w:rFonts w:ascii="Times New Roman" w:hAnsi="Times New Roman" w:cs="Times New Roman"/>
          <w:sz w:val="28"/>
          <w:szCs w:val="28"/>
        </w:rPr>
        <w:t>9</w:t>
      </w:r>
      <w:r w:rsidRPr="00421D8E">
        <w:rPr>
          <w:rFonts w:ascii="Times New Roman" w:hAnsi="Times New Roman" w:cs="Times New Roman"/>
          <w:sz w:val="28"/>
          <w:szCs w:val="28"/>
        </w:rPr>
        <w:t xml:space="preserve">). </w:t>
      </w:r>
      <w:r w:rsidRPr="00421D8E">
        <w:rPr>
          <w:rFonts w:ascii="Times New Roman" w:hAnsi="Times New Roman" w:cs="Times New Roman"/>
          <w:sz w:val="28"/>
          <w:szCs w:val="28"/>
        </w:rPr>
        <w:tab/>
      </w:r>
    </w:p>
    <w:p w:rsidR="006D1B00" w:rsidRPr="00421D8E" w:rsidRDefault="00114C78" w:rsidP="002C2DEC">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both"/>
        <w:rPr>
          <w:rFonts w:ascii="Times New Roman" w:eastAsia="Times New Roman" w:hAnsi="Times New Roman" w:cs="Times New Roman"/>
          <w:i/>
          <w:iCs/>
          <w:sz w:val="28"/>
          <w:szCs w:val="28"/>
          <w:shd w:val="clear" w:color="auto" w:fill="FFFFFF"/>
          <w:lang w:eastAsia="ru-RU"/>
        </w:rPr>
      </w:pPr>
      <w:r w:rsidRPr="00421D8E">
        <w:rPr>
          <w:rFonts w:ascii="Times New Roman" w:eastAsia="Times New Roman" w:hAnsi="Times New Roman" w:cs="Times New Roman"/>
          <w:i/>
          <w:iCs/>
          <w:sz w:val="28"/>
          <w:szCs w:val="28"/>
          <w:shd w:val="clear" w:color="auto" w:fill="FFFFFF"/>
          <w:lang w:eastAsia="ru-RU"/>
        </w:rPr>
        <w:tab/>
      </w:r>
    </w:p>
    <w:p w:rsidR="00114C78" w:rsidRPr="00421D8E" w:rsidRDefault="00114C78" w:rsidP="002C2DEC">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z w:val="28"/>
          <w:szCs w:val="28"/>
        </w:rPr>
        <w:t>Таблица 1</w:t>
      </w:r>
      <w:r w:rsidR="006A349A">
        <w:rPr>
          <w:rFonts w:ascii="Times New Roman" w:hAnsi="Times New Roman" w:cs="Times New Roman"/>
          <w:sz w:val="28"/>
          <w:szCs w:val="28"/>
        </w:rPr>
        <w:t>9</w:t>
      </w:r>
      <w:r w:rsidR="00062A53" w:rsidRPr="00421D8E">
        <w:rPr>
          <w:rFonts w:ascii="Times New Roman" w:hAnsi="Times New Roman" w:cs="Times New Roman"/>
          <w:sz w:val="28"/>
          <w:szCs w:val="28"/>
        </w:rPr>
        <w:t xml:space="preserve"> </w:t>
      </w:r>
      <w:r w:rsidR="00C75BC6">
        <w:rPr>
          <w:rFonts w:ascii="Times New Roman" w:hAnsi="Times New Roman" w:cs="Times New Roman"/>
          <w:sz w:val="28"/>
          <w:szCs w:val="28"/>
        </w:rPr>
        <w:t>–</w:t>
      </w:r>
      <w:r w:rsidR="00062A53" w:rsidRPr="00421D8E">
        <w:rPr>
          <w:rFonts w:ascii="Times New Roman" w:hAnsi="Times New Roman" w:cs="Times New Roman"/>
          <w:sz w:val="28"/>
          <w:szCs w:val="28"/>
        </w:rPr>
        <w:t xml:space="preserve"> </w:t>
      </w:r>
      <w:r w:rsidRPr="00421D8E">
        <w:rPr>
          <w:rFonts w:ascii="Times New Roman" w:hAnsi="Times New Roman" w:cs="Times New Roman"/>
          <w:sz w:val="28"/>
          <w:szCs w:val="28"/>
        </w:rPr>
        <w:t xml:space="preserve">Сравнительный анализ распределения частот генотипов полиморфизма </w:t>
      </w:r>
      <w:r w:rsidRPr="00421D8E">
        <w:rPr>
          <w:rFonts w:ascii="Times New Roman" w:hAnsi="Times New Roman" w:cs="Times New Roman"/>
          <w:sz w:val="28"/>
          <w:szCs w:val="28"/>
          <w:lang w:val="en-US"/>
        </w:rPr>
        <w:t>Ser</w:t>
      </w:r>
      <w:r w:rsidRPr="00421D8E">
        <w:rPr>
          <w:rFonts w:ascii="Times New Roman" w:hAnsi="Times New Roman" w:cs="Times New Roman"/>
          <w:sz w:val="28"/>
          <w:szCs w:val="28"/>
        </w:rPr>
        <w:t>447</w:t>
      </w:r>
      <w:r w:rsidRPr="00421D8E">
        <w:rPr>
          <w:rFonts w:ascii="Times New Roman" w:hAnsi="Times New Roman" w:cs="Times New Roman"/>
          <w:sz w:val="28"/>
          <w:szCs w:val="28"/>
          <w:lang w:val="en-US"/>
        </w:rPr>
        <w:t>Ter</w:t>
      </w:r>
      <w:r w:rsidRPr="00421D8E">
        <w:rPr>
          <w:rFonts w:ascii="Times New Roman" w:hAnsi="Times New Roman" w:cs="Times New Roman"/>
          <w:sz w:val="28"/>
          <w:szCs w:val="28"/>
        </w:rPr>
        <w:t xml:space="preserve"> гена </w:t>
      </w:r>
      <w:r w:rsidRPr="00421D8E">
        <w:rPr>
          <w:rFonts w:ascii="Times New Roman" w:hAnsi="Times New Roman" w:cs="Times New Roman"/>
          <w:i/>
          <w:sz w:val="28"/>
          <w:szCs w:val="28"/>
        </w:rPr>
        <w:t>LPL</w:t>
      </w:r>
      <w:r w:rsidRPr="00421D8E">
        <w:rPr>
          <w:rFonts w:ascii="Times New Roman" w:hAnsi="Times New Roman" w:cs="Times New Roman"/>
          <w:i/>
          <w:sz w:val="28"/>
          <w:szCs w:val="28"/>
          <w:lang w:val="kk-KZ"/>
        </w:rPr>
        <w:t xml:space="preserve"> (</w:t>
      </w:r>
      <w:r w:rsidRPr="00421D8E">
        <w:rPr>
          <w:rFonts w:ascii="Times New Roman" w:hAnsi="Times New Roman" w:cs="Times New Roman"/>
          <w:i/>
          <w:sz w:val="28"/>
          <w:szCs w:val="28"/>
          <w:lang w:val="en-US"/>
        </w:rPr>
        <w:t>rs</w:t>
      </w:r>
      <w:r w:rsidRPr="00421D8E">
        <w:rPr>
          <w:rFonts w:ascii="Times New Roman" w:hAnsi="Times New Roman" w:cs="Times New Roman"/>
          <w:i/>
          <w:sz w:val="28"/>
          <w:szCs w:val="28"/>
        </w:rPr>
        <w:t xml:space="preserve">328) </w:t>
      </w:r>
      <w:r w:rsidRPr="00421D8E">
        <w:rPr>
          <w:rFonts w:ascii="Times New Roman" w:hAnsi="Times New Roman" w:cs="Times New Roman"/>
          <w:sz w:val="28"/>
          <w:szCs w:val="28"/>
        </w:rPr>
        <w:t>у подростков казахской популяции с соотношением ОТ/ОБ</w:t>
      </w:r>
    </w:p>
    <w:p w:rsidR="00490183" w:rsidRPr="00C75BC6" w:rsidRDefault="00490183" w:rsidP="002C2DEC">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
        <w:jc w:val="both"/>
        <w:rPr>
          <w:rFonts w:ascii="Times New Roman" w:hAnsi="Times New Roman" w:cs="Times New Roman"/>
          <w:sz w:val="16"/>
          <w:szCs w:val="16"/>
          <w:lang w:val="kk-KZ"/>
        </w:rPr>
      </w:pPr>
    </w:p>
    <w:tbl>
      <w:tblPr>
        <w:tblStyle w:val="ac"/>
        <w:tblW w:w="9639" w:type="dxa"/>
        <w:tblInd w:w="108" w:type="dxa"/>
        <w:tblLook w:val="04A0" w:firstRow="1" w:lastRow="0" w:firstColumn="1" w:lastColumn="0" w:noHBand="0" w:noVBand="1"/>
      </w:tblPr>
      <w:tblGrid>
        <w:gridCol w:w="1921"/>
        <w:gridCol w:w="1097"/>
        <w:gridCol w:w="1418"/>
        <w:gridCol w:w="1703"/>
        <w:gridCol w:w="1412"/>
        <w:gridCol w:w="2088"/>
      </w:tblGrid>
      <w:tr w:rsidR="00BD7FC9" w:rsidRPr="00D404D4" w:rsidTr="005529E4">
        <w:trPr>
          <w:trHeight w:val="270"/>
        </w:trPr>
        <w:tc>
          <w:tcPr>
            <w:tcW w:w="1921" w:type="dxa"/>
            <w:vMerge w:val="restart"/>
            <w:vAlign w:val="center"/>
          </w:tcPr>
          <w:p w:rsidR="00114C78" w:rsidRPr="00D404D4" w:rsidRDefault="00114C78" w:rsidP="005529E4">
            <w:pPr>
              <w:tabs>
                <w:tab w:val="left" w:pos="567"/>
              </w:tabs>
              <w:ind w:right="-2"/>
              <w:jc w:val="center"/>
              <w:rPr>
                <w:rFonts w:ascii="Times New Roman" w:hAnsi="Times New Roman" w:cs="Times New Roman"/>
                <w:sz w:val="24"/>
                <w:szCs w:val="24"/>
              </w:rPr>
            </w:pPr>
            <w:r w:rsidRPr="00D404D4">
              <w:rPr>
                <w:rFonts w:ascii="Times New Roman" w:hAnsi="Times New Roman" w:cs="Times New Roman"/>
                <w:sz w:val="24"/>
                <w:szCs w:val="24"/>
              </w:rPr>
              <w:t>Генотипы</w:t>
            </w:r>
          </w:p>
        </w:tc>
        <w:tc>
          <w:tcPr>
            <w:tcW w:w="2515" w:type="dxa"/>
            <w:gridSpan w:val="2"/>
            <w:vAlign w:val="center"/>
          </w:tcPr>
          <w:p w:rsidR="00114C78" w:rsidRPr="00D404D4" w:rsidRDefault="00114C78" w:rsidP="005529E4">
            <w:pPr>
              <w:tabs>
                <w:tab w:val="left" w:pos="567"/>
              </w:tabs>
              <w:ind w:right="-2"/>
              <w:jc w:val="center"/>
              <w:rPr>
                <w:rFonts w:ascii="Times New Roman" w:hAnsi="Times New Roman" w:cs="Times New Roman"/>
                <w:sz w:val="24"/>
                <w:szCs w:val="24"/>
              </w:rPr>
            </w:pPr>
            <w:r w:rsidRPr="00D404D4">
              <w:rPr>
                <w:rFonts w:ascii="Times New Roman" w:hAnsi="Times New Roman" w:cs="Times New Roman"/>
                <w:sz w:val="24"/>
                <w:szCs w:val="24"/>
              </w:rPr>
              <w:t>Частота генотипов</w:t>
            </w:r>
          </w:p>
        </w:tc>
        <w:tc>
          <w:tcPr>
            <w:tcW w:w="1703" w:type="dxa"/>
            <w:vMerge w:val="restart"/>
            <w:vAlign w:val="center"/>
          </w:tcPr>
          <w:p w:rsidR="00114C78" w:rsidRPr="00D404D4" w:rsidRDefault="00114C78" w:rsidP="005529E4">
            <w:pPr>
              <w:tabs>
                <w:tab w:val="left" w:pos="567"/>
              </w:tabs>
              <w:ind w:right="-2"/>
              <w:jc w:val="center"/>
              <w:rPr>
                <w:rFonts w:ascii="Times New Roman" w:hAnsi="Times New Roman" w:cs="Times New Roman"/>
                <w:sz w:val="24"/>
                <w:szCs w:val="24"/>
                <w:vertAlign w:val="superscript"/>
              </w:rPr>
            </w:pPr>
            <w:r w:rsidRPr="00D404D4">
              <w:rPr>
                <w:rFonts w:ascii="Times New Roman" w:hAnsi="Times New Roman" w:cs="Times New Roman"/>
                <w:sz w:val="24"/>
                <w:szCs w:val="24"/>
              </w:rPr>
              <w:t xml:space="preserve">Уровень значимости </w:t>
            </w:r>
            <w:r w:rsidRPr="00D404D4">
              <w:rPr>
                <w:rFonts w:ascii="Times New Roman" w:hAnsi="Times New Roman" w:cs="Times New Roman"/>
                <w:i/>
                <w:sz w:val="24"/>
                <w:szCs w:val="24"/>
              </w:rPr>
              <w:t>р</w:t>
            </w:r>
            <w:r w:rsidRPr="00D404D4">
              <w:rPr>
                <w:rFonts w:ascii="Times New Roman" w:hAnsi="Times New Roman" w:cs="Times New Roman"/>
                <w:i/>
                <w:sz w:val="24"/>
                <w:szCs w:val="24"/>
                <w:vertAlign w:val="superscript"/>
              </w:rPr>
              <w:t>*</w:t>
            </w:r>
          </w:p>
        </w:tc>
        <w:tc>
          <w:tcPr>
            <w:tcW w:w="3500" w:type="dxa"/>
            <w:gridSpan w:val="2"/>
            <w:vAlign w:val="center"/>
          </w:tcPr>
          <w:p w:rsidR="00114C78" w:rsidRPr="00D404D4" w:rsidRDefault="00114C78" w:rsidP="005529E4">
            <w:pPr>
              <w:tabs>
                <w:tab w:val="left" w:pos="567"/>
              </w:tabs>
              <w:ind w:right="-2"/>
              <w:jc w:val="center"/>
              <w:rPr>
                <w:rFonts w:ascii="Times New Roman" w:hAnsi="Times New Roman" w:cs="Times New Roman"/>
                <w:sz w:val="24"/>
                <w:szCs w:val="24"/>
              </w:rPr>
            </w:pPr>
            <w:r w:rsidRPr="00D404D4">
              <w:rPr>
                <w:rFonts w:ascii="Times New Roman" w:hAnsi="Times New Roman" w:cs="Times New Roman"/>
                <w:sz w:val="24"/>
                <w:szCs w:val="24"/>
                <w:lang w:val="en-US"/>
              </w:rPr>
              <w:t>O</w:t>
            </w:r>
            <w:r w:rsidRPr="00D404D4">
              <w:rPr>
                <w:rFonts w:ascii="Times New Roman" w:hAnsi="Times New Roman" w:cs="Times New Roman"/>
                <w:sz w:val="24"/>
                <w:szCs w:val="24"/>
              </w:rPr>
              <w:t>Ш</w:t>
            </w:r>
          </w:p>
        </w:tc>
      </w:tr>
      <w:tr w:rsidR="00BD7FC9" w:rsidRPr="00D404D4" w:rsidTr="005529E4">
        <w:trPr>
          <w:trHeight w:val="285"/>
        </w:trPr>
        <w:tc>
          <w:tcPr>
            <w:tcW w:w="1921" w:type="dxa"/>
            <w:vMerge/>
            <w:vAlign w:val="center"/>
          </w:tcPr>
          <w:p w:rsidR="00114C78" w:rsidRPr="00D404D4" w:rsidRDefault="00114C78" w:rsidP="005529E4">
            <w:pPr>
              <w:tabs>
                <w:tab w:val="left" w:pos="567"/>
              </w:tabs>
              <w:ind w:right="-2"/>
              <w:jc w:val="center"/>
              <w:rPr>
                <w:rFonts w:ascii="Times New Roman" w:hAnsi="Times New Roman" w:cs="Times New Roman"/>
                <w:sz w:val="24"/>
                <w:szCs w:val="24"/>
              </w:rPr>
            </w:pPr>
          </w:p>
        </w:tc>
        <w:tc>
          <w:tcPr>
            <w:tcW w:w="1097" w:type="dxa"/>
            <w:vAlign w:val="center"/>
          </w:tcPr>
          <w:p w:rsidR="00114C78" w:rsidRPr="00D404D4" w:rsidRDefault="00114C78" w:rsidP="005529E4">
            <w:pPr>
              <w:tabs>
                <w:tab w:val="left" w:pos="567"/>
              </w:tabs>
              <w:ind w:right="-2"/>
              <w:jc w:val="center"/>
              <w:rPr>
                <w:rFonts w:ascii="Times New Roman" w:hAnsi="Times New Roman" w:cs="Times New Roman"/>
                <w:sz w:val="24"/>
                <w:szCs w:val="24"/>
              </w:rPr>
            </w:pPr>
            <w:r w:rsidRPr="00D404D4">
              <w:rPr>
                <w:rFonts w:ascii="Times New Roman" w:hAnsi="Times New Roman" w:cs="Times New Roman"/>
                <w:sz w:val="24"/>
                <w:szCs w:val="24"/>
              </w:rPr>
              <w:t>случай</w:t>
            </w:r>
          </w:p>
        </w:tc>
        <w:tc>
          <w:tcPr>
            <w:tcW w:w="1418" w:type="dxa"/>
            <w:vAlign w:val="center"/>
          </w:tcPr>
          <w:p w:rsidR="00114C78" w:rsidRPr="00D404D4" w:rsidRDefault="00114C78" w:rsidP="005529E4">
            <w:pPr>
              <w:tabs>
                <w:tab w:val="left" w:pos="567"/>
              </w:tabs>
              <w:ind w:right="-2"/>
              <w:jc w:val="center"/>
              <w:rPr>
                <w:rFonts w:ascii="Times New Roman" w:hAnsi="Times New Roman" w:cs="Times New Roman"/>
                <w:sz w:val="24"/>
                <w:szCs w:val="24"/>
              </w:rPr>
            </w:pPr>
            <w:r w:rsidRPr="00D404D4">
              <w:rPr>
                <w:rFonts w:ascii="Times New Roman" w:hAnsi="Times New Roman" w:cs="Times New Roman"/>
                <w:sz w:val="24"/>
                <w:szCs w:val="24"/>
              </w:rPr>
              <w:t>контроль</w:t>
            </w:r>
          </w:p>
        </w:tc>
        <w:tc>
          <w:tcPr>
            <w:tcW w:w="1703" w:type="dxa"/>
            <w:vMerge/>
            <w:vAlign w:val="center"/>
          </w:tcPr>
          <w:p w:rsidR="00114C78" w:rsidRPr="00D404D4" w:rsidRDefault="00114C78" w:rsidP="005529E4">
            <w:pPr>
              <w:tabs>
                <w:tab w:val="left" w:pos="567"/>
              </w:tabs>
              <w:ind w:right="-2"/>
              <w:jc w:val="center"/>
              <w:rPr>
                <w:rFonts w:ascii="Times New Roman" w:hAnsi="Times New Roman" w:cs="Times New Roman"/>
                <w:sz w:val="24"/>
                <w:szCs w:val="24"/>
              </w:rPr>
            </w:pPr>
          </w:p>
        </w:tc>
        <w:tc>
          <w:tcPr>
            <w:tcW w:w="1412" w:type="dxa"/>
            <w:vAlign w:val="center"/>
          </w:tcPr>
          <w:p w:rsidR="00114C78" w:rsidRPr="00D404D4" w:rsidRDefault="00114C78" w:rsidP="005529E4">
            <w:pPr>
              <w:tabs>
                <w:tab w:val="left" w:pos="567"/>
              </w:tabs>
              <w:ind w:right="-2"/>
              <w:jc w:val="center"/>
              <w:rPr>
                <w:rFonts w:ascii="Times New Roman" w:hAnsi="Times New Roman" w:cs="Times New Roman"/>
                <w:sz w:val="24"/>
                <w:szCs w:val="24"/>
              </w:rPr>
            </w:pPr>
            <w:r w:rsidRPr="00D404D4">
              <w:rPr>
                <w:rFonts w:ascii="Times New Roman" w:hAnsi="Times New Roman" w:cs="Times New Roman"/>
                <w:sz w:val="24"/>
                <w:szCs w:val="24"/>
              </w:rPr>
              <w:t>значение</w:t>
            </w:r>
          </w:p>
        </w:tc>
        <w:tc>
          <w:tcPr>
            <w:tcW w:w="2088" w:type="dxa"/>
            <w:vAlign w:val="center"/>
          </w:tcPr>
          <w:p w:rsidR="00114C78" w:rsidRPr="00D404D4" w:rsidRDefault="00114C78" w:rsidP="005529E4">
            <w:pPr>
              <w:tabs>
                <w:tab w:val="left" w:pos="567"/>
              </w:tabs>
              <w:ind w:right="-2"/>
              <w:jc w:val="center"/>
              <w:rPr>
                <w:rFonts w:ascii="Times New Roman" w:hAnsi="Times New Roman" w:cs="Times New Roman"/>
                <w:sz w:val="24"/>
                <w:szCs w:val="24"/>
              </w:rPr>
            </w:pPr>
            <w:r w:rsidRPr="00D404D4">
              <w:rPr>
                <w:rFonts w:ascii="Times New Roman" w:hAnsi="Times New Roman" w:cs="Times New Roman"/>
                <w:sz w:val="24"/>
                <w:szCs w:val="24"/>
              </w:rPr>
              <w:t>95%</w:t>
            </w:r>
          </w:p>
        </w:tc>
      </w:tr>
      <w:tr w:rsidR="00BD7FC9" w:rsidRPr="00D404D4" w:rsidTr="0084039B">
        <w:tc>
          <w:tcPr>
            <w:tcW w:w="1921" w:type="dxa"/>
          </w:tcPr>
          <w:p w:rsidR="00114C78" w:rsidRPr="00D404D4"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val="en-US" w:eastAsia="ru-RU"/>
              </w:rPr>
              <w:t>CC</w:t>
            </w:r>
          </w:p>
        </w:tc>
        <w:tc>
          <w:tcPr>
            <w:tcW w:w="1097"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12</w:t>
            </w:r>
          </w:p>
        </w:tc>
        <w:tc>
          <w:tcPr>
            <w:tcW w:w="1418"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71</w:t>
            </w:r>
          </w:p>
        </w:tc>
        <w:tc>
          <w:tcPr>
            <w:tcW w:w="1703" w:type="dxa"/>
            <w:vMerge w:val="restart"/>
          </w:tcPr>
          <w:p w:rsidR="00114C78" w:rsidRPr="00D404D4" w:rsidRDefault="00114C78" w:rsidP="002C2DEC">
            <w:pPr>
              <w:tabs>
                <w:tab w:val="left" w:pos="567"/>
              </w:tabs>
              <w:ind w:right="-2"/>
              <w:jc w:val="both"/>
              <w:rPr>
                <w:rFonts w:ascii="Times New Roman" w:hAnsi="Times New Roman" w:cs="Times New Roman"/>
                <w:sz w:val="24"/>
                <w:szCs w:val="24"/>
                <w:shd w:val="clear" w:color="auto" w:fill="FFFFFF"/>
              </w:rPr>
            </w:pPr>
          </w:p>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shd w:val="clear" w:color="auto" w:fill="FFFFFF"/>
              </w:rPr>
              <w:t>p=0.013</w:t>
            </w:r>
          </w:p>
        </w:tc>
        <w:tc>
          <w:tcPr>
            <w:tcW w:w="1412"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1,00</w:t>
            </w:r>
          </w:p>
        </w:tc>
        <w:tc>
          <w:tcPr>
            <w:tcW w:w="2088" w:type="dxa"/>
          </w:tcPr>
          <w:p w:rsidR="00114C78" w:rsidRPr="00D404D4" w:rsidRDefault="00114C78" w:rsidP="002C2DEC">
            <w:pPr>
              <w:tabs>
                <w:tab w:val="left" w:pos="567"/>
              </w:tabs>
              <w:ind w:right="-2"/>
              <w:jc w:val="both"/>
              <w:rPr>
                <w:rFonts w:ascii="Times New Roman" w:hAnsi="Times New Roman" w:cs="Times New Roman"/>
                <w:sz w:val="24"/>
                <w:szCs w:val="24"/>
              </w:rPr>
            </w:pPr>
          </w:p>
        </w:tc>
      </w:tr>
      <w:tr w:rsidR="00BD7FC9" w:rsidRPr="00D404D4" w:rsidTr="0084039B">
        <w:tc>
          <w:tcPr>
            <w:tcW w:w="1921" w:type="dxa"/>
          </w:tcPr>
          <w:p w:rsidR="00114C78" w:rsidRPr="00D404D4"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val="en-US" w:eastAsia="ru-RU"/>
              </w:rPr>
              <w:t>CG</w:t>
            </w:r>
          </w:p>
        </w:tc>
        <w:tc>
          <w:tcPr>
            <w:tcW w:w="1097"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27</w:t>
            </w:r>
          </w:p>
        </w:tc>
        <w:tc>
          <w:tcPr>
            <w:tcW w:w="1418"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62</w:t>
            </w:r>
          </w:p>
        </w:tc>
        <w:tc>
          <w:tcPr>
            <w:tcW w:w="1703" w:type="dxa"/>
            <w:vMerge/>
          </w:tcPr>
          <w:p w:rsidR="00114C78" w:rsidRPr="00D404D4" w:rsidRDefault="00114C78" w:rsidP="002C2DEC">
            <w:pPr>
              <w:tabs>
                <w:tab w:val="left" w:pos="567"/>
              </w:tabs>
              <w:ind w:right="-2"/>
              <w:jc w:val="both"/>
              <w:rPr>
                <w:rFonts w:ascii="Times New Roman" w:hAnsi="Times New Roman" w:cs="Times New Roman"/>
                <w:sz w:val="24"/>
                <w:szCs w:val="24"/>
              </w:rPr>
            </w:pPr>
          </w:p>
        </w:tc>
        <w:tc>
          <w:tcPr>
            <w:tcW w:w="1412"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0,388</w:t>
            </w:r>
          </w:p>
        </w:tc>
        <w:tc>
          <w:tcPr>
            <w:tcW w:w="2088"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0,181-0,830</w:t>
            </w:r>
          </w:p>
        </w:tc>
      </w:tr>
      <w:tr w:rsidR="00BD7FC9" w:rsidRPr="00D404D4" w:rsidTr="0084039B">
        <w:tc>
          <w:tcPr>
            <w:tcW w:w="1921" w:type="dxa"/>
          </w:tcPr>
          <w:p w:rsidR="00114C78" w:rsidRPr="00D404D4" w:rsidRDefault="00114C78" w:rsidP="002C2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val="en-US" w:eastAsia="ru-RU"/>
              </w:rPr>
              <w:t>GG</w:t>
            </w:r>
          </w:p>
        </w:tc>
        <w:tc>
          <w:tcPr>
            <w:tcW w:w="1097"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3</w:t>
            </w:r>
          </w:p>
        </w:tc>
        <w:tc>
          <w:tcPr>
            <w:tcW w:w="1418"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9</w:t>
            </w:r>
          </w:p>
        </w:tc>
        <w:tc>
          <w:tcPr>
            <w:tcW w:w="1703" w:type="dxa"/>
            <w:vMerge/>
          </w:tcPr>
          <w:p w:rsidR="00114C78" w:rsidRPr="00D404D4" w:rsidRDefault="00114C78" w:rsidP="002C2DEC">
            <w:pPr>
              <w:tabs>
                <w:tab w:val="left" w:pos="567"/>
              </w:tabs>
              <w:ind w:right="-2"/>
              <w:jc w:val="both"/>
              <w:rPr>
                <w:rFonts w:ascii="Times New Roman" w:hAnsi="Times New Roman" w:cs="Times New Roman"/>
                <w:sz w:val="24"/>
                <w:szCs w:val="24"/>
              </w:rPr>
            </w:pPr>
          </w:p>
        </w:tc>
        <w:tc>
          <w:tcPr>
            <w:tcW w:w="1412"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0,507</w:t>
            </w:r>
          </w:p>
        </w:tc>
        <w:tc>
          <w:tcPr>
            <w:tcW w:w="2088" w:type="dxa"/>
          </w:tcPr>
          <w:p w:rsidR="00114C78" w:rsidRPr="00D404D4" w:rsidRDefault="00114C78" w:rsidP="002C2DEC">
            <w:pPr>
              <w:tabs>
                <w:tab w:val="left" w:pos="567"/>
              </w:tabs>
              <w:ind w:right="-2"/>
              <w:jc w:val="both"/>
              <w:rPr>
                <w:rFonts w:ascii="Times New Roman" w:hAnsi="Times New Roman" w:cs="Times New Roman"/>
                <w:sz w:val="24"/>
                <w:szCs w:val="24"/>
              </w:rPr>
            </w:pPr>
            <w:r w:rsidRPr="00D404D4">
              <w:rPr>
                <w:rFonts w:ascii="Times New Roman" w:hAnsi="Times New Roman" w:cs="Times New Roman"/>
                <w:sz w:val="24"/>
                <w:szCs w:val="24"/>
              </w:rPr>
              <w:t>0,120-2,146</w:t>
            </w:r>
          </w:p>
        </w:tc>
      </w:tr>
      <w:tr w:rsidR="00BB16FA" w:rsidRPr="00D404D4" w:rsidTr="0084039B">
        <w:tc>
          <w:tcPr>
            <w:tcW w:w="9639" w:type="dxa"/>
            <w:gridSpan w:val="6"/>
          </w:tcPr>
          <w:p w:rsidR="00BB16FA" w:rsidRPr="00D404D4" w:rsidRDefault="00BB16FA" w:rsidP="00C75BC6">
            <w:pPr>
              <w:ind w:right="-2" w:firstLine="601"/>
              <w:jc w:val="both"/>
              <w:rPr>
                <w:rFonts w:ascii="Times New Roman" w:hAnsi="Times New Roman" w:cs="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cs="Times New Roman"/>
                <w:sz w:val="24"/>
                <w:szCs w:val="24"/>
              </w:rPr>
              <w:t xml:space="preserve"> критерий х</w:t>
            </w:r>
            <w:r w:rsidRPr="00D404D4">
              <w:rPr>
                <w:rFonts w:ascii="Times New Roman" w:hAnsi="Times New Roman" w:cs="Times New Roman"/>
                <w:sz w:val="24"/>
                <w:szCs w:val="24"/>
                <w:vertAlign w:val="superscript"/>
              </w:rPr>
              <w:t>2</w:t>
            </w:r>
            <w:r w:rsidRPr="00D404D4">
              <w:rPr>
                <w:rFonts w:ascii="Times New Roman" w:hAnsi="Times New Roman" w:cs="Times New Roman"/>
                <w:sz w:val="24"/>
                <w:szCs w:val="24"/>
              </w:rPr>
              <w:t xml:space="preserve"> </w:t>
            </w:r>
          </w:p>
        </w:tc>
      </w:tr>
    </w:tbl>
    <w:p w:rsidR="00114C78" w:rsidRPr="00421D8E" w:rsidRDefault="00114C78" w:rsidP="002C2DEC">
      <w:pPr>
        <w:spacing w:after="0" w:line="240" w:lineRule="auto"/>
        <w:ind w:right="-2" w:firstLine="708"/>
        <w:jc w:val="both"/>
        <w:rPr>
          <w:rFonts w:ascii="Times New Roman" w:hAnsi="Times New Roman" w:cs="Times New Roman"/>
          <w:sz w:val="28"/>
          <w:szCs w:val="28"/>
          <w:lang w:val="kk-KZ"/>
        </w:rPr>
      </w:pPr>
    </w:p>
    <w:p w:rsidR="00114C78" w:rsidRPr="00421D8E" w:rsidRDefault="00114C78" w:rsidP="002C2DEC">
      <w:pPr>
        <w:spacing w:after="0" w:line="240" w:lineRule="auto"/>
        <w:ind w:right="-2" w:firstLine="708"/>
        <w:jc w:val="both"/>
        <w:rPr>
          <w:rFonts w:ascii="Times New Roman" w:eastAsia="Times New Roman" w:hAnsi="Times New Roman" w:cs="Times New Roman"/>
          <w:sz w:val="28"/>
          <w:szCs w:val="28"/>
          <w:lang w:val="kk-KZ" w:eastAsia="ru-RU"/>
        </w:rPr>
      </w:pPr>
      <w:r w:rsidRPr="00421D8E">
        <w:rPr>
          <w:rFonts w:ascii="Times New Roman" w:hAnsi="Times New Roman" w:cs="Times New Roman"/>
          <w:sz w:val="28"/>
          <w:szCs w:val="28"/>
          <w:lang w:val="kk-KZ"/>
        </w:rPr>
        <w:lastRenderedPageBreak/>
        <w:t xml:space="preserve">При проведении многомерной логистической регрессии было выявлено, что аллель </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kk-KZ" w:eastAsia="ru-RU"/>
        </w:rPr>
        <w:t xml:space="preserve">полиморфизма </w:t>
      </w:r>
      <w:r w:rsidRPr="00421D8E">
        <w:rPr>
          <w:rFonts w:ascii="Times New Roman" w:hAnsi="Times New Roman" w:cs="Times New Roman"/>
          <w:sz w:val="28"/>
          <w:szCs w:val="28"/>
          <w:lang w:val="kk-KZ"/>
        </w:rPr>
        <w:t xml:space="preserve">rs328 </w:t>
      </w:r>
      <w:r w:rsidRPr="00421D8E">
        <w:rPr>
          <w:rFonts w:ascii="Times New Roman" w:eastAsia="Times New Roman" w:hAnsi="Times New Roman" w:cs="Times New Roman"/>
          <w:sz w:val="28"/>
          <w:szCs w:val="28"/>
          <w:lang w:val="kk-KZ" w:eastAsia="ru-RU"/>
        </w:rPr>
        <w:t xml:space="preserve">гена </w:t>
      </w:r>
      <w:r w:rsidRPr="00421D8E">
        <w:rPr>
          <w:rFonts w:ascii="Times New Roman" w:hAnsi="Times New Roman" w:cs="Times New Roman"/>
          <w:i/>
          <w:iCs/>
          <w:sz w:val="28"/>
          <w:szCs w:val="28"/>
          <w:lang w:val="en-US"/>
        </w:rPr>
        <w:t>LPL</w:t>
      </w:r>
      <w:r w:rsidRPr="00421D8E">
        <w:rPr>
          <w:rFonts w:ascii="Times New Roman" w:hAnsi="Times New Roman" w:cs="Times New Roman"/>
          <w:sz w:val="28"/>
          <w:szCs w:val="28"/>
          <w:lang w:val="kk-KZ"/>
        </w:rPr>
        <w:t xml:space="preserve"> уменьшает риск развития центрального ожирения по  сравнению с аллелем С</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 xml:space="preserve">Генотип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val="kk-KZ" w:eastAsia="ru-RU"/>
        </w:rPr>
        <w:t xml:space="preserve"> снижает риск развития центрального ожирения в 0.39 раз, по сравнению с генотипом С/С и</w:t>
      </w:r>
      <w:r w:rsidRPr="00421D8E">
        <w:rPr>
          <w:rFonts w:ascii="Times New Roman" w:eastAsia="Times New Roman" w:hAnsi="Times New Roman" w:cs="Times New Roman"/>
          <w:sz w:val="28"/>
          <w:szCs w:val="28"/>
          <w:lang w:eastAsia="ru-RU"/>
        </w:rPr>
        <w:t xml:space="preserve"> </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 xml:space="preserve">. А </w:t>
      </w:r>
      <w:r w:rsidRPr="00421D8E">
        <w:rPr>
          <w:rFonts w:ascii="Times New Roman" w:hAnsi="Times New Roman" w:cs="Times New Roman"/>
          <w:sz w:val="28"/>
          <w:szCs w:val="28"/>
          <w:lang w:val="kk-KZ"/>
        </w:rPr>
        <w:t xml:space="preserve">доминантная модель </w:t>
      </w:r>
      <w:r w:rsidRPr="00421D8E">
        <w:rPr>
          <w:rFonts w:ascii="Times New Roman" w:eastAsia="Times New Roman" w:hAnsi="Times New Roman" w:cs="Times New Roman"/>
          <w:sz w:val="28"/>
          <w:szCs w:val="28"/>
          <w:lang w:val="kk-KZ" w:eastAsia="ru-RU"/>
        </w:rPr>
        <w:t xml:space="preserve">полиморфизма </w:t>
      </w:r>
      <w:r w:rsidRPr="00421D8E">
        <w:rPr>
          <w:rFonts w:ascii="Times New Roman" w:hAnsi="Times New Roman" w:cs="Times New Roman"/>
          <w:sz w:val="28"/>
          <w:szCs w:val="28"/>
          <w:lang w:val="kk-KZ"/>
        </w:rPr>
        <w:t xml:space="preserve">rs328 </w:t>
      </w:r>
      <w:r w:rsidRPr="00421D8E">
        <w:rPr>
          <w:rFonts w:ascii="Times New Roman" w:eastAsia="Times New Roman" w:hAnsi="Times New Roman" w:cs="Times New Roman"/>
          <w:sz w:val="28"/>
          <w:szCs w:val="28"/>
          <w:lang w:val="kk-KZ" w:eastAsia="ru-RU"/>
        </w:rPr>
        <w:t xml:space="preserve">гена </w:t>
      </w:r>
      <w:r w:rsidRPr="00421D8E">
        <w:rPr>
          <w:rFonts w:ascii="Times New Roman" w:hAnsi="Times New Roman" w:cs="Times New Roman"/>
          <w:i/>
          <w:iCs/>
          <w:sz w:val="28"/>
          <w:szCs w:val="28"/>
          <w:lang w:val="en-US"/>
        </w:rPr>
        <w:t>LPL</w:t>
      </w:r>
      <w:r w:rsidRPr="00421D8E">
        <w:rPr>
          <w:rFonts w:ascii="Times New Roman" w:hAnsi="Times New Roman" w:cs="Times New Roman"/>
          <w:sz w:val="28"/>
          <w:szCs w:val="28"/>
          <w:lang w:val="kk-KZ"/>
        </w:rPr>
        <w:t xml:space="preserve"> показала</w:t>
      </w:r>
      <w:r w:rsidRPr="00421D8E">
        <w:rPr>
          <w:rFonts w:ascii="Times New Roman" w:eastAsia="Times New Roman" w:hAnsi="Times New Roman" w:cs="Times New Roman"/>
          <w:sz w:val="28"/>
          <w:szCs w:val="28"/>
          <w:lang w:val="kk-KZ" w:eastAsia="ru-RU"/>
        </w:rPr>
        <w:t xml:space="preserve">, что генотип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hAnsi="Times New Roman" w:cs="Times New Roman"/>
          <w:sz w:val="28"/>
          <w:szCs w:val="28"/>
          <w:lang w:val="kk-KZ"/>
        </w:rPr>
        <w:t xml:space="preserve"> снижают риск центрального ожирения в 0,40 раз по сравнению с генотипом </w:t>
      </w:r>
      <w:r w:rsidRPr="00421D8E">
        <w:rPr>
          <w:rFonts w:ascii="Times New Roman" w:eastAsia="Times New Roman" w:hAnsi="Times New Roman" w:cs="Times New Roman"/>
          <w:sz w:val="28"/>
          <w:szCs w:val="28"/>
          <w:lang w:val="kk-KZ" w:eastAsia="ru-RU"/>
        </w:rPr>
        <w:t>С/С</w:t>
      </w:r>
      <w:r w:rsidRPr="00421D8E">
        <w:rPr>
          <w:rFonts w:ascii="Times New Roman" w:hAnsi="Times New Roman" w:cs="Times New Roman"/>
          <w:sz w:val="28"/>
          <w:szCs w:val="28"/>
          <w:lang w:val="kk-KZ"/>
        </w:rPr>
        <w:t xml:space="preserve">. Так же было обнаружено, что в сверхдоминантной модели </w:t>
      </w:r>
      <w:r w:rsidRPr="00421D8E">
        <w:rPr>
          <w:rFonts w:ascii="Times New Roman" w:eastAsia="Times New Roman" w:hAnsi="Times New Roman" w:cs="Times New Roman"/>
          <w:sz w:val="28"/>
          <w:szCs w:val="28"/>
          <w:lang w:val="kk-KZ" w:eastAsia="ru-RU"/>
        </w:rPr>
        <w:t xml:space="preserve">полиморфизма </w:t>
      </w:r>
      <w:r w:rsidRPr="00421D8E">
        <w:rPr>
          <w:rFonts w:ascii="Times New Roman" w:hAnsi="Times New Roman" w:cs="Times New Roman"/>
          <w:sz w:val="28"/>
          <w:szCs w:val="28"/>
          <w:lang w:val="kk-KZ"/>
        </w:rPr>
        <w:t xml:space="preserve">rs328 </w:t>
      </w:r>
      <w:r w:rsidRPr="00421D8E">
        <w:rPr>
          <w:rFonts w:ascii="Times New Roman" w:eastAsia="Times New Roman" w:hAnsi="Times New Roman" w:cs="Times New Roman"/>
          <w:sz w:val="28"/>
          <w:szCs w:val="28"/>
          <w:lang w:val="kk-KZ" w:eastAsia="ru-RU"/>
        </w:rPr>
        <w:t xml:space="preserve">гена </w:t>
      </w:r>
      <w:r w:rsidRPr="00421D8E">
        <w:rPr>
          <w:rFonts w:ascii="Times New Roman" w:hAnsi="Times New Roman" w:cs="Times New Roman"/>
          <w:i/>
          <w:iCs/>
          <w:sz w:val="28"/>
          <w:szCs w:val="28"/>
          <w:lang w:val="en-US"/>
        </w:rPr>
        <w:t>LPL</w:t>
      </w:r>
      <w:r w:rsidRPr="00421D8E">
        <w:rPr>
          <w:rFonts w:ascii="Times New Roman" w:hAnsi="Times New Roman" w:cs="Times New Roman"/>
          <w:sz w:val="28"/>
          <w:szCs w:val="28"/>
          <w:lang w:val="kk-KZ"/>
        </w:rPr>
        <w:t xml:space="preserve"> генотип C/G снижает риск развития центрального ожирения в 0,43 раза, чем генотипы </w:t>
      </w:r>
      <w:r w:rsidRPr="00421D8E">
        <w:rPr>
          <w:rFonts w:ascii="Times New Roman" w:eastAsia="Times New Roman" w:hAnsi="Times New Roman" w:cs="Times New Roman"/>
          <w:sz w:val="28"/>
          <w:szCs w:val="28"/>
          <w:lang w:eastAsia="ru-RU"/>
        </w:rPr>
        <w:t>C/C+G/G</w:t>
      </w:r>
      <w:r w:rsidRPr="00421D8E">
        <w:rPr>
          <w:rFonts w:ascii="Times New Roman" w:hAnsi="Times New Roman" w:cs="Times New Roman"/>
          <w:sz w:val="28"/>
          <w:szCs w:val="28"/>
          <w:lang w:val="kk-KZ"/>
        </w:rPr>
        <w:t xml:space="preserve">. Аддитивная модель </w:t>
      </w:r>
      <w:r w:rsidRPr="00421D8E">
        <w:rPr>
          <w:rFonts w:ascii="Times New Roman" w:eastAsia="Times New Roman" w:hAnsi="Times New Roman" w:cs="Times New Roman"/>
          <w:sz w:val="28"/>
          <w:szCs w:val="28"/>
          <w:lang w:val="kk-KZ" w:eastAsia="ru-RU"/>
        </w:rPr>
        <w:t xml:space="preserve">полиморфизма </w:t>
      </w:r>
      <w:r w:rsidRPr="00421D8E">
        <w:rPr>
          <w:rFonts w:ascii="Times New Roman" w:hAnsi="Times New Roman" w:cs="Times New Roman"/>
          <w:sz w:val="28"/>
          <w:szCs w:val="28"/>
          <w:lang w:val="kk-KZ"/>
        </w:rPr>
        <w:t xml:space="preserve">rs328 </w:t>
      </w:r>
      <w:r w:rsidRPr="00421D8E">
        <w:rPr>
          <w:rFonts w:ascii="Times New Roman" w:eastAsia="Times New Roman" w:hAnsi="Times New Roman" w:cs="Times New Roman"/>
          <w:sz w:val="28"/>
          <w:szCs w:val="28"/>
          <w:lang w:val="kk-KZ" w:eastAsia="ru-RU"/>
        </w:rPr>
        <w:t xml:space="preserve">гена </w:t>
      </w:r>
      <w:r w:rsidRPr="00421D8E">
        <w:rPr>
          <w:rFonts w:ascii="Times New Roman" w:hAnsi="Times New Roman" w:cs="Times New Roman"/>
          <w:i/>
          <w:iCs/>
          <w:sz w:val="28"/>
          <w:szCs w:val="28"/>
          <w:lang w:val="en-US"/>
        </w:rPr>
        <w:t>LPL</w:t>
      </w:r>
      <w:r w:rsidRPr="00421D8E">
        <w:rPr>
          <w:rFonts w:ascii="Times New Roman" w:hAnsi="Times New Roman" w:cs="Times New Roman"/>
          <w:sz w:val="28"/>
          <w:szCs w:val="28"/>
          <w:lang w:val="kk-KZ"/>
        </w:rPr>
        <w:t xml:space="preserve"> показала</w:t>
      </w:r>
      <w:r w:rsidRPr="00421D8E">
        <w:rPr>
          <w:rFonts w:ascii="Times New Roman" w:eastAsia="Times New Roman" w:hAnsi="Times New Roman" w:cs="Times New Roman"/>
          <w:sz w:val="28"/>
          <w:szCs w:val="28"/>
          <w:lang w:val="kk-KZ" w:eastAsia="ru-RU"/>
        </w:rPr>
        <w:t xml:space="preserve">, что генотип </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val="kk-KZ" w:eastAsia="ru-RU"/>
        </w:rPr>
        <w:t xml:space="preserve">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eastAsia="Times New Roman" w:hAnsi="Times New Roman" w:cs="Times New Roman"/>
          <w:sz w:val="28"/>
          <w:szCs w:val="28"/>
          <w:lang w:val="kk-KZ" w:eastAsia="ru-RU"/>
        </w:rPr>
        <w:t xml:space="preserve"> уменьшает риск развития центрального ожирения в 0.55 раз</w:t>
      </w:r>
      <w:r w:rsidR="00C75BC6">
        <w:rPr>
          <w:rFonts w:ascii="Times New Roman" w:eastAsia="Times New Roman" w:hAnsi="Times New Roman" w:cs="Times New Roman"/>
          <w:sz w:val="28"/>
          <w:szCs w:val="28"/>
          <w:lang w:val="kk-KZ" w:eastAsia="ru-RU"/>
        </w:rPr>
        <w:t xml:space="preserve"> </w:t>
      </w:r>
      <w:r w:rsidRPr="00421D8E">
        <w:rPr>
          <w:rFonts w:ascii="Times New Roman" w:eastAsia="Times New Roman" w:hAnsi="Times New Roman" w:cs="Times New Roman"/>
          <w:sz w:val="28"/>
          <w:szCs w:val="28"/>
          <w:lang w:eastAsia="ru-RU"/>
        </w:rPr>
        <w:t>(таблица 3)</w:t>
      </w:r>
      <w:r w:rsidRPr="00421D8E">
        <w:rPr>
          <w:rFonts w:ascii="Times New Roman" w:eastAsia="Times New Roman" w:hAnsi="Times New Roman" w:cs="Times New Roman"/>
          <w:sz w:val="28"/>
          <w:szCs w:val="28"/>
          <w:lang w:val="kk-KZ" w:eastAsia="ru-RU"/>
        </w:rPr>
        <w:t xml:space="preserve">. </w:t>
      </w:r>
      <w:r w:rsidRPr="00421D8E">
        <w:rPr>
          <w:rFonts w:ascii="Times New Roman" w:eastAsia="Times New Roman" w:hAnsi="Times New Roman" w:cs="Times New Roman"/>
          <w:sz w:val="28"/>
          <w:szCs w:val="28"/>
          <w:lang w:eastAsia="ru-RU"/>
        </w:rPr>
        <w:t xml:space="preserve">При проведении </w:t>
      </w:r>
      <w:r w:rsidRPr="00421D8E">
        <w:rPr>
          <w:rFonts w:ascii="Times New Roman" w:hAnsi="Times New Roman" w:cs="Times New Roman"/>
          <w:sz w:val="28"/>
          <w:szCs w:val="28"/>
          <w:lang w:val="kk-KZ"/>
        </w:rPr>
        <w:t xml:space="preserve">многомерной логистической регрессии с </w:t>
      </w:r>
      <w:r w:rsidRPr="00421D8E">
        <w:rPr>
          <w:rFonts w:ascii="Times New Roman" w:eastAsia="Times New Roman" w:hAnsi="Times New Roman" w:cs="Times New Roman"/>
          <w:sz w:val="28"/>
          <w:szCs w:val="28"/>
          <w:lang w:val="kk-KZ" w:eastAsia="ru-RU"/>
        </w:rPr>
        <w:t xml:space="preserve">полиморфизмами rs5186, rs4762, rs1042714 </w:t>
      </w:r>
      <w:r w:rsidRPr="00421D8E">
        <w:rPr>
          <w:rFonts w:ascii="Times New Roman" w:hAnsi="Times New Roman" w:cs="Times New Roman"/>
          <w:sz w:val="28"/>
          <w:szCs w:val="28"/>
          <w:lang w:val="kk-KZ"/>
        </w:rPr>
        <w:t xml:space="preserve">взаимосвязи с соотношением ОТ к ОБ не обнаружили </w:t>
      </w:r>
      <w:r w:rsidRPr="00421D8E">
        <w:rPr>
          <w:rFonts w:ascii="Times New Roman" w:hAnsi="Times New Roman" w:cs="Times New Roman"/>
          <w:sz w:val="28"/>
          <w:szCs w:val="28"/>
        </w:rPr>
        <w:t xml:space="preserve">(таблица </w:t>
      </w:r>
      <w:r w:rsidR="006A349A">
        <w:rPr>
          <w:rFonts w:ascii="Times New Roman" w:hAnsi="Times New Roman" w:cs="Times New Roman"/>
          <w:sz w:val="28"/>
          <w:szCs w:val="28"/>
        </w:rPr>
        <w:t>20</w:t>
      </w:r>
      <w:r w:rsidRPr="00421D8E">
        <w:rPr>
          <w:rFonts w:ascii="Times New Roman" w:hAnsi="Times New Roman" w:cs="Times New Roman"/>
          <w:sz w:val="28"/>
          <w:szCs w:val="28"/>
        </w:rPr>
        <w:t>)</w:t>
      </w:r>
      <w:r w:rsidRPr="00421D8E">
        <w:rPr>
          <w:rFonts w:ascii="Times New Roman" w:hAnsi="Times New Roman" w:cs="Times New Roman"/>
          <w:sz w:val="28"/>
          <w:szCs w:val="28"/>
          <w:lang w:val="kk-KZ"/>
        </w:rPr>
        <w:t xml:space="preserve">. </w:t>
      </w:r>
    </w:p>
    <w:p w:rsidR="006D1B00" w:rsidRPr="00421D8E" w:rsidRDefault="006D1B00" w:rsidP="002C2DEC">
      <w:pPr>
        <w:spacing w:after="0" w:line="240" w:lineRule="auto"/>
        <w:ind w:right="-2"/>
        <w:jc w:val="both"/>
        <w:rPr>
          <w:rFonts w:ascii="Times New Roman" w:hAnsi="Times New Roman" w:cs="Times New Roman"/>
          <w:sz w:val="28"/>
          <w:szCs w:val="28"/>
        </w:rPr>
      </w:pPr>
    </w:p>
    <w:p w:rsidR="00114C78" w:rsidRPr="00421D8E" w:rsidRDefault="00114C78"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z w:val="28"/>
          <w:szCs w:val="28"/>
        </w:rPr>
        <w:t xml:space="preserve">Таблица </w:t>
      </w:r>
      <w:r w:rsidR="006A349A">
        <w:rPr>
          <w:rFonts w:ascii="Times New Roman" w:hAnsi="Times New Roman" w:cs="Times New Roman"/>
          <w:sz w:val="28"/>
          <w:szCs w:val="28"/>
        </w:rPr>
        <w:t>20</w:t>
      </w:r>
      <w:r w:rsidR="0080563F" w:rsidRPr="00421D8E">
        <w:rPr>
          <w:rFonts w:ascii="Times New Roman" w:hAnsi="Times New Roman" w:cs="Times New Roman"/>
          <w:sz w:val="28"/>
          <w:szCs w:val="28"/>
        </w:rPr>
        <w:t xml:space="preserve"> </w:t>
      </w:r>
      <w:r w:rsidR="00C75BC6">
        <w:rPr>
          <w:rFonts w:ascii="Times New Roman" w:hAnsi="Times New Roman" w:cs="Times New Roman"/>
          <w:sz w:val="28"/>
          <w:szCs w:val="28"/>
        </w:rPr>
        <w:t>–</w:t>
      </w:r>
      <w:r w:rsidRPr="00421D8E">
        <w:rPr>
          <w:rFonts w:ascii="Times New Roman" w:hAnsi="Times New Roman" w:cs="Times New Roman"/>
          <w:sz w:val="28"/>
          <w:szCs w:val="28"/>
          <w:lang w:val="kk-KZ"/>
        </w:rPr>
        <w:t xml:space="preserve"> Взаимосвязь полиморфизма </w:t>
      </w:r>
      <w:r w:rsidRPr="00421D8E">
        <w:rPr>
          <w:rFonts w:ascii="Times New Roman" w:hAnsi="Times New Roman" w:cs="Times New Roman"/>
          <w:sz w:val="28"/>
          <w:szCs w:val="28"/>
          <w:lang w:val="en-US"/>
        </w:rPr>
        <w:t>rs</w:t>
      </w:r>
      <w:r w:rsidRPr="00421D8E">
        <w:rPr>
          <w:rFonts w:ascii="Times New Roman" w:hAnsi="Times New Roman" w:cs="Times New Roman"/>
          <w:sz w:val="28"/>
          <w:szCs w:val="28"/>
        </w:rPr>
        <w:t xml:space="preserve">328 </w:t>
      </w:r>
      <w:r w:rsidRPr="00421D8E">
        <w:rPr>
          <w:rFonts w:ascii="Times New Roman" w:hAnsi="Times New Roman" w:cs="Times New Roman"/>
          <w:sz w:val="28"/>
          <w:szCs w:val="28"/>
          <w:lang w:val="kk-KZ"/>
        </w:rPr>
        <w:t>с соотношением ОТ к ОБ</w:t>
      </w:r>
    </w:p>
    <w:p w:rsidR="00BB16FA" w:rsidRPr="00C75BC6" w:rsidRDefault="00BB16FA" w:rsidP="002C2DEC">
      <w:pPr>
        <w:spacing w:after="0" w:line="240" w:lineRule="auto"/>
        <w:ind w:right="-2" w:firstLine="567"/>
        <w:jc w:val="both"/>
        <w:rPr>
          <w:rFonts w:ascii="Times New Roman" w:hAnsi="Times New Roman" w:cs="Times New Roman"/>
          <w:sz w:val="16"/>
          <w:szCs w:val="16"/>
          <w:lang w:val="kk-KZ"/>
        </w:rPr>
      </w:pPr>
    </w:p>
    <w:tbl>
      <w:tblPr>
        <w:tblStyle w:val="ac"/>
        <w:tblW w:w="9701" w:type="dxa"/>
        <w:tblInd w:w="108" w:type="dxa"/>
        <w:tblLayout w:type="fixed"/>
        <w:tblLook w:val="04A0" w:firstRow="1" w:lastRow="0" w:firstColumn="1" w:lastColumn="0" w:noHBand="0" w:noVBand="1"/>
      </w:tblPr>
      <w:tblGrid>
        <w:gridCol w:w="2730"/>
        <w:gridCol w:w="1190"/>
        <w:gridCol w:w="1414"/>
        <w:gridCol w:w="1427"/>
        <w:gridCol w:w="1890"/>
        <w:gridCol w:w="1050"/>
      </w:tblGrid>
      <w:tr w:rsidR="00BD7FC9" w:rsidRPr="00D404D4" w:rsidTr="00764EDD">
        <w:tc>
          <w:tcPr>
            <w:tcW w:w="2730" w:type="dxa"/>
            <w:hideMark/>
          </w:tcPr>
          <w:p w:rsidR="00114C78" w:rsidRPr="00D404D4" w:rsidRDefault="00114C78"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Модель</w:t>
            </w:r>
          </w:p>
        </w:tc>
        <w:tc>
          <w:tcPr>
            <w:tcW w:w="1190" w:type="dxa"/>
            <w:hideMark/>
          </w:tcPr>
          <w:p w:rsidR="00114C78" w:rsidRPr="00D404D4" w:rsidRDefault="00114C78"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Генотип</w:t>
            </w:r>
          </w:p>
        </w:tc>
        <w:tc>
          <w:tcPr>
            <w:tcW w:w="1414" w:type="dxa"/>
            <w:hideMark/>
          </w:tcPr>
          <w:p w:rsidR="00114C78" w:rsidRPr="00D404D4" w:rsidRDefault="00764EDD"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Случай</w:t>
            </w:r>
          </w:p>
        </w:tc>
        <w:tc>
          <w:tcPr>
            <w:tcW w:w="1427" w:type="dxa"/>
            <w:hideMark/>
          </w:tcPr>
          <w:p w:rsidR="00114C78" w:rsidRPr="00D404D4" w:rsidRDefault="00764EDD"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Контроль</w:t>
            </w:r>
          </w:p>
        </w:tc>
        <w:tc>
          <w:tcPr>
            <w:tcW w:w="1890" w:type="dxa"/>
            <w:hideMark/>
          </w:tcPr>
          <w:p w:rsidR="00114C78" w:rsidRPr="00D404D4" w:rsidRDefault="00114C78"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OШ (95% )</w:t>
            </w:r>
          </w:p>
        </w:tc>
        <w:tc>
          <w:tcPr>
            <w:tcW w:w="1050" w:type="dxa"/>
            <w:hideMark/>
          </w:tcPr>
          <w:p w:rsidR="00114C78" w:rsidRPr="00D404D4" w:rsidRDefault="00114C78"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bCs/>
                <w:sz w:val="24"/>
                <w:szCs w:val="24"/>
                <w:lang w:eastAsia="ru-RU"/>
              </w:rPr>
              <w:t>P</w:t>
            </w:r>
          </w:p>
        </w:tc>
      </w:tr>
      <w:tr w:rsidR="00BD7FC9" w:rsidRPr="00D404D4" w:rsidTr="00764EDD">
        <w:tc>
          <w:tcPr>
            <w:tcW w:w="2730" w:type="dxa"/>
            <w:vMerge w:val="restart"/>
            <w:vAlign w:val="center"/>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Ко-доминант</w:t>
            </w:r>
          </w:p>
        </w:tc>
        <w:tc>
          <w:tcPr>
            <w:tcW w:w="11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414"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12 (28.6%)</w:t>
            </w:r>
          </w:p>
        </w:tc>
        <w:tc>
          <w:tcPr>
            <w:tcW w:w="1427"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71 (50%)</w:t>
            </w:r>
          </w:p>
        </w:tc>
        <w:tc>
          <w:tcPr>
            <w:tcW w:w="18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050" w:type="dxa"/>
            <w:vMerge w:val="restart"/>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0.042</w:t>
            </w:r>
          </w:p>
        </w:tc>
      </w:tr>
      <w:tr w:rsidR="00BD7FC9" w:rsidRPr="00D404D4" w:rsidTr="00764EDD">
        <w:tc>
          <w:tcPr>
            <w:tcW w:w="2730" w:type="dxa"/>
            <w:vMerge/>
            <w:vAlign w:val="center"/>
            <w:hideMark/>
          </w:tcPr>
          <w:p w:rsidR="00114C78" w:rsidRPr="00D404D4" w:rsidRDefault="00114C78" w:rsidP="002C2DEC">
            <w:pPr>
              <w:ind w:right="-2"/>
              <w:jc w:val="both"/>
              <w:rPr>
                <w:rFonts w:ascii="Times New Roman" w:eastAsia="Times New Roman" w:hAnsi="Times New Roman" w:cs="Times New Roman"/>
                <w:sz w:val="24"/>
                <w:szCs w:val="24"/>
                <w:lang w:eastAsia="ru-RU"/>
              </w:rPr>
            </w:pPr>
          </w:p>
        </w:tc>
        <w:tc>
          <w:tcPr>
            <w:tcW w:w="11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414"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27 (64.3%)</w:t>
            </w:r>
          </w:p>
        </w:tc>
        <w:tc>
          <w:tcPr>
            <w:tcW w:w="1427"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62 (43.7%)</w:t>
            </w:r>
          </w:p>
        </w:tc>
        <w:tc>
          <w:tcPr>
            <w:tcW w:w="1890" w:type="dxa"/>
            <w:hideMark/>
          </w:tcPr>
          <w:p w:rsidR="00114C78" w:rsidRPr="00C75BC6" w:rsidRDefault="00114C78" w:rsidP="002C2DEC">
            <w:pPr>
              <w:ind w:right="-2"/>
              <w:jc w:val="both"/>
              <w:rPr>
                <w:rFonts w:ascii="Times New Roman" w:eastAsia="Times New Roman" w:hAnsi="Times New Roman" w:cs="Times New Roman"/>
                <w:i/>
                <w:sz w:val="24"/>
                <w:szCs w:val="24"/>
                <w:lang w:eastAsia="ru-RU"/>
              </w:rPr>
            </w:pPr>
            <w:r w:rsidRPr="00C75BC6">
              <w:rPr>
                <w:rFonts w:ascii="Times New Roman" w:eastAsia="Times New Roman" w:hAnsi="Times New Roman" w:cs="Times New Roman"/>
                <w:bCs/>
                <w:i/>
                <w:sz w:val="24"/>
                <w:szCs w:val="24"/>
                <w:lang w:eastAsia="ru-RU"/>
              </w:rPr>
              <w:t>0.39 (0.18-0.83)</w:t>
            </w:r>
          </w:p>
        </w:tc>
        <w:tc>
          <w:tcPr>
            <w:tcW w:w="1050" w:type="dxa"/>
            <w:vMerge/>
            <w:hideMark/>
          </w:tcPr>
          <w:p w:rsidR="00114C78" w:rsidRPr="00D404D4" w:rsidRDefault="00114C78" w:rsidP="002C2DEC">
            <w:pPr>
              <w:ind w:right="-2"/>
              <w:jc w:val="both"/>
              <w:rPr>
                <w:rFonts w:ascii="Times New Roman" w:eastAsia="Times New Roman" w:hAnsi="Times New Roman" w:cs="Times New Roman"/>
                <w:sz w:val="24"/>
                <w:szCs w:val="24"/>
                <w:lang w:eastAsia="ru-RU"/>
              </w:rPr>
            </w:pPr>
          </w:p>
        </w:tc>
      </w:tr>
      <w:tr w:rsidR="00BD7FC9" w:rsidRPr="00D404D4" w:rsidTr="00764EDD">
        <w:tc>
          <w:tcPr>
            <w:tcW w:w="2730" w:type="dxa"/>
            <w:vMerge/>
            <w:vAlign w:val="center"/>
            <w:hideMark/>
          </w:tcPr>
          <w:p w:rsidR="00114C78" w:rsidRPr="00D404D4" w:rsidRDefault="00114C78" w:rsidP="002C2DEC">
            <w:pPr>
              <w:ind w:right="-2"/>
              <w:jc w:val="both"/>
              <w:rPr>
                <w:rFonts w:ascii="Times New Roman" w:eastAsia="Times New Roman" w:hAnsi="Times New Roman" w:cs="Times New Roman"/>
                <w:sz w:val="24"/>
                <w:szCs w:val="24"/>
                <w:lang w:eastAsia="ru-RU"/>
              </w:rPr>
            </w:pPr>
          </w:p>
        </w:tc>
        <w:tc>
          <w:tcPr>
            <w:tcW w:w="11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414"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 (7.1%)</w:t>
            </w:r>
          </w:p>
        </w:tc>
        <w:tc>
          <w:tcPr>
            <w:tcW w:w="1427"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 (6.3%)</w:t>
            </w:r>
          </w:p>
        </w:tc>
        <w:tc>
          <w:tcPr>
            <w:tcW w:w="18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0.51 (0.12-2.15)</w:t>
            </w:r>
          </w:p>
        </w:tc>
        <w:tc>
          <w:tcPr>
            <w:tcW w:w="1050" w:type="dxa"/>
            <w:vMerge/>
            <w:hideMark/>
          </w:tcPr>
          <w:p w:rsidR="00114C78" w:rsidRPr="00D404D4" w:rsidRDefault="00114C78" w:rsidP="002C2DEC">
            <w:pPr>
              <w:ind w:right="-2"/>
              <w:jc w:val="both"/>
              <w:rPr>
                <w:rFonts w:ascii="Times New Roman" w:eastAsia="Times New Roman" w:hAnsi="Times New Roman" w:cs="Times New Roman"/>
                <w:sz w:val="24"/>
                <w:szCs w:val="24"/>
                <w:lang w:eastAsia="ru-RU"/>
              </w:rPr>
            </w:pPr>
          </w:p>
        </w:tc>
      </w:tr>
      <w:tr w:rsidR="00BD7FC9" w:rsidRPr="00D404D4" w:rsidTr="00764EDD">
        <w:tc>
          <w:tcPr>
            <w:tcW w:w="2730" w:type="dxa"/>
            <w:vMerge w:val="restart"/>
            <w:vAlign w:val="center"/>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Доминант </w:t>
            </w:r>
          </w:p>
        </w:tc>
        <w:tc>
          <w:tcPr>
            <w:tcW w:w="11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w:t>
            </w:r>
          </w:p>
        </w:tc>
        <w:tc>
          <w:tcPr>
            <w:tcW w:w="1414"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12 (28.6%)</w:t>
            </w:r>
          </w:p>
        </w:tc>
        <w:tc>
          <w:tcPr>
            <w:tcW w:w="1427"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71 (50%)</w:t>
            </w:r>
          </w:p>
        </w:tc>
        <w:tc>
          <w:tcPr>
            <w:tcW w:w="18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050" w:type="dxa"/>
            <w:vMerge w:val="restart"/>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0.013</w:t>
            </w:r>
          </w:p>
        </w:tc>
      </w:tr>
      <w:tr w:rsidR="00BD7FC9" w:rsidRPr="00D404D4" w:rsidTr="00764EDD">
        <w:tc>
          <w:tcPr>
            <w:tcW w:w="2730" w:type="dxa"/>
            <w:vMerge/>
            <w:vAlign w:val="center"/>
            <w:hideMark/>
          </w:tcPr>
          <w:p w:rsidR="00114C78" w:rsidRPr="00D404D4" w:rsidRDefault="00114C78" w:rsidP="002C2DEC">
            <w:pPr>
              <w:ind w:right="-2"/>
              <w:jc w:val="both"/>
              <w:rPr>
                <w:rFonts w:ascii="Times New Roman" w:eastAsia="Times New Roman" w:hAnsi="Times New Roman" w:cs="Times New Roman"/>
                <w:sz w:val="24"/>
                <w:szCs w:val="24"/>
                <w:lang w:eastAsia="ru-RU"/>
              </w:rPr>
            </w:pPr>
          </w:p>
        </w:tc>
        <w:tc>
          <w:tcPr>
            <w:tcW w:w="1190"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C/G-G/G</w:t>
            </w:r>
          </w:p>
        </w:tc>
        <w:tc>
          <w:tcPr>
            <w:tcW w:w="1414"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30 (71.4%)</w:t>
            </w:r>
          </w:p>
        </w:tc>
        <w:tc>
          <w:tcPr>
            <w:tcW w:w="1427" w:type="dxa"/>
            <w:hideMark/>
          </w:tcPr>
          <w:p w:rsidR="00114C78" w:rsidRPr="00D404D4" w:rsidRDefault="00114C78"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71 (50%)</w:t>
            </w:r>
          </w:p>
        </w:tc>
        <w:tc>
          <w:tcPr>
            <w:tcW w:w="1890" w:type="dxa"/>
            <w:hideMark/>
          </w:tcPr>
          <w:p w:rsidR="00114C78" w:rsidRPr="00C75BC6" w:rsidRDefault="00114C78" w:rsidP="002C2DEC">
            <w:pPr>
              <w:ind w:right="-2"/>
              <w:jc w:val="both"/>
              <w:rPr>
                <w:rFonts w:ascii="Times New Roman" w:eastAsia="Times New Roman" w:hAnsi="Times New Roman" w:cs="Times New Roman"/>
                <w:i/>
                <w:sz w:val="24"/>
                <w:szCs w:val="24"/>
                <w:lang w:eastAsia="ru-RU"/>
              </w:rPr>
            </w:pPr>
            <w:r w:rsidRPr="00C75BC6">
              <w:rPr>
                <w:rFonts w:ascii="Times New Roman" w:eastAsia="Times New Roman" w:hAnsi="Times New Roman" w:cs="Times New Roman"/>
                <w:bCs/>
                <w:i/>
                <w:sz w:val="24"/>
                <w:szCs w:val="24"/>
                <w:lang w:eastAsia="ru-RU"/>
              </w:rPr>
              <w:t>0.40 (0.19-0.84)</w:t>
            </w:r>
          </w:p>
        </w:tc>
        <w:tc>
          <w:tcPr>
            <w:tcW w:w="1050" w:type="dxa"/>
            <w:vMerge/>
            <w:hideMark/>
          </w:tcPr>
          <w:p w:rsidR="00114C78" w:rsidRPr="00D404D4" w:rsidRDefault="00114C78" w:rsidP="002C2DEC">
            <w:pPr>
              <w:ind w:right="-2"/>
              <w:jc w:val="both"/>
              <w:rPr>
                <w:rFonts w:ascii="Times New Roman" w:eastAsia="Times New Roman" w:hAnsi="Times New Roman" w:cs="Times New Roman"/>
                <w:sz w:val="24"/>
                <w:szCs w:val="24"/>
                <w:lang w:eastAsia="ru-RU"/>
              </w:rPr>
            </w:pPr>
          </w:p>
        </w:tc>
      </w:tr>
      <w:tr w:rsidR="005529E4" w:rsidRPr="00D404D4" w:rsidTr="00764EDD">
        <w:tc>
          <w:tcPr>
            <w:tcW w:w="2730" w:type="dxa"/>
            <w:vMerge w:val="restart"/>
            <w:vAlign w:val="center"/>
            <w:hideMark/>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Рецессив </w:t>
            </w:r>
          </w:p>
        </w:tc>
        <w:tc>
          <w:tcPr>
            <w:tcW w:w="1190" w:type="dxa"/>
            <w:hideMark/>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C/C-C/G</w:t>
            </w:r>
          </w:p>
        </w:tc>
        <w:tc>
          <w:tcPr>
            <w:tcW w:w="1414" w:type="dxa"/>
            <w:hideMark/>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39 (92.9%)</w:t>
            </w:r>
          </w:p>
        </w:tc>
        <w:tc>
          <w:tcPr>
            <w:tcW w:w="1427" w:type="dxa"/>
            <w:hideMark/>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133 (93.7%)</w:t>
            </w:r>
          </w:p>
        </w:tc>
        <w:tc>
          <w:tcPr>
            <w:tcW w:w="1890" w:type="dxa"/>
            <w:hideMark/>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050" w:type="dxa"/>
            <w:vMerge w:val="restart"/>
            <w:hideMark/>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0.85</w:t>
            </w:r>
          </w:p>
        </w:tc>
      </w:tr>
      <w:tr w:rsidR="005529E4" w:rsidRPr="00D404D4" w:rsidTr="00764EDD">
        <w:tc>
          <w:tcPr>
            <w:tcW w:w="2730" w:type="dxa"/>
            <w:vMerge/>
            <w:vAlign w:val="center"/>
          </w:tcPr>
          <w:p w:rsidR="005529E4" w:rsidRPr="00D404D4" w:rsidRDefault="005529E4" w:rsidP="002C2DEC">
            <w:pPr>
              <w:ind w:right="-2"/>
              <w:jc w:val="both"/>
              <w:rPr>
                <w:rFonts w:ascii="Times New Roman" w:eastAsia="Times New Roman" w:hAnsi="Times New Roman" w:cs="Times New Roman"/>
                <w:sz w:val="24"/>
                <w:szCs w:val="24"/>
                <w:lang w:eastAsia="ru-RU"/>
              </w:rPr>
            </w:pPr>
          </w:p>
        </w:tc>
        <w:tc>
          <w:tcPr>
            <w:tcW w:w="1190" w:type="dxa"/>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G/G</w:t>
            </w:r>
          </w:p>
        </w:tc>
        <w:tc>
          <w:tcPr>
            <w:tcW w:w="1414" w:type="dxa"/>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3 (7.1%)</w:t>
            </w:r>
          </w:p>
        </w:tc>
        <w:tc>
          <w:tcPr>
            <w:tcW w:w="1427" w:type="dxa"/>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9 (6.3%)</w:t>
            </w:r>
          </w:p>
        </w:tc>
        <w:tc>
          <w:tcPr>
            <w:tcW w:w="1890" w:type="dxa"/>
          </w:tcPr>
          <w:p w:rsidR="005529E4" w:rsidRPr="00D404D4" w:rsidRDefault="005529E4"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0.88 (0.23-3.41)</w:t>
            </w:r>
          </w:p>
        </w:tc>
        <w:tc>
          <w:tcPr>
            <w:tcW w:w="1050" w:type="dxa"/>
            <w:vMerge/>
          </w:tcPr>
          <w:p w:rsidR="005529E4" w:rsidRPr="00D404D4" w:rsidRDefault="005529E4" w:rsidP="002C2DEC">
            <w:pPr>
              <w:ind w:right="-2"/>
              <w:jc w:val="both"/>
              <w:rPr>
                <w:rFonts w:ascii="Times New Roman" w:eastAsia="Times New Roman" w:hAnsi="Times New Roman" w:cs="Times New Roman"/>
                <w:sz w:val="24"/>
                <w:szCs w:val="24"/>
                <w:lang w:eastAsia="ru-RU"/>
              </w:rPr>
            </w:pPr>
          </w:p>
        </w:tc>
      </w:tr>
      <w:tr w:rsidR="00BD7FC9" w:rsidRPr="00D404D4" w:rsidTr="00764EDD">
        <w:tc>
          <w:tcPr>
            <w:tcW w:w="2730" w:type="dxa"/>
            <w:vMerge w:val="restart"/>
            <w:vAlign w:val="center"/>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Сверхдоминант </w:t>
            </w:r>
          </w:p>
        </w:tc>
        <w:tc>
          <w:tcPr>
            <w:tcW w:w="1190" w:type="dxa"/>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C/C-G/G</w:t>
            </w:r>
          </w:p>
        </w:tc>
        <w:tc>
          <w:tcPr>
            <w:tcW w:w="1414" w:type="dxa"/>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15 (35.7%)</w:t>
            </w:r>
          </w:p>
        </w:tc>
        <w:tc>
          <w:tcPr>
            <w:tcW w:w="1427" w:type="dxa"/>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80 (56.3%)</w:t>
            </w:r>
          </w:p>
        </w:tc>
        <w:tc>
          <w:tcPr>
            <w:tcW w:w="1890" w:type="dxa"/>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1.00</w:t>
            </w:r>
          </w:p>
        </w:tc>
        <w:tc>
          <w:tcPr>
            <w:tcW w:w="1050" w:type="dxa"/>
            <w:vMerge w:val="restart"/>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0.018</w:t>
            </w:r>
          </w:p>
        </w:tc>
      </w:tr>
      <w:tr w:rsidR="00BD7FC9" w:rsidRPr="00D404D4" w:rsidTr="00764EDD">
        <w:tc>
          <w:tcPr>
            <w:tcW w:w="2730" w:type="dxa"/>
            <w:vMerge/>
            <w:vAlign w:val="center"/>
          </w:tcPr>
          <w:p w:rsidR="006D1B00" w:rsidRPr="00D404D4" w:rsidRDefault="006D1B00" w:rsidP="002C2DEC">
            <w:pPr>
              <w:ind w:right="-2"/>
              <w:jc w:val="both"/>
              <w:rPr>
                <w:rFonts w:ascii="Times New Roman" w:eastAsia="Times New Roman" w:hAnsi="Times New Roman" w:cs="Times New Roman"/>
                <w:sz w:val="24"/>
                <w:szCs w:val="24"/>
                <w:lang w:eastAsia="ru-RU"/>
              </w:rPr>
            </w:pPr>
          </w:p>
        </w:tc>
        <w:tc>
          <w:tcPr>
            <w:tcW w:w="1190" w:type="dxa"/>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C/G</w:t>
            </w:r>
          </w:p>
        </w:tc>
        <w:tc>
          <w:tcPr>
            <w:tcW w:w="1414" w:type="dxa"/>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27 (64.3%)</w:t>
            </w:r>
          </w:p>
        </w:tc>
        <w:tc>
          <w:tcPr>
            <w:tcW w:w="1427" w:type="dxa"/>
          </w:tcPr>
          <w:p w:rsidR="006D1B00" w:rsidRPr="00D404D4" w:rsidRDefault="006D1B00" w:rsidP="002C2DEC">
            <w:pPr>
              <w:ind w:right="-2"/>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62 (43.7%)</w:t>
            </w:r>
          </w:p>
        </w:tc>
        <w:tc>
          <w:tcPr>
            <w:tcW w:w="1890" w:type="dxa"/>
          </w:tcPr>
          <w:p w:rsidR="006D1B00" w:rsidRPr="00C75BC6" w:rsidRDefault="006D1B00" w:rsidP="002C2DEC">
            <w:pPr>
              <w:ind w:right="-2"/>
              <w:jc w:val="both"/>
              <w:rPr>
                <w:rFonts w:ascii="Times New Roman" w:eastAsia="Times New Roman" w:hAnsi="Times New Roman" w:cs="Times New Roman"/>
                <w:i/>
                <w:sz w:val="24"/>
                <w:szCs w:val="24"/>
                <w:lang w:eastAsia="ru-RU"/>
              </w:rPr>
            </w:pPr>
            <w:r w:rsidRPr="00C75BC6">
              <w:rPr>
                <w:rFonts w:ascii="Times New Roman" w:eastAsia="Times New Roman" w:hAnsi="Times New Roman" w:cs="Times New Roman"/>
                <w:bCs/>
                <w:i/>
                <w:sz w:val="24"/>
                <w:szCs w:val="24"/>
                <w:lang w:eastAsia="ru-RU"/>
              </w:rPr>
              <w:t>0.43 (0.21-0.88)</w:t>
            </w:r>
          </w:p>
        </w:tc>
        <w:tc>
          <w:tcPr>
            <w:tcW w:w="1050" w:type="dxa"/>
            <w:vMerge/>
          </w:tcPr>
          <w:p w:rsidR="006D1B00" w:rsidRPr="00D404D4" w:rsidRDefault="006D1B00" w:rsidP="002C2DEC">
            <w:pPr>
              <w:ind w:right="-2"/>
              <w:jc w:val="both"/>
              <w:rPr>
                <w:rFonts w:ascii="Times New Roman" w:eastAsia="Times New Roman" w:hAnsi="Times New Roman" w:cs="Times New Roman"/>
                <w:sz w:val="24"/>
                <w:szCs w:val="24"/>
                <w:lang w:eastAsia="ru-RU"/>
              </w:rPr>
            </w:pPr>
          </w:p>
        </w:tc>
      </w:tr>
      <w:tr w:rsidR="006D1B00" w:rsidRPr="00D404D4" w:rsidTr="00764EDD">
        <w:tc>
          <w:tcPr>
            <w:tcW w:w="2730" w:type="dxa"/>
            <w:vAlign w:val="center"/>
          </w:tcPr>
          <w:p w:rsidR="006D1B00" w:rsidRPr="00D404D4" w:rsidRDefault="006D1B00" w:rsidP="00764EDD">
            <w:pPr>
              <w:ind w:right="-108"/>
              <w:jc w:val="both"/>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 xml:space="preserve">Логистическая регрессия </w:t>
            </w:r>
          </w:p>
        </w:tc>
        <w:tc>
          <w:tcPr>
            <w:tcW w:w="1190" w:type="dxa"/>
            <w:vAlign w:val="center"/>
          </w:tcPr>
          <w:p w:rsidR="006D1B00" w:rsidRPr="00D404D4" w:rsidRDefault="006D1B00"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414" w:type="dxa"/>
            <w:vAlign w:val="center"/>
          </w:tcPr>
          <w:p w:rsidR="006D1B00" w:rsidRPr="00D404D4" w:rsidRDefault="006D1B00"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427" w:type="dxa"/>
            <w:vAlign w:val="center"/>
          </w:tcPr>
          <w:p w:rsidR="006D1B00" w:rsidRPr="00D404D4" w:rsidRDefault="006D1B00"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w:t>
            </w:r>
          </w:p>
        </w:tc>
        <w:tc>
          <w:tcPr>
            <w:tcW w:w="1890" w:type="dxa"/>
            <w:vAlign w:val="center"/>
          </w:tcPr>
          <w:p w:rsidR="006D1B00" w:rsidRPr="00C75BC6" w:rsidRDefault="006D1B00" w:rsidP="005529E4">
            <w:pPr>
              <w:ind w:right="-2"/>
              <w:jc w:val="center"/>
              <w:rPr>
                <w:rFonts w:ascii="Times New Roman" w:eastAsia="Times New Roman" w:hAnsi="Times New Roman" w:cs="Times New Roman"/>
                <w:i/>
                <w:sz w:val="24"/>
                <w:szCs w:val="24"/>
                <w:lang w:eastAsia="ru-RU"/>
              </w:rPr>
            </w:pPr>
            <w:r w:rsidRPr="00C75BC6">
              <w:rPr>
                <w:rFonts w:ascii="Times New Roman" w:eastAsia="Times New Roman" w:hAnsi="Times New Roman" w:cs="Times New Roman"/>
                <w:bCs/>
                <w:i/>
                <w:sz w:val="24"/>
                <w:szCs w:val="24"/>
                <w:lang w:eastAsia="ru-RU"/>
              </w:rPr>
              <w:t>0.55 (0.31-0.97)</w:t>
            </w:r>
          </w:p>
        </w:tc>
        <w:tc>
          <w:tcPr>
            <w:tcW w:w="1050" w:type="dxa"/>
            <w:vAlign w:val="center"/>
          </w:tcPr>
          <w:p w:rsidR="006D1B00" w:rsidRPr="00D404D4" w:rsidRDefault="006D1B00" w:rsidP="005529E4">
            <w:pPr>
              <w:ind w:right="-2"/>
              <w:jc w:val="center"/>
              <w:rPr>
                <w:rFonts w:ascii="Times New Roman" w:eastAsia="Times New Roman" w:hAnsi="Times New Roman" w:cs="Times New Roman"/>
                <w:sz w:val="24"/>
                <w:szCs w:val="24"/>
                <w:lang w:eastAsia="ru-RU"/>
              </w:rPr>
            </w:pPr>
            <w:r w:rsidRPr="00D404D4">
              <w:rPr>
                <w:rFonts w:ascii="Times New Roman" w:eastAsia="Times New Roman" w:hAnsi="Times New Roman" w:cs="Times New Roman"/>
                <w:sz w:val="24"/>
                <w:szCs w:val="24"/>
                <w:lang w:eastAsia="ru-RU"/>
              </w:rPr>
              <w:t>0.038</w:t>
            </w:r>
          </w:p>
        </w:tc>
      </w:tr>
    </w:tbl>
    <w:p w:rsidR="0084039B" w:rsidRPr="00421D8E" w:rsidRDefault="0084039B" w:rsidP="00C75BC6">
      <w:pPr>
        <w:spacing w:after="0" w:line="240" w:lineRule="auto"/>
        <w:ind w:right="-2" w:firstLine="708"/>
        <w:jc w:val="both"/>
        <w:rPr>
          <w:rFonts w:ascii="Times New Roman" w:hAnsi="Times New Roman" w:cs="Times New Roman"/>
          <w:sz w:val="28"/>
          <w:szCs w:val="28"/>
        </w:rPr>
      </w:pPr>
    </w:p>
    <w:p w:rsidR="00114C78" w:rsidRPr="00421D8E" w:rsidRDefault="0084039B" w:rsidP="00C75BC6">
      <w:pPr>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rPr>
        <w:t xml:space="preserve">Мы </w:t>
      </w:r>
      <w:r w:rsidR="00114C78" w:rsidRPr="00421D8E">
        <w:rPr>
          <w:rFonts w:ascii="Times New Roman" w:hAnsi="Times New Roman" w:cs="Times New Roman"/>
          <w:sz w:val="28"/>
          <w:szCs w:val="28"/>
        </w:rPr>
        <w:t xml:space="preserve">выявили </w:t>
      </w:r>
      <w:r w:rsidR="00114C78" w:rsidRPr="00421D8E">
        <w:rPr>
          <w:rFonts w:ascii="Times New Roman" w:hAnsi="Times New Roman" w:cs="Times New Roman"/>
          <w:sz w:val="28"/>
          <w:szCs w:val="28"/>
          <w:lang w:val="kk-KZ"/>
        </w:rPr>
        <w:t xml:space="preserve">значимую связь гена </w:t>
      </w:r>
      <w:r w:rsidR="00114C78" w:rsidRPr="00421D8E">
        <w:rPr>
          <w:rFonts w:ascii="Times New Roman" w:hAnsi="Times New Roman" w:cs="Times New Roman"/>
          <w:i/>
          <w:sz w:val="28"/>
          <w:szCs w:val="28"/>
        </w:rPr>
        <w:t>LPL</w:t>
      </w:r>
      <w:r w:rsidR="00114C78" w:rsidRPr="00421D8E">
        <w:rPr>
          <w:rFonts w:ascii="Times New Roman" w:hAnsi="Times New Roman" w:cs="Times New Roman"/>
          <w:sz w:val="28"/>
          <w:szCs w:val="28"/>
          <w:lang w:val="kk-KZ"/>
        </w:rPr>
        <w:t xml:space="preserve"> с соотношением ОТ к ОБ и обнаружили, что полиморфизм rs328 гена </w:t>
      </w:r>
      <w:r w:rsidR="00114C78" w:rsidRPr="00421D8E">
        <w:rPr>
          <w:rFonts w:ascii="Times New Roman" w:hAnsi="Times New Roman" w:cs="Times New Roman"/>
          <w:i/>
          <w:iCs/>
          <w:sz w:val="28"/>
          <w:szCs w:val="28"/>
          <w:lang w:val="kk-KZ"/>
        </w:rPr>
        <w:t>LPL</w:t>
      </w:r>
      <w:r w:rsidR="00114C78" w:rsidRPr="00421D8E">
        <w:rPr>
          <w:rFonts w:ascii="Times New Roman" w:hAnsi="Times New Roman" w:cs="Times New Roman"/>
          <w:sz w:val="28"/>
          <w:szCs w:val="28"/>
          <w:lang w:val="kk-KZ"/>
        </w:rPr>
        <w:t xml:space="preserve"> связан с риском центрального ожирения у подростков казахской популяции и аллель G снижает риск развития центрального ожирения в 0,39 раз по сравнению с аллелем С. </w:t>
      </w:r>
    </w:p>
    <w:p w:rsidR="00114C78" w:rsidRPr="00421D8E" w:rsidRDefault="00114C78" w:rsidP="00C75BC6">
      <w:pPr>
        <w:spacing w:after="0" w:line="240" w:lineRule="auto"/>
        <w:ind w:right="-2" w:firstLine="708"/>
        <w:jc w:val="both"/>
        <w:rPr>
          <w:rFonts w:ascii="Times New Roman" w:hAnsi="Times New Roman" w:cs="Times New Roman"/>
          <w:sz w:val="28"/>
          <w:szCs w:val="28"/>
          <w:shd w:val="clear" w:color="auto" w:fill="FFFFFF"/>
        </w:rPr>
      </w:pPr>
      <w:r w:rsidRPr="000166FA">
        <w:rPr>
          <w:rFonts w:ascii="Times New Roman" w:hAnsi="Times New Roman" w:cs="Times New Roman"/>
          <w:sz w:val="28"/>
          <w:szCs w:val="28"/>
          <w:lang w:val="kk-KZ"/>
        </w:rPr>
        <w:t>Мы обнаружили среди мальчиков высокие показатели соотношения ОТ к ОБ, ч</w:t>
      </w:r>
      <w:r w:rsidRPr="00421D8E">
        <w:rPr>
          <w:rFonts w:ascii="Times New Roman" w:hAnsi="Times New Roman" w:cs="Times New Roman"/>
          <w:sz w:val="28"/>
          <w:szCs w:val="28"/>
          <w:lang w:val="kk-KZ"/>
        </w:rPr>
        <w:t>то согласуется с другими исследованиями проведенных среди молодежи Европы</w:t>
      </w:r>
      <w:r w:rsidRPr="00421D8E">
        <w:rPr>
          <w:rFonts w:ascii="Times New Roman" w:hAnsi="Times New Roman" w:cs="Times New Roman"/>
          <w:sz w:val="28"/>
          <w:szCs w:val="28"/>
        </w:rPr>
        <w:t xml:space="preserve">. </w:t>
      </w:r>
      <w:r w:rsidRPr="00421D8E">
        <w:rPr>
          <w:rFonts w:ascii="Times New Roman" w:hAnsi="Times New Roman" w:cs="Times New Roman"/>
          <w:sz w:val="28"/>
          <w:szCs w:val="28"/>
          <w:shd w:val="clear" w:color="auto" w:fill="FFFFFF"/>
        </w:rPr>
        <w:t>Как показали некоторые исследования определение соотношения ОТ/ОБ является более точным инструментом для диагностики ожирения и лучшим прогнозом связанных рисков для здоровья, чем ИМТ</w:t>
      </w:r>
      <w:r w:rsidR="00003A6D" w:rsidRPr="00003A6D">
        <w:rPr>
          <w:rFonts w:ascii="Times New Roman" w:hAnsi="Times New Roman" w:cs="Times New Roman"/>
          <w:sz w:val="28"/>
          <w:szCs w:val="28"/>
          <w:shd w:val="clear" w:color="auto" w:fill="FFFFFF"/>
        </w:rPr>
        <w:t xml:space="preserve"> </w:t>
      </w:r>
      <w:r w:rsidR="00003A6D">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{"citationItems":[{"id":"ITEM-1","itemData":{"DOI":"10.1002/osp4.121","ISSN":"20552238","abstract":"Objective: This study aims to determine associations between anthropometric traits, regional fat depots and insulin resistance in children, adolescents and adults to define new cut-offs of body mass index (BMI) or waist circumference (WC). Design: Cross-sectional data were assessed in 433 children, adolescents and adults (aged: 6–60 years, BMI: 23.6 [21.0–27.7] kg m−2). Total adipose tissue (TAT), regional subcutaneous adipose tissue (SATtotal, SATtrunk) and visceral adipose tissue (VAT) were determined by whole-body magnetic resonance imaging, fat mass by air-displacement plethysmography. Insulin resistance was evaluated by homeostasis model assessment of insulin resistance (HOMA-IR). Bivariate as well as partial correlations and regression analyses were used. Cut-off values of BMI and WC related to regional fat depots and HOMA-IR were analysed by receiver operating characteristics curve. Results: In adults, TAT, SATtotal and SATtrunk increased linearly with increasing BMI and WC, whereas they followed a cubic function in children and adolescents with a steep increase at BMI and WC ≥1 standard deviation score and VAT at WC ≥2 standard deviation score. Sex differences were apparent in adults with women having higher masses of TAT and SAT and men having higher VAT. Using established BMI or WC cut-offs, correspondent masses of TAT, SATtotal, SATtrunk and VAT increased from childhood to adulthood. In all age groups, there were positive associations between BMI, WC, SATtrunk, VAT and HOMA-IR. When compared with normative cut-offs of BMI or WC, HOMA-IR-derived cut-offs of regional fat depots were lower in all age groups. Conclusions: Associations between BMI, WC and regional fat depots varied between children, adolescents, young and older adults. When compared with BMI-derived and WC-derived values, an insulin resistance-derived cut-off corresponded to lower masses of regional fat depots. Thus, established BMI and WC cut-offs are not appropriate to assess metabolic disturbances associated with obesity; therefore, new cut-offs of BMI and WC are needed for clinical practice.","author":[{"dropping-particle":"","family":"Hübers","given":"M.","non-dropping-particle":"","parse-names":false,"suffix":""},{"dropping-particle":"","family":"Pourhassan","given":"M.","non-dropping-particle":"","parse-names":false,"suffix":""},{"dropping-particle":"","family":"Braun","given":"W.","non-dropping-particle":"","parse-names":false,"suffix":""},{"dropping-particle":"","family":"Geisler","given":"C.","non-dropping-particle":"","parse-names":false,"suffix":""},{"dropping-particle":"","family":"Müller","given":"M. J.","non-dropping-particle":"","parse-names":false,"suffix":""}],"container-title":"Obesity Science and Practice","id":"ITEM-1","issue":"3","issued":{"date-parts":[["2017","9","1"]]},"page":"272-281","publisher":"Wiley-Blackwell","title":"Definition of new cut-offs of BMI and waist circumference based on body composition and insulin resistance: differences between children, adolescents and adults","type":"article-journal","volume":"3"},"uris":["http://www.mendeley.com/documents/?uuid=d0142e59-5c35-3abb-8eb4-3ea30ac1d5a2"]},{"id":"ITEM-2","itemData":{"DOI":"10.1002/ajhb.23036","ISSN":"15206300","PMID":"28667803","abstract":"Objectives: The purpose of this study was to develop age- and sex-specific waist circumference (WC) cut-off points, linked to older adolescent and adult criteria for abdominal obesity, to be applied to children in the clinical setting. Methods: A total of 16,788 adolescents aged 10 to 16 years were assessed for WC. Smoothed age and sex-specific WC curves were obtained using Cole's LMS method. Results: Percentiles that corresponded to the International Diabetes Federation (IDF) recommendations used for older adolescents and adults (16+ years old) were the 97th percentile for boys and the 87th percentile for girls. Using these cutoffs, a total of 368 boys and 1138 girls were categorized as abdominally obese, in contrast to 1654 boys and 987 girls that were identified using the current IDF pediatric criteria (90th percentile). Conclusions: We provide age- and sex-specific cut-off points that can be used to identify abdominal obesity in adolescents. The present findings provide a tool that can be used in the clinical setting for the early detection and prevention of adult obesity. Population-specific cutoffs may be required for pediatric ages to diagnose children at risk.","author":[{"dropping-particle":"","family":"Bravo","given":"Jorge","non-dropping-particle":"","parse-names":false,"suffix":""},{"dropping-particle":"","family":"Raimundo","given":"Armando M.","non-dropping-particle":"","parse-names":false,"suffix":""},{"dropping-particle":"","family":"Santos","given":"Diana A.","non-dropping-particle":"","parse-names":false,"suffix":""},{"dropping-particle":"","family":"Timón","given":"Rafael","non-dropping-particle":"","parse-names":false,"suffix":""},{"dropping-particle":"","family":"Sardinha","given":"Luís B.","non-dropping-particle":"","parse-names":false,"suffix":""}],"container-title":"American Journal of Human Biology","id":"ITEM-2","issue":"6","issued":{"date-parts":[["2017","11","1"]]},"publisher":"Wiley-Liss Inc.","title":"Abdominal obesity in adolescents: Development of age-specific waist circumference cut-offs linked to adult IDF criteria","type":"article-journal","volume":"29"},"uris":["http://www.mendeley.com/documents/?uuid=5e19ff17-9eca-3513-8e49-3fae19fc5486"]}],"mendeley":{"formattedCitation":"[108,109]","plainTextFormattedCitation":"[108,109]","previouslyFormattedCitation":"[108,109]"},"properties":{"noteIndex":0},"schema":"https://github.com/citation-style-language/schema/raw/master/csl-citation.json"}</w:instrText>
      </w:r>
      <w:r w:rsidR="00003A6D">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[108,109]</w:t>
      </w:r>
      <w:r w:rsidR="00003A6D">
        <w:rPr>
          <w:rFonts w:ascii="Times New Roman" w:hAnsi="Times New Roman" w:cs="Times New Roman"/>
          <w:sz w:val="28"/>
          <w:szCs w:val="28"/>
          <w:shd w:val="clear" w:color="auto" w:fill="FFFFFF"/>
        </w:rPr>
        <w:fldChar w:fldCharType="end"/>
      </w:r>
      <w:r w:rsidRPr="00421D8E">
        <w:rPr>
          <w:rFonts w:ascii="Times New Roman" w:hAnsi="Times New Roman" w:cs="Times New Roman"/>
          <w:sz w:val="28"/>
          <w:szCs w:val="28"/>
          <w:shd w:val="clear" w:color="auto" w:fill="FFFFFF"/>
        </w:rPr>
        <w:t>. </w:t>
      </w:r>
    </w:p>
    <w:p w:rsidR="00114C78" w:rsidRPr="00421D8E" w:rsidRDefault="00114C78" w:rsidP="00C75BC6">
      <w:pPr>
        <w:shd w:val="clear" w:color="auto" w:fill="FFFFFF"/>
        <w:spacing w:after="0" w:line="240" w:lineRule="auto"/>
        <w:ind w:right="-2" w:firstLine="708"/>
        <w:jc w:val="both"/>
        <w:rPr>
          <w:rFonts w:ascii="Times New Roman" w:eastAsia="Times New Roman" w:hAnsi="Times New Roman" w:cs="Times New Roman"/>
          <w:sz w:val="28"/>
          <w:szCs w:val="28"/>
          <w:lang w:val="kk-KZ" w:eastAsia="ru-RU"/>
        </w:rPr>
      </w:pPr>
      <w:r w:rsidRPr="00421D8E">
        <w:rPr>
          <w:rFonts w:ascii="Times New Roman" w:hAnsi="Times New Roman" w:cs="Times New Roman"/>
          <w:sz w:val="28"/>
          <w:szCs w:val="28"/>
          <w:lang w:val="kk-KZ"/>
        </w:rPr>
        <w:t xml:space="preserve">Так же мы обнаружили, что доминантная модель полиморфизма rs328 гена </w:t>
      </w:r>
      <w:r w:rsidRPr="00421D8E">
        <w:rPr>
          <w:rFonts w:ascii="Times New Roman" w:hAnsi="Times New Roman" w:cs="Times New Roman"/>
          <w:i/>
          <w:iCs/>
          <w:sz w:val="28"/>
          <w:szCs w:val="28"/>
          <w:lang w:val="kk-KZ"/>
        </w:rPr>
        <w:t xml:space="preserve">LPL </w:t>
      </w:r>
      <w:r w:rsidRPr="00421D8E">
        <w:rPr>
          <w:rFonts w:ascii="Times New Roman" w:hAnsi="Times New Roman" w:cs="Times New Roman"/>
          <w:iCs/>
          <w:sz w:val="28"/>
          <w:szCs w:val="28"/>
          <w:lang w:val="kk-KZ"/>
        </w:rPr>
        <w:t xml:space="preserve">связана с риском развития центрального ожирения. </w:t>
      </w:r>
      <w:r w:rsidRPr="00421D8E">
        <w:rPr>
          <w:rFonts w:ascii="Times New Roman" w:hAnsi="Times New Roman" w:cs="Times New Roman"/>
          <w:sz w:val="28"/>
          <w:szCs w:val="28"/>
          <w:lang w:val="kk-KZ"/>
        </w:rPr>
        <w:t xml:space="preserve">Генотип </w:t>
      </w:r>
      <w:r w:rsidRPr="00421D8E">
        <w:rPr>
          <w:rFonts w:ascii="Times New Roman" w:hAnsi="Times New Roman" w:cs="Times New Roman"/>
          <w:sz w:val="28"/>
          <w:szCs w:val="28"/>
          <w:lang w:val="en-US"/>
        </w:rPr>
        <w:t>C</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G</w:t>
      </w:r>
      <w:r w:rsidRPr="00421D8E">
        <w:rPr>
          <w:rFonts w:ascii="Times New Roman" w:hAnsi="Times New Roman" w:cs="Times New Roman"/>
          <w:sz w:val="28"/>
          <w:szCs w:val="28"/>
          <w:lang w:val="kk-KZ"/>
        </w:rPr>
        <w:t xml:space="preserve"> снижает риск развития центрального ожирения в 0,39 раз, по сравнению с генотипом С/С и</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en-US"/>
        </w:rPr>
        <w:t>G</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G</w:t>
      </w:r>
      <w:r w:rsidRPr="00421D8E">
        <w:rPr>
          <w:rFonts w:ascii="Times New Roman" w:hAnsi="Times New Roman" w:cs="Times New Roman"/>
          <w:sz w:val="28"/>
          <w:szCs w:val="28"/>
        </w:rPr>
        <w:t xml:space="preserve">, а генотипы C/G+G/G доминантного моделя уменьшают риск развития центрального ожирения в 0,40 раз по сравнению с генотипом C/C. </w:t>
      </w:r>
      <w:r w:rsidRPr="00421D8E">
        <w:rPr>
          <w:rFonts w:ascii="Times New Roman" w:eastAsia="Times New Roman" w:hAnsi="Times New Roman" w:cs="Times New Roman"/>
          <w:sz w:val="28"/>
          <w:szCs w:val="28"/>
          <w:lang w:eastAsia="ru-RU"/>
        </w:rPr>
        <w:t>При проведении много</w:t>
      </w:r>
      <w:r w:rsidR="0084039B" w:rsidRPr="00421D8E">
        <w:rPr>
          <w:rFonts w:ascii="Times New Roman" w:eastAsia="Times New Roman" w:hAnsi="Times New Roman" w:cs="Times New Roman"/>
          <w:sz w:val="28"/>
          <w:szCs w:val="28"/>
          <w:lang w:eastAsia="ru-RU"/>
        </w:rPr>
        <w:t xml:space="preserve">мерной логистической регрессии </w:t>
      </w:r>
      <w:r w:rsidRPr="00421D8E">
        <w:rPr>
          <w:rFonts w:ascii="Times New Roman" w:eastAsia="Times New Roman" w:hAnsi="Times New Roman" w:cs="Times New Roman"/>
          <w:sz w:val="28"/>
          <w:szCs w:val="28"/>
          <w:lang w:val="kk-KZ" w:eastAsia="ru-RU"/>
        </w:rPr>
        <w:t xml:space="preserve">полиморфизмов rs5186, rs4762, rs1042714 с соотношением ОТ к ОБ никакой связи не обнаружили.  </w:t>
      </w:r>
    </w:p>
    <w:p w:rsidR="00114C78" w:rsidRPr="00421D8E" w:rsidRDefault="00114C78" w:rsidP="00C75BC6">
      <w:pPr>
        <w:tabs>
          <w:tab w:val="left" w:pos="2940"/>
        </w:tabs>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lastRenderedPageBreak/>
        <w:t xml:space="preserve">Нами была изучена разница средних величин биохимических пказателей между группами глюкозы и выявили разницу средних величин в уровнях общего холестерина, инсулина и индекса инсулинорезистентности. По остальным биохимическим показателям разницы средних величин между группами глюкозы не было выявлено </w:t>
      </w:r>
      <w:r w:rsidRPr="00421D8E">
        <w:rPr>
          <w:rFonts w:ascii="Times New Roman" w:hAnsi="Times New Roman" w:cs="Times New Roman"/>
          <w:sz w:val="28"/>
          <w:szCs w:val="28"/>
          <w:shd w:val="clear" w:color="auto" w:fill="FFFFFF"/>
          <w:lang w:val="kk-KZ"/>
        </w:rPr>
        <w:t xml:space="preserve">(таблица </w:t>
      </w:r>
      <w:r w:rsidR="0096116B" w:rsidRPr="00421D8E">
        <w:rPr>
          <w:rFonts w:ascii="Times New Roman" w:hAnsi="Times New Roman" w:cs="Times New Roman"/>
          <w:sz w:val="28"/>
          <w:szCs w:val="28"/>
          <w:shd w:val="clear" w:color="auto" w:fill="FFFFFF"/>
          <w:lang w:val="kk-KZ"/>
        </w:rPr>
        <w:t>2</w:t>
      </w:r>
      <w:r w:rsidR="006A349A">
        <w:rPr>
          <w:rFonts w:ascii="Times New Roman" w:hAnsi="Times New Roman" w:cs="Times New Roman"/>
          <w:sz w:val="28"/>
          <w:szCs w:val="28"/>
          <w:shd w:val="clear" w:color="auto" w:fill="FFFFFF"/>
          <w:lang w:val="kk-KZ"/>
        </w:rPr>
        <w:t>1</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4647C5" w:rsidRPr="00421D8E" w:rsidRDefault="004647C5" w:rsidP="002C2DEC">
      <w:pPr>
        <w:spacing w:after="0" w:line="240" w:lineRule="auto"/>
        <w:ind w:right="-2"/>
        <w:jc w:val="both"/>
        <w:rPr>
          <w:rFonts w:ascii="Times New Roman" w:hAnsi="Times New Roman" w:cs="Times New Roman"/>
          <w:sz w:val="28"/>
          <w:szCs w:val="28"/>
          <w:lang w:val="kk-KZ"/>
        </w:rPr>
      </w:pPr>
    </w:p>
    <w:p w:rsidR="00114C78" w:rsidRPr="00421D8E" w:rsidRDefault="00114C78"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Таблица </w:t>
      </w:r>
      <w:r w:rsidR="0096116B" w:rsidRPr="00421D8E">
        <w:rPr>
          <w:rFonts w:ascii="Times New Roman" w:hAnsi="Times New Roman" w:cs="Times New Roman"/>
          <w:sz w:val="28"/>
          <w:szCs w:val="28"/>
          <w:lang w:val="kk-KZ"/>
        </w:rPr>
        <w:t>2</w:t>
      </w:r>
      <w:r w:rsidR="006A349A">
        <w:rPr>
          <w:rFonts w:ascii="Times New Roman" w:hAnsi="Times New Roman" w:cs="Times New Roman"/>
          <w:sz w:val="28"/>
          <w:szCs w:val="28"/>
          <w:lang w:val="kk-KZ"/>
        </w:rPr>
        <w:t>1</w:t>
      </w:r>
      <w:r w:rsidRPr="00421D8E">
        <w:rPr>
          <w:rFonts w:ascii="Times New Roman" w:hAnsi="Times New Roman" w:cs="Times New Roman"/>
          <w:sz w:val="28"/>
          <w:szCs w:val="28"/>
          <w:lang w:val="kk-KZ"/>
        </w:rPr>
        <w:t xml:space="preserve"> </w:t>
      </w:r>
      <w:r w:rsidR="00C75BC6">
        <w:rPr>
          <w:rFonts w:ascii="Times New Roman" w:hAnsi="Times New Roman" w:cs="Times New Roman"/>
          <w:sz w:val="28"/>
          <w:szCs w:val="28"/>
          <w:lang w:val="kk-KZ"/>
        </w:rPr>
        <w:t>–</w:t>
      </w:r>
      <w:r w:rsidRPr="00421D8E">
        <w:rPr>
          <w:rFonts w:ascii="Times New Roman" w:hAnsi="Times New Roman" w:cs="Times New Roman"/>
          <w:sz w:val="28"/>
          <w:szCs w:val="28"/>
          <w:lang w:val="kk-KZ"/>
        </w:rPr>
        <w:t xml:space="preserve"> Данные биохимических параметров в группах данными глюкозы</w:t>
      </w:r>
    </w:p>
    <w:p w:rsidR="00114C78" w:rsidRPr="00C75BC6" w:rsidRDefault="00114C78" w:rsidP="002C2DEC">
      <w:pPr>
        <w:spacing w:after="0" w:line="240" w:lineRule="auto"/>
        <w:ind w:right="-2" w:firstLine="708"/>
        <w:jc w:val="both"/>
        <w:rPr>
          <w:rFonts w:ascii="Times New Roman" w:hAnsi="Times New Roman" w:cs="Times New Roman"/>
          <w:b/>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904"/>
        <w:gridCol w:w="2127"/>
        <w:gridCol w:w="1946"/>
        <w:gridCol w:w="1008"/>
      </w:tblGrid>
      <w:tr w:rsidR="00BD7FC9" w:rsidRPr="00D404D4" w:rsidTr="005529E4">
        <w:tc>
          <w:tcPr>
            <w:tcW w:w="2660" w:type="dxa"/>
            <w:shd w:val="clear" w:color="auto" w:fill="auto"/>
            <w:vAlign w:val="center"/>
          </w:tcPr>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1904" w:type="dxa"/>
            <w:shd w:val="clear" w:color="auto" w:fill="auto"/>
            <w:vAlign w:val="center"/>
          </w:tcPr>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(n=290)</w:t>
            </w:r>
          </w:p>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127" w:type="dxa"/>
            <w:shd w:val="clear" w:color="auto" w:fill="auto"/>
            <w:vAlign w:val="center"/>
          </w:tcPr>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Глюкоза&gt;5.6 ммоль/л (n=107)</w:t>
            </w:r>
          </w:p>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1946" w:type="dxa"/>
            <w:shd w:val="clear" w:color="auto" w:fill="auto"/>
            <w:vAlign w:val="center"/>
          </w:tcPr>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Глюкоза≤5.6 ммоль/л (n=187)</w:t>
            </w:r>
          </w:p>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1008" w:type="dxa"/>
            <w:shd w:val="clear" w:color="auto" w:fill="auto"/>
            <w:vAlign w:val="center"/>
          </w:tcPr>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BD7FC9" w:rsidRPr="00D404D4" w:rsidTr="005529E4">
        <w:tc>
          <w:tcPr>
            <w:tcW w:w="266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ОХС (ммоль/л)</w:t>
            </w:r>
          </w:p>
        </w:tc>
        <w:tc>
          <w:tcPr>
            <w:tcW w:w="190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212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4.50; 3.60-5.20</w:t>
            </w:r>
          </w:p>
        </w:tc>
        <w:tc>
          <w:tcPr>
            <w:tcW w:w="1946"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4.09; 3.37-4.61</w:t>
            </w:r>
          </w:p>
        </w:tc>
        <w:tc>
          <w:tcPr>
            <w:tcW w:w="100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0.044*</w:t>
            </w:r>
          </w:p>
        </w:tc>
      </w:tr>
      <w:tr w:rsidR="00BD7FC9" w:rsidRPr="00D404D4" w:rsidTr="005529E4">
        <w:tc>
          <w:tcPr>
            <w:tcW w:w="2660" w:type="dxa"/>
            <w:shd w:val="clear" w:color="auto" w:fill="auto"/>
          </w:tcPr>
          <w:p w:rsidR="00BB16FA" w:rsidRPr="00D404D4" w:rsidRDefault="00BB16FA"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ЛПВП (ммоль/л)</w:t>
            </w:r>
          </w:p>
        </w:tc>
        <w:tc>
          <w:tcPr>
            <w:tcW w:w="1904" w:type="dxa"/>
            <w:shd w:val="clear" w:color="auto" w:fill="auto"/>
          </w:tcPr>
          <w:p w:rsidR="00BB16FA" w:rsidRPr="00D404D4" w:rsidRDefault="00BB16FA"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1.32; 0.04-2.47</w:t>
            </w:r>
          </w:p>
        </w:tc>
        <w:tc>
          <w:tcPr>
            <w:tcW w:w="2127" w:type="dxa"/>
            <w:shd w:val="clear" w:color="auto" w:fill="auto"/>
          </w:tcPr>
          <w:p w:rsidR="00BB16FA" w:rsidRPr="00D404D4" w:rsidRDefault="00BB16FA"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1.25; 0.03-2.20</w:t>
            </w:r>
          </w:p>
        </w:tc>
        <w:tc>
          <w:tcPr>
            <w:tcW w:w="1946" w:type="dxa"/>
            <w:shd w:val="clear" w:color="auto" w:fill="auto"/>
          </w:tcPr>
          <w:p w:rsidR="00BB16FA" w:rsidRPr="00D404D4" w:rsidRDefault="00BB16FA"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1.36</w:t>
            </w:r>
            <w:r w:rsidRPr="00D404D4">
              <w:rPr>
                <w:rFonts w:ascii="Times New Roman" w:hAnsi="Times New Roman" w:cs="Times New Roman"/>
                <w:sz w:val="24"/>
                <w:szCs w:val="24"/>
                <w:lang w:val="kk-KZ"/>
              </w:rPr>
              <w:t>; 0.04-</w:t>
            </w:r>
            <w:r w:rsidRPr="00D404D4">
              <w:rPr>
                <w:rFonts w:ascii="Times New Roman" w:hAnsi="Times New Roman" w:cs="Times New Roman"/>
                <w:sz w:val="24"/>
                <w:szCs w:val="24"/>
              </w:rPr>
              <w:t>2.56</w:t>
            </w:r>
          </w:p>
        </w:tc>
        <w:tc>
          <w:tcPr>
            <w:tcW w:w="1008" w:type="dxa"/>
            <w:shd w:val="clear" w:color="auto" w:fill="auto"/>
          </w:tcPr>
          <w:p w:rsidR="00BB16FA" w:rsidRPr="00D404D4" w:rsidRDefault="00BB16FA"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0.538</w:t>
            </w:r>
          </w:p>
        </w:tc>
      </w:tr>
      <w:tr w:rsidR="00BD7FC9" w:rsidRPr="00D404D4" w:rsidTr="005529E4">
        <w:tc>
          <w:tcPr>
            <w:tcW w:w="2660"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ЛПНП (ммоль/л)</w:t>
            </w:r>
          </w:p>
        </w:tc>
        <w:tc>
          <w:tcPr>
            <w:tcW w:w="1904"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1.44-2.58</w:t>
            </w:r>
          </w:p>
        </w:tc>
        <w:tc>
          <w:tcPr>
            <w:tcW w:w="2127"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2.02</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1.38</w:t>
            </w:r>
            <w:r w:rsidRPr="00D404D4">
              <w:rPr>
                <w:rFonts w:ascii="Times New Roman" w:hAnsi="Times New Roman" w:cs="Times New Roman"/>
                <w:sz w:val="24"/>
                <w:szCs w:val="24"/>
                <w:lang w:val="kk-KZ"/>
              </w:rPr>
              <w:t>-2.46</w:t>
            </w:r>
          </w:p>
        </w:tc>
        <w:tc>
          <w:tcPr>
            <w:tcW w:w="1946"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2.20</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-2.71</w:t>
            </w:r>
          </w:p>
        </w:tc>
        <w:tc>
          <w:tcPr>
            <w:tcW w:w="1008"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0.192</w:t>
            </w:r>
          </w:p>
        </w:tc>
      </w:tr>
      <w:tr w:rsidR="00BD7FC9" w:rsidRPr="00D404D4" w:rsidTr="005529E4">
        <w:tc>
          <w:tcPr>
            <w:tcW w:w="2660"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ТГ (ммоль/л)</w:t>
            </w:r>
          </w:p>
        </w:tc>
        <w:tc>
          <w:tcPr>
            <w:tcW w:w="1904"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55; 1.25-1.72</w:t>
            </w:r>
          </w:p>
        </w:tc>
        <w:tc>
          <w:tcPr>
            <w:tcW w:w="2127"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1.57</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20</w:t>
            </w:r>
            <w:r w:rsidRPr="00D404D4">
              <w:rPr>
                <w:rFonts w:ascii="Times New Roman" w:hAnsi="Times New Roman" w:cs="Times New Roman"/>
                <w:sz w:val="24"/>
                <w:szCs w:val="24"/>
                <w:lang w:val="kk-KZ"/>
              </w:rPr>
              <w:t>-1.74</w:t>
            </w:r>
          </w:p>
        </w:tc>
        <w:tc>
          <w:tcPr>
            <w:tcW w:w="1946"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1.53</w:t>
            </w:r>
            <w:r w:rsidRPr="00D404D4">
              <w:rPr>
                <w:rFonts w:ascii="Times New Roman" w:hAnsi="Times New Roman" w:cs="Times New Roman"/>
                <w:sz w:val="24"/>
                <w:szCs w:val="24"/>
                <w:lang w:val="kk-KZ"/>
              </w:rPr>
              <w:t>; 1.2</w:t>
            </w:r>
            <w:r w:rsidRPr="00D404D4">
              <w:rPr>
                <w:rFonts w:ascii="Times New Roman" w:hAnsi="Times New Roman" w:cs="Times New Roman"/>
                <w:sz w:val="24"/>
                <w:szCs w:val="24"/>
              </w:rPr>
              <w:t>9</w:t>
            </w:r>
            <w:r w:rsidRPr="00D404D4">
              <w:rPr>
                <w:rFonts w:ascii="Times New Roman" w:hAnsi="Times New Roman" w:cs="Times New Roman"/>
                <w:sz w:val="24"/>
                <w:szCs w:val="24"/>
                <w:lang w:val="kk-KZ"/>
              </w:rPr>
              <w:t>-1.7</w:t>
            </w:r>
            <w:r w:rsidRPr="00D404D4">
              <w:rPr>
                <w:rFonts w:ascii="Times New Roman" w:hAnsi="Times New Roman" w:cs="Times New Roman"/>
                <w:sz w:val="24"/>
                <w:szCs w:val="24"/>
              </w:rPr>
              <w:t>2</w:t>
            </w:r>
          </w:p>
        </w:tc>
        <w:tc>
          <w:tcPr>
            <w:tcW w:w="1008"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0.756</w:t>
            </w:r>
          </w:p>
        </w:tc>
      </w:tr>
      <w:tr w:rsidR="00BD7FC9" w:rsidRPr="00D404D4" w:rsidTr="005529E4">
        <w:tc>
          <w:tcPr>
            <w:tcW w:w="2660"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Инсулин (МЕ/мл)</w:t>
            </w:r>
          </w:p>
        </w:tc>
        <w:tc>
          <w:tcPr>
            <w:tcW w:w="1904"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9.64</w:t>
            </w:r>
            <w:r w:rsidRPr="00D404D4">
              <w:rPr>
                <w:rFonts w:ascii="Times New Roman" w:hAnsi="Times New Roman" w:cs="Times New Roman"/>
                <w:sz w:val="24"/>
                <w:szCs w:val="24"/>
                <w:lang w:val="kk-KZ"/>
              </w:rPr>
              <w:t>; 4.00-13.00</w:t>
            </w:r>
          </w:p>
        </w:tc>
        <w:tc>
          <w:tcPr>
            <w:tcW w:w="2127"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11.96</w:t>
            </w:r>
            <w:r w:rsidRPr="00D404D4">
              <w:rPr>
                <w:rFonts w:ascii="Times New Roman" w:hAnsi="Times New Roman" w:cs="Times New Roman"/>
                <w:sz w:val="24"/>
                <w:szCs w:val="24"/>
                <w:lang w:val="kk-KZ"/>
              </w:rPr>
              <w:t>; 4.</w:t>
            </w:r>
            <w:r w:rsidRPr="00D404D4">
              <w:rPr>
                <w:rFonts w:ascii="Times New Roman" w:hAnsi="Times New Roman" w:cs="Times New Roman"/>
                <w:sz w:val="24"/>
                <w:szCs w:val="24"/>
              </w:rPr>
              <w:t>00</w:t>
            </w:r>
            <w:r w:rsidRPr="00D404D4">
              <w:rPr>
                <w:rFonts w:ascii="Times New Roman" w:hAnsi="Times New Roman" w:cs="Times New Roman"/>
                <w:sz w:val="24"/>
                <w:szCs w:val="24"/>
                <w:lang w:val="kk-KZ"/>
              </w:rPr>
              <w:t>-16.00</w:t>
            </w:r>
          </w:p>
        </w:tc>
        <w:tc>
          <w:tcPr>
            <w:tcW w:w="1946"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7.63</w:t>
            </w:r>
            <w:r w:rsidRPr="00D404D4">
              <w:rPr>
                <w:rFonts w:ascii="Times New Roman" w:hAnsi="Times New Roman" w:cs="Times New Roman"/>
                <w:sz w:val="24"/>
                <w:szCs w:val="24"/>
                <w:lang w:val="kk-KZ"/>
              </w:rPr>
              <w:t>; 3.00-11.00</w:t>
            </w:r>
          </w:p>
        </w:tc>
        <w:tc>
          <w:tcPr>
            <w:tcW w:w="1008"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0.001</w:t>
            </w:r>
          </w:p>
        </w:tc>
      </w:tr>
      <w:tr w:rsidR="00BD7FC9" w:rsidRPr="00D404D4" w:rsidTr="005529E4">
        <w:tc>
          <w:tcPr>
            <w:tcW w:w="2660"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1904"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2.72</w:t>
            </w:r>
            <w:r w:rsidRPr="00D404D4">
              <w:rPr>
                <w:rFonts w:ascii="Times New Roman" w:hAnsi="Times New Roman" w:cs="Times New Roman"/>
                <w:sz w:val="24"/>
                <w:szCs w:val="24"/>
                <w:lang w:val="kk-KZ"/>
              </w:rPr>
              <w:t>; 0.71-3.21</w:t>
            </w:r>
          </w:p>
        </w:tc>
        <w:tc>
          <w:tcPr>
            <w:tcW w:w="2127"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4.22</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1.34</w:t>
            </w:r>
            <w:r w:rsidRPr="00D404D4">
              <w:rPr>
                <w:rFonts w:ascii="Times New Roman" w:hAnsi="Times New Roman" w:cs="Times New Roman"/>
                <w:sz w:val="24"/>
                <w:szCs w:val="24"/>
                <w:lang w:val="kk-KZ"/>
              </w:rPr>
              <w:t>-4.86</w:t>
            </w:r>
          </w:p>
        </w:tc>
        <w:tc>
          <w:tcPr>
            <w:tcW w:w="1946"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1.44; 0.60-1.82</w:t>
            </w:r>
          </w:p>
        </w:tc>
        <w:tc>
          <w:tcPr>
            <w:tcW w:w="1008"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BD7FC9" w:rsidRPr="00D404D4" w:rsidTr="005529E4">
        <w:tc>
          <w:tcPr>
            <w:tcW w:w="2660"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АпоА1 (г/л)</w:t>
            </w:r>
          </w:p>
        </w:tc>
        <w:tc>
          <w:tcPr>
            <w:tcW w:w="1904"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.22; 1.09-1.60</w:t>
            </w:r>
          </w:p>
        </w:tc>
        <w:tc>
          <w:tcPr>
            <w:tcW w:w="2127"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1.32</w:t>
            </w:r>
            <w:r w:rsidRPr="00D404D4">
              <w:rPr>
                <w:rFonts w:ascii="Times New Roman" w:hAnsi="Times New Roman" w:cs="Times New Roman"/>
                <w:sz w:val="24"/>
                <w:szCs w:val="24"/>
                <w:lang w:val="kk-KZ"/>
              </w:rPr>
              <w:t>; 1.24-</w:t>
            </w:r>
            <w:r w:rsidRPr="00D404D4">
              <w:rPr>
                <w:rFonts w:ascii="Times New Roman" w:hAnsi="Times New Roman" w:cs="Times New Roman"/>
                <w:sz w:val="24"/>
                <w:szCs w:val="24"/>
              </w:rPr>
              <w:t>1.60</w:t>
            </w:r>
          </w:p>
        </w:tc>
        <w:tc>
          <w:tcPr>
            <w:tcW w:w="1946"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1.14</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50</w:t>
            </w:r>
            <w:r w:rsidRPr="00D404D4">
              <w:rPr>
                <w:rFonts w:ascii="Times New Roman" w:hAnsi="Times New Roman" w:cs="Times New Roman"/>
                <w:sz w:val="24"/>
                <w:szCs w:val="24"/>
                <w:lang w:val="kk-KZ"/>
              </w:rPr>
              <w:t>-1.60</w:t>
            </w:r>
          </w:p>
        </w:tc>
        <w:tc>
          <w:tcPr>
            <w:tcW w:w="1008"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0.093</w:t>
            </w:r>
          </w:p>
        </w:tc>
      </w:tr>
      <w:tr w:rsidR="00BD7FC9" w:rsidRPr="00D404D4" w:rsidTr="005529E4">
        <w:tc>
          <w:tcPr>
            <w:tcW w:w="2660"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1904"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127"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0.59</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w:t>
            </w:r>
            <w:r w:rsidRPr="00D404D4">
              <w:rPr>
                <w:rFonts w:ascii="Times New Roman" w:hAnsi="Times New Roman" w:cs="Times New Roman"/>
                <w:sz w:val="24"/>
                <w:szCs w:val="24"/>
              </w:rPr>
              <w:t>67</w:t>
            </w:r>
          </w:p>
        </w:tc>
        <w:tc>
          <w:tcPr>
            <w:tcW w:w="1946"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-0.6</w:t>
            </w:r>
            <w:r w:rsidRPr="00D404D4">
              <w:rPr>
                <w:rFonts w:ascii="Times New Roman" w:hAnsi="Times New Roman" w:cs="Times New Roman"/>
                <w:sz w:val="24"/>
                <w:szCs w:val="24"/>
              </w:rPr>
              <w:t>8</w:t>
            </w:r>
          </w:p>
        </w:tc>
        <w:tc>
          <w:tcPr>
            <w:tcW w:w="1008" w:type="dxa"/>
            <w:shd w:val="clear" w:color="auto" w:fill="auto"/>
          </w:tcPr>
          <w:p w:rsidR="006D1B00" w:rsidRPr="00D404D4" w:rsidRDefault="006D1B00"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0.768</w:t>
            </w:r>
          </w:p>
        </w:tc>
      </w:tr>
      <w:tr w:rsidR="00BD7FC9" w:rsidRPr="00D404D4" w:rsidTr="005529E4">
        <w:tc>
          <w:tcPr>
            <w:tcW w:w="9645" w:type="dxa"/>
            <w:gridSpan w:val="5"/>
            <w:shd w:val="clear" w:color="auto" w:fill="auto"/>
          </w:tcPr>
          <w:p w:rsidR="0080563F" w:rsidRPr="00D404D4" w:rsidRDefault="0080563F" w:rsidP="002C2DEC">
            <w:pPr>
              <w:tabs>
                <w:tab w:val="left" w:pos="2940"/>
              </w:tabs>
              <w:spacing w:after="0" w:line="240" w:lineRule="auto"/>
              <w:ind w:right="-2" w:firstLine="601"/>
              <w:jc w:val="both"/>
              <w:rPr>
                <w:rFonts w:ascii="Times New Roman" w:hAnsi="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p>
          <w:p w:rsidR="0080563F" w:rsidRPr="00D404D4" w:rsidRDefault="0080563F" w:rsidP="002C2DEC">
            <w:pPr>
              <w:tabs>
                <w:tab w:val="left" w:pos="2940"/>
              </w:tabs>
              <w:spacing w:after="0" w:line="240" w:lineRule="auto"/>
              <w:ind w:left="601" w:right="-2"/>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E85C4E" w:rsidRPr="00421D8E" w:rsidRDefault="00E85C4E" w:rsidP="002C2DEC">
      <w:pPr>
        <w:spacing w:after="0" w:line="240" w:lineRule="auto"/>
        <w:ind w:right="-2" w:firstLine="708"/>
        <w:jc w:val="both"/>
        <w:rPr>
          <w:rFonts w:ascii="Times New Roman" w:hAnsi="Times New Roman" w:cs="Times New Roman"/>
          <w:sz w:val="28"/>
          <w:szCs w:val="28"/>
          <w:lang w:val="kk-KZ"/>
        </w:rPr>
      </w:pPr>
    </w:p>
    <w:p w:rsidR="00114C78" w:rsidRPr="00421D8E" w:rsidRDefault="00114C78" w:rsidP="002C2DEC">
      <w:pPr>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Мы обнаружили, что уровень глюкозы ассоциирован с уровнем общего холестерина, инсулина и индекса инсулинорезистентности. Высокий уровень глюкозы чаще встречались у подростков с повышенным уровнем ОХС, инсулина и индекса инсулинорезистентности, что согласуется с другими исследованиями.</w:t>
      </w:r>
    </w:p>
    <w:p w:rsidR="00114C78" w:rsidRPr="00421D8E" w:rsidRDefault="00114C78" w:rsidP="002C2DEC">
      <w:pPr>
        <w:tabs>
          <w:tab w:val="left" w:pos="2940"/>
        </w:tabs>
        <w:spacing w:after="0" w:line="240" w:lineRule="auto"/>
        <w:ind w:right="-2" w:firstLine="567"/>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При рассмотрении средних величин биохимических показателей между группами инсулина разница средних величин была выявлена в уровнях ЛПВП, глюкозы и индекса инсулинорезистентности. По остальным биохимическим показателям разницы средних величин между группами инсулина не было выявлено </w:t>
      </w:r>
      <w:r w:rsidRPr="00421D8E">
        <w:rPr>
          <w:rFonts w:ascii="Times New Roman" w:hAnsi="Times New Roman" w:cs="Times New Roman"/>
          <w:sz w:val="28"/>
          <w:szCs w:val="28"/>
          <w:shd w:val="clear" w:color="auto" w:fill="FFFFFF"/>
          <w:lang w:val="kk-KZ"/>
        </w:rPr>
        <w:t xml:space="preserve">(таблица </w:t>
      </w:r>
      <w:r w:rsidR="0096116B" w:rsidRPr="00421D8E">
        <w:rPr>
          <w:rFonts w:ascii="Times New Roman" w:hAnsi="Times New Roman" w:cs="Times New Roman"/>
          <w:sz w:val="28"/>
          <w:szCs w:val="28"/>
          <w:shd w:val="clear" w:color="auto" w:fill="FFFFFF"/>
          <w:lang w:val="kk-KZ"/>
        </w:rPr>
        <w:t>2</w:t>
      </w:r>
      <w:r w:rsidR="006A349A">
        <w:rPr>
          <w:rFonts w:ascii="Times New Roman" w:hAnsi="Times New Roman" w:cs="Times New Roman"/>
          <w:sz w:val="28"/>
          <w:szCs w:val="28"/>
          <w:shd w:val="clear" w:color="auto" w:fill="FFFFFF"/>
          <w:lang w:val="kk-KZ"/>
        </w:rPr>
        <w:t>2</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4647C5" w:rsidRPr="00421D8E" w:rsidRDefault="004647C5" w:rsidP="002C2DEC">
      <w:pPr>
        <w:spacing w:after="0" w:line="240" w:lineRule="auto"/>
        <w:ind w:right="-2"/>
        <w:jc w:val="both"/>
        <w:rPr>
          <w:rFonts w:ascii="Times New Roman" w:hAnsi="Times New Roman" w:cs="Times New Roman"/>
          <w:sz w:val="28"/>
          <w:szCs w:val="28"/>
          <w:lang w:val="kk-KZ"/>
        </w:rPr>
      </w:pPr>
    </w:p>
    <w:p w:rsidR="00114C78" w:rsidRPr="00421D8E" w:rsidRDefault="00114C78" w:rsidP="002C2DEC">
      <w:pPr>
        <w:spacing w:after="0" w:line="240" w:lineRule="auto"/>
        <w:ind w:right="-2"/>
        <w:jc w:val="both"/>
        <w:rPr>
          <w:rFonts w:ascii="Times New Roman" w:hAnsi="Times New Roman" w:cs="Times New Roman"/>
          <w:spacing w:val="2"/>
          <w:sz w:val="28"/>
          <w:szCs w:val="28"/>
        </w:rPr>
      </w:pPr>
      <w:r w:rsidRPr="00421D8E">
        <w:rPr>
          <w:rFonts w:ascii="Times New Roman" w:hAnsi="Times New Roman" w:cs="Times New Roman"/>
          <w:sz w:val="28"/>
          <w:szCs w:val="28"/>
          <w:lang w:val="kk-KZ"/>
        </w:rPr>
        <w:t xml:space="preserve">Таблица </w:t>
      </w:r>
      <w:r w:rsidR="0096116B" w:rsidRPr="00421D8E">
        <w:rPr>
          <w:rFonts w:ascii="Times New Roman" w:hAnsi="Times New Roman" w:cs="Times New Roman"/>
          <w:sz w:val="28"/>
          <w:szCs w:val="28"/>
          <w:lang w:val="kk-KZ"/>
        </w:rPr>
        <w:t>2</w:t>
      </w:r>
      <w:r w:rsidR="006A349A">
        <w:rPr>
          <w:rFonts w:ascii="Times New Roman" w:hAnsi="Times New Roman" w:cs="Times New Roman"/>
          <w:sz w:val="28"/>
          <w:szCs w:val="28"/>
          <w:lang w:val="kk-KZ"/>
        </w:rPr>
        <w:t>2</w:t>
      </w:r>
      <w:r w:rsidRPr="00421D8E">
        <w:rPr>
          <w:rFonts w:ascii="Times New Roman" w:hAnsi="Times New Roman" w:cs="Times New Roman"/>
          <w:sz w:val="28"/>
          <w:szCs w:val="28"/>
          <w:lang w:val="kk-KZ"/>
        </w:rPr>
        <w:t xml:space="preserve"> </w:t>
      </w:r>
      <w:r w:rsidR="00C75BC6">
        <w:rPr>
          <w:rFonts w:ascii="Times New Roman" w:hAnsi="Times New Roman" w:cs="Times New Roman"/>
          <w:sz w:val="28"/>
          <w:szCs w:val="28"/>
          <w:lang w:val="kk-KZ"/>
        </w:rPr>
        <w:t>–</w:t>
      </w:r>
      <w:r w:rsidRPr="00421D8E">
        <w:rPr>
          <w:rFonts w:ascii="Times New Roman" w:hAnsi="Times New Roman" w:cs="Times New Roman"/>
          <w:sz w:val="28"/>
          <w:szCs w:val="28"/>
          <w:lang w:val="kk-KZ"/>
        </w:rPr>
        <w:t xml:space="preserve"> Данные биохимических параметров в группах данными инсулина</w:t>
      </w:r>
    </w:p>
    <w:p w:rsidR="00114C78" w:rsidRPr="00C75BC6" w:rsidRDefault="00114C78" w:rsidP="002C2DEC">
      <w:pPr>
        <w:spacing w:after="0" w:line="240" w:lineRule="auto"/>
        <w:ind w:right="-2"/>
        <w:jc w:val="both"/>
        <w:rPr>
          <w:rFonts w:ascii="Times New Roman" w:hAnsi="Times New Roman" w:cs="Times New Roman"/>
          <w:b/>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4"/>
        <w:gridCol w:w="1918"/>
        <w:gridCol w:w="2211"/>
        <w:gridCol w:w="2044"/>
        <w:gridCol w:w="966"/>
      </w:tblGrid>
      <w:tr w:rsidR="00BD7FC9" w:rsidRPr="00D404D4" w:rsidTr="005529E4">
        <w:tc>
          <w:tcPr>
            <w:tcW w:w="2534" w:type="dxa"/>
            <w:shd w:val="clear" w:color="auto" w:fill="auto"/>
            <w:vAlign w:val="center"/>
          </w:tcPr>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1918" w:type="dxa"/>
            <w:shd w:val="clear" w:color="auto" w:fill="auto"/>
            <w:vAlign w:val="center"/>
          </w:tcPr>
          <w:p w:rsidR="00114C78" w:rsidRPr="00D404D4" w:rsidRDefault="005529E4"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w:t>
            </w:r>
            <w:r w:rsidR="00114C78" w:rsidRPr="00D404D4">
              <w:rPr>
                <w:rFonts w:ascii="Times New Roman" w:hAnsi="Times New Roman" w:cs="Times New Roman"/>
                <w:bCs/>
                <w:sz w:val="24"/>
                <w:szCs w:val="24"/>
                <w:lang w:val="en-US"/>
              </w:rPr>
              <w:t>(n=290)</w:t>
            </w:r>
          </w:p>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211" w:type="dxa"/>
            <w:shd w:val="clear" w:color="auto" w:fill="auto"/>
            <w:vAlign w:val="center"/>
          </w:tcPr>
          <w:p w:rsidR="00114C78" w:rsidRPr="00D404D4" w:rsidRDefault="005529E4"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Инсулин</w:t>
            </w:r>
            <w:r w:rsidR="00114C78" w:rsidRPr="00D404D4">
              <w:rPr>
                <w:rFonts w:ascii="Times New Roman" w:hAnsi="Times New Roman" w:cs="Times New Roman"/>
                <w:bCs/>
                <w:sz w:val="24"/>
                <w:szCs w:val="24"/>
                <w:lang w:val="kk-KZ"/>
              </w:rPr>
              <w:t>&gt;24.9 МЕ/мл (n=12)</w:t>
            </w:r>
          </w:p>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2044" w:type="dxa"/>
            <w:shd w:val="clear" w:color="auto" w:fill="auto"/>
            <w:vAlign w:val="center"/>
          </w:tcPr>
          <w:p w:rsidR="00114C78" w:rsidRPr="00D404D4" w:rsidRDefault="005529E4"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Инсулин</w:t>
            </w:r>
            <w:r w:rsidR="00114C78" w:rsidRPr="00D404D4">
              <w:rPr>
                <w:rFonts w:ascii="Times New Roman" w:hAnsi="Times New Roman" w:cs="Times New Roman"/>
                <w:bCs/>
                <w:sz w:val="24"/>
                <w:szCs w:val="24"/>
                <w:lang w:val="kk-KZ"/>
              </w:rPr>
              <w:t>≤24.9 МЕ/мл (n=188)</w:t>
            </w:r>
          </w:p>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966" w:type="dxa"/>
            <w:shd w:val="clear" w:color="auto" w:fill="auto"/>
            <w:vAlign w:val="center"/>
          </w:tcPr>
          <w:p w:rsidR="00114C78" w:rsidRPr="00D404D4" w:rsidRDefault="00114C78" w:rsidP="005529E4">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BD7FC9" w:rsidRPr="00D404D4" w:rsidTr="005529E4">
        <w:tc>
          <w:tcPr>
            <w:tcW w:w="253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ОХС (ммоль/л)</w:t>
            </w:r>
          </w:p>
        </w:tc>
        <w:tc>
          <w:tcPr>
            <w:tcW w:w="191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2211"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3.85; 3.32-4.49</w:t>
            </w:r>
          </w:p>
        </w:tc>
        <w:tc>
          <w:tcPr>
            <w:tcW w:w="204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4.29; 3.49-4.81</w:t>
            </w:r>
          </w:p>
        </w:tc>
        <w:tc>
          <w:tcPr>
            <w:tcW w:w="966"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0.260*</w:t>
            </w:r>
          </w:p>
        </w:tc>
      </w:tr>
      <w:tr w:rsidR="0084039B" w:rsidRPr="00D404D4" w:rsidTr="005529E4">
        <w:tc>
          <w:tcPr>
            <w:tcW w:w="2534"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ЛПВП (ммоль/л)</w:t>
            </w:r>
          </w:p>
        </w:tc>
        <w:tc>
          <w:tcPr>
            <w:tcW w:w="191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1.32; 0.04-2.47</w:t>
            </w:r>
          </w:p>
        </w:tc>
        <w:tc>
          <w:tcPr>
            <w:tcW w:w="2211"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1.18; 0.45-2.00</w:t>
            </w:r>
          </w:p>
        </w:tc>
        <w:tc>
          <w:tcPr>
            <w:tcW w:w="2044"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0.69</w:t>
            </w:r>
            <w:r w:rsidRPr="00D404D4">
              <w:rPr>
                <w:rFonts w:ascii="Times New Roman" w:hAnsi="Times New Roman" w:cs="Times New Roman"/>
                <w:sz w:val="24"/>
                <w:szCs w:val="24"/>
                <w:lang w:val="kk-KZ"/>
              </w:rPr>
              <w:t>; 0.0</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w:t>
            </w:r>
            <w:r w:rsidRPr="00D404D4">
              <w:rPr>
                <w:rFonts w:ascii="Times New Roman" w:hAnsi="Times New Roman" w:cs="Times New Roman"/>
                <w:sz w:val="24"/>
                <w:szCs w:val="24"/>
              </w:rPr>
              <w:t>1.00</w:t>
            </w:r>
          </w:p>
        </w:tc>
        <w:tc>
          <w:tcPr>
            <w:tcW w:w="966"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0.020</w:t>
            </w:r>
          </w:p>
        </w:tc>
      </w:tr>
      <w:tr w:rsidR="0084039B" w:rsidRPr="00D404D4" w:rsidTr="005529E4">
        <w:tc>
          <w:tcPr>
            <w:tcW w:w="2534"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ЛПНП (ммоль/л)</w:t>
            </w:r>
          </w:p>
        </w:tc>
        <w:tc>
          <w:tcPr>
            <w:tcW w:w="191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1.44-2.58</w:t>
            </w:r>
          </w:p>
        </w:tc>
        <w:tc>
          <w:tcPr>
            <w:tcW w:w="2211"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1.90</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1.30</w:t>
            </w:r>
            <w:r w:rsidRPr="00D404D4">
              <w:rPr>
                <w:rFonts w:ascii="Times New Roman" w:hAnsi="Times New Roman" w:cs="Times New Roman"/>
                <w:sz w:val="24"/>
                <w:szCs w:val="24"/>
                <w:lang w:val="kk-KZ"/>
              </w:rPr>
              <w:t>-2.75</w:t>
            </w:r>
          </w:p>
        </w:tc>
        <w:tc>
          <w:tcPr>
            <w:tcW w:w="2044"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1.89</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38</w:t>
            </w:r>
            <w:r w:rsidRPr="00D404D4">
              <w:rPr>
                <w:rFonts w:ascii="Times New Roman" w:hAnsi="Times New Roman" w:cs="Times New Roman"/>
                <w:sz w:val="24"/>
                <w:szCs w:val="24"/>
                <w:lang w:val="kk-KZ"/>
              </w:rPr>
              <w:t>-2.23</w:t>
            </w:r>
          </w:p>
        </w:tc>
        <w:tc>
          <w:tcPr>
            <w:tcW w:w="966"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0.748</w:t>
            </w:r>
          </w:p>
        </w:tc>
      </w:tr>
      <w:tr w:rsidR="00F929B4" w:rsidRPr="00D404D4" w:rsidTr="005529E4">
        <w:tc>
          <w:tcPr>
            <w:tcW w:w="253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ТГ (ммоль/л)</w:t>
            </w:r>
          </w:p>
        </w:tc>
        <w:tc>
          <w:tcPr>
            <w:tcW w:w="1918"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55; 1.25-1.72</w:t>
            </w:r>
          </w:p>
        </w:tc>
        <w:tc>
          <w:tcPr>
            <w:tcW w:w="2211"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1.95</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30</w:t>
            </w:r>
            <w:r w:rsidRPr="00D404D4">
              <w:rPr>
                <w:rFonts w:ascii="Times New Roman" w:hAnsi="Times New Roman" w:cs="Times New Roman"/>
                <w:sz w:val="24"/>
                <w:szCs w:val="24"/>
                <w:lang w:val="kk-KZ"/>
              </w:rPr>
              <w:t>-2.70</w:t>
            </w:r>
          </w:p>
        </w:tc>
        <w:tc>
          <w:tcPr>
            <w:tcW w:w="204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1.50</w:t>
            </w:r>
            <w:r w:rsidRPr="00D404D4">
              <w:rPr>
                <w:rFonts w:ascii="Times New Roman" w:hAnsi="Times New Roman" w:cs="Times New Roman"/>
                <w:sz w:val="24"/>
                <w:szCs w:val="24"/>
                <w:lang w:val="kk-KZ"/>
              </w:rPr>
              <w:t>; 1.2</w:t>
            </w:r>
            <w:r w:rsidRPr="00D404D4">
              <w:rPr>
                <w:rFonts w:ascii="Times New Roman" w:hAnsi="Times New Roman" w:cs="Times New Roman"/>
                <w:sz w:val="24"/>
                <w:szCs w:val="24"/>
              </w:rPr>
              <w:t>3</w:t>
            </w:r>
            <w:r w:rsidRPr="00D404D4">
              <w:rPr>
                <w:rFonts w:ascii="Times New Roman" w:hAnsi="Times New Roman" w:cs="Times New Roman"/>
                <w:sz w:val="24"/>
                <w:szCs w:val="24"/>
                <w:lang w:val="kk-KZ"/>
              </w:rPr>
              <w:t>-1.7</w:t>
            </w:r>
            <w:r w:rsidRPr="00D404D4">
              <w:rPr>
                <w:rFonts w:ascii="Times New Roman" w:hAnsi="Times New Roman" w:cs="Times New Roman"/>
                <w:sz w:val="24"/>
                <w:szCs w:val="24"/>
              </w:rPr>
              <w:t>1</w:t>
            </w:r>
          </w:p>
        </w:tc>
        <w:tc>
          <w:tcPr>
            <w:tcW w:w="966"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0.096</w:t>
            </w:r>
          </w:p>
        </w:tc>
      </w:tr>
      <w:tr w:rsidR="00F929B4" w:rsidRPr="00D404D4" w:rsidTr="005529E4">
        <w:tc>
          <w:tcPr>
            <w:tcW w:w="253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Глюкоза (ммоль/л)</w:t>
            </w:r>
          </w:p>
        </w:tc>
        <w:tc>
          <w:tcPr>
            <w:tcW w:w="1918"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5.49</w:t>
            </w:r>
            <w:r w:rsidRPr="00D404D4">
              <w:rPr>
                <w:rFonts w:ascii="Times New Roman" w:hAnsi="Times New Roman" w:cs="Times New Roman"/>
                <w:sz w:val="24"/>
                <w:szCs w:val="24"/>
                <w:lang w:val="kk-KZ"/>
              </w:rPr>
              <w:t>; 4.26-6.25</w:t>
            </w:r>
          </w:p>
        </w:tc>
        <w:tc>
          <w:tcPr>
            <w:tcW w:w="2211"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7.29</w:t>
            </w:r>
            <w:r w:rsidRPr="00D404D4">
              <w:rPr>
                <w:rFonts w:ascii="Times New Roman" w:hAnsi="Times New Roman" w:cs="Times New Roman"/>
                <w:sz w:val="24"/>
                <w:szCs w:val="24"/>
                <w:lang w:val="kk-KZ"/>
              </w:rPr>
              <w:t>; 5.37-8.82</w:t>
            </w:r>
          </w:p>
        </w:tc>
        <w:tc>
          <w:tcPr>
            <w:tcW w:w="204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5.85</w:t>
            </w:r>
            <w:r w:rsidRPr="00D404D4">
              <w:rPr>
                <w:rFonts w:ascii="Times New Roman" w:hAnsi="Times New Roman" w:cs="Times New Roman"/>
                <w:sz w:val="24"/>
                <w:szCs w:val="24"/>
                <w:lang w:val="kk-KZ"/>
              </w:rPr>
              <w:t>; 4.</w:t>
            </w:r>
            <w:r w:rsidRPr="00D404D4">
              <w:rPr>
                <w:rFonts w:ascii="Times New Roman" w:hAnsi="Times New Roman" w:cs="Times New Roman"/>
                <w:sz w:val="24"/>
                <w:szCs w:val="24"/>
              </w:rPr>
              <w:t>53</w:t>
            </w:r>
            <w:r w:rsidRPr="00D404D4">
              <w:rPr>
                <w:rFonts w:ascii="Times New Roman" w:hAnsi="Times New Roman" w:cs="Times New Roman"/>
                <w:sz w:val="24"/>
                <w:szCs w:val="24"/>
                <w:lang w:val="kk-KZ"/>
              </w:rPr>
              <w:t>-6.44</w:t>
            </w:r>
          </w:p>
        </w:tc>
        <w:tc>
          <w:tcPr>
            <w:tcW w:w="966"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0.008</w:t>
            </w:r>
          </w:p>
        </w:tc>
      </w:tr>
      <w:tr w:rsidR="00F929B4" w:rsidRPr="00D404D4" w:rsidTr="005529E4">
        <w:tc>
          <w:tcPr>
            <w:tcW w:w="253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1918"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2.72</w:t>
            </w:r>
            <w:r w:rsidRPr="00D404D4">
              <w:rPr>
                <w:rFonts w:ascii="Times New Roman" w:hAnsi="Times New Roman" w:cs="Times New Roman"/>
                <w:sz w:val="24"/>
                <w:szCs w:val="24"/>
                <w:lang w:val="kk-KZ"/>
              </w:rPr>
              <w:t>; 0.71-3.21</w:t>
            </w:r>
          </w:p>
        </w:tc>
        <w:tc>
          <w:tcPr>
            <w:tcW w:w="2211"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13.25</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7.70</w:t>
            </w:r>
            <w:r w:rsidRPr="00D404D4">
              <w:rPr>
                <w:rFonts w:ascii="Times New Roman" w:hAnsi="Times New Roman" w:cs="Times New Roman"/>
                <w:sz w:val="24"/>
                <w:szCs w:val="24"/>
                <w:lang w:val="kk-KZ"/>
              </w:rPr>
              <w:t>-</w:t>
            </w:r>
            <w:r w:rsidRPr="00D404D4">
              <w:rPr>
                <w:rFonts w:ascii="Times New Roman" w:hAnsi="Times New Roman" w:cs="Times New Roman"/>
                <w:sz w:val="24"/>
                <w:szCs w:val="24"/>
              </w:rPr>
              <w:t>18.46</w:t>
            </w:r>
          </w:p>
        </w:tc>
        <w:tc>
          <w:tcPr>
            <w:tcW w:w="204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2.08</w:t>
            </w:r>
            <w:r w:rsidRPr="00D404D4">
              <w:rPr>
                <w:rFonts w:ascii="Times New Roman" w:hAnsi="Times New Roman" w:cs="Times New Roman"/>
                <w:sz w:val="24"/>
                <w:szCs w:val="24"/>
                <w:lang w:val="kk-KZ"/>
              </w:rPr>
              <w:t>; 0.69-2.85</w:t>
            </w:r>
          </w:p>
        </w:tc>
        <w:tc>
          <w:tcPr>
            <w:tcW w:w="966"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F929B4" w:rsidRPr="00D404D4" w:rsidTr="005529E4">
        <w:tc>
          <w:tcPr>
            <w:tcW w:w="253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АпоА1 (г/л)</w:t>
            </w:r>
          </w:p>
        </w:tc>
        <w:tc>
          <w:tcPr>
            <w:tcW w:w="1918"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.2</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 1.09-1.60</w:t>
            </w:r>
          </w:p>
        </w:tc>
        <w:tc>
          <w:tcPr>
            <w:tcW w:w="2211"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1.46</w:t>
            </w:r>
            <w:r w:rsidRPr="00D404D4">
              <w:rPr>
                <w:rFonts w:ascii="Times New Roman" w:hAnsi="Times New Roman" w:cs="Times New Roman"/>
                <w:sz w:val="24"/>
                <w:szCs w:val="24"/>
                <w:lang w:val="kk-KZ"/>
              </w:rPr>
              <w:t>; 1.09-</w:t>
            </w:r>
            <w:r w:rsidRPr="00D404D4">
              <w:rPr>
                <w:rFonts w:ascii="Times New Roman" w:hAnsi="Times New Roman" w:cs="Times New Roman"/>
                <w:sz w:val="24"/>
                <w:szCs w:val="24"/>
              </w:rPr>
              <w:t>1.70</w:t>
            </w:r>
          </w:p>
        </w:tc>
        <w:tc>
          <w:tcPr>
            <w:tcW w:w="204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1.21</w:t>
            </w:r>
            <w:r w:rsidRPr="00D404D4">
              <w:rPr>
                <w:rFonts w:ascii="Times New Roman" w:hAnsi="Times New Roman" w:cs="Times New Roman"/>
                <w:sz w:val="24"/>
                <w:szCs w:val="24"/>
                <w:lang w:val="kk-KZ"/>
              </w:rPr>
              <w:t>; 1.09-1.57</w:t>
            </w:r>
          </w:p>
        </w:tc>
        <w:tc>
          <w:tcPr>
            <w:tcW w:w="966"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0.149</w:t>
            </w:r>
          </w:p>
        </w:tc>
      </w:tr>
      <w:tr w:rsidR="00F929B4" w:rsidRPr="00D404D4" w:rsidTr="005529E4">
        <w:tc>
          <w:tcPr>
            <w:tcW w:w="253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1918"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211"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0.52</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41</w:t>
            </w:r>
            <w:r w:rsidRPr="00D404D4">
              <w:rPr>
                <w:rFonts w:ascii="Times New Roman" w:hAnsi="Times New Roman" w:cs="Times New Roman"/>
                <w:sz w:val="24"/>
                <w:szCs w:val="24"/>
                <w:lang w:val="kk-KZ"/>
              </w:rPr>
              <w:t>-0.</w:t>
            </w:r>
            <w:r w:rsidRPr="00D404D4">
              <w:rPr>
                <w:rFonts w:ascii="Times New Roman" w:hAnsi="Times New Roman" w:cs="Times New Roman"/>
                <w:sz w:val="24"/>
                <w:szCs w:val="24"/>
              </w:rPr>
              <w:t>66</w:t>
            </w:r>
          </w:p>
        </w:tc>
        <w:tc>
          <w:tcPr>
            <w:tcW w:w="2044"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0.59</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-0.6</w:t>
            </w:r>
            <w:r w:rsidRPr="00D404D4">
              <w:rPr>
                <w:rFonts w:ascii="Times New Roman" w:hAnsi="Times New Roman" w:cs="Times New Roman"/>
                <w:sz w:val="24"/>
                <w:szCs w:val="24"/>
              </w:rPr>
              <w:t>8</w:t>
            </w:r>
          </w:p>
        </w:tc>
        <w:tc>
          <w:tcPr>
            <w:tcW w:w="966" w:type="dxa"/>
            <w:shd w:val="clear" w:color="auto" w:fill="auto"/>
          </w:tcPr>
          <w:p w:rsidR="00F929B4" w:rsidRPr="00D404D4" w:rsidRDefault="00F929B4"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0.091</w:t>
            </w:r>
          </w:p>
        </w:tc>
      </w:tr>
      <w:tr w:rsidR="00F929B4" w:rsidRPr="00D404D4" w:rsidTr="005529E4">
        <w:tc>
          <w:tcPr>
            <w:tcW w:w="9673" w:type="dxa"/>
            <w:gridSpan w:val="5"/>
            <w:shd w:val="clear" w:color="auto" w:fill="auto"/>
          </w:tcPr>
          <w:p w:rsidR="00F929B4" w:rsidRPr="00D404D4" w:rsidRDefault="00F929B4" w:rsidP="002C2DEC">
            <w:pPr>
              <w:tabs>
                <w:tab w:val="left" w:pos="2940"/>
              </w:tabs>
              <w:spacing w:after="0" w:line="240" w:lineRule="auto"/>
              <w:ind w:right="-2" w:firstLine="601"/>
              <w:jc w:val="both"/>
              <w:rPr>
                <w:rFonts w:ascii="Times New Roman" w:hAnsi="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p>
          <w:p w:rsidR="00F929B4" w:rsidRPr="00D404D4" w:rsidRDefault="00F929B4" w:rsidP="002C2DEC">
            <w:pPr>
              <w:tabs>
                <w:tab w:val="left" w:pos="2940"/>
              </w:tabs>
              <w:spacing w:after="0" w:line="240" w:lineRule="auto"/>
              <w:ind w:right="-2" w:firstLine="601"/>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114C78" w:rsidRPr="00421D8E" w:rsidRDefault="00114C78" w:rsidP="00C75BC6">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lastRenderedPageBreak/>
        <w:t>Мы обнаружили, что уровень инсулина ассоциирован с уровнем ЛПВП, глюкозы и индекса инсулинорезистентности. Высокие уровни инсулина чаще встречались у подростков с пониженным уровнем ЛПВП и с повышенным уровнем глюкозы и индекса инсулинорезистентности.</w:t>
      </w:r>
    </w:p>
    <w:p w:rsidR="00114C78" w:rsidRPr="00421D8E" w:rsidRDefault="00114C78" w:rsidP="00C75BC6">
      <w:pPr>
        <w:tabs>
          <w:tab w:val="left" w:pos="2940"/>
        </w:tabs>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При расмотрении средних величин биохимических показателей между группами индекса инсулинорезистентности разница средних величин была выявлена в уровнях ЛПВП, глюкозы, инсулина и апоА1. По остальным биохимическим показателям разницы средних величин между группами инсулина не было выявлено </w:t>
      </w:r>
      <w:r w:rsidRPr="00421D8E">
        <w:rPr>
          <w:rFonts w:ascii="Times New Roman" w:hAnsi="Times New Roman" w:cs="Times New Roman"/>
          <w:sz w:val="28"/>
          <w:szCs w:val="28"/>
          <w:shd w:val="clear" w:color="auto" w:fill="FFFFFF"/>
          <w:lang w:val="kk-KZ"/>
        </w:rPr>
        <w:t>(таблица 2</w:t>
      </w:r>
      <w:r w:rsidR="006A349A">
        <w:rPr>
          <w:rFonts w:ascii="Times New Roman" w:hAnsi="Times New Roman" w:cs="Times New Roman"/>
          <w:sz w:val="28"/>
          <w:szCs w:val="28"/>
          <w:shd w:val="clear" w:color="auto" w:fill="FFFFFF"/>
          <w:lang w:val="kk-KZ"/>
        </w:rPr>
        <w:t>3</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84039B" w:rsidRPr="00421D8E" w:rsidRDefault="0084039B" w:rsidP="002C2DEC">
      <w:pPr>
        <w:spacing w:after="0" w:line="240" w:lineRule="auto"/>
        <w:ind w:right="-2"/>
        <w:jc w:val="both"/>
        <w:rPr>
          <w:rFonts w:ascii="Times New Roman" w:hAnsi="Times New Roman" w:cs="Times New Roman"/>
          <w:spacing w:val="2"/>
          <w:sz w:val="28"/>
          <w:szCs w:val="28"/>
        </w:rPr>
      </w:pPr>
    </w:p>
    <w:p w:rsidR="00114C78" w:rsidRPr="00421D8E" w:rsidRDefault="00114C78" w:rsidP="002C2DEC">
      <w:pPr>
        <w:spacing w:after="0" w:line="240" w:lineRule="auto"/>
        <w:ind w:right="-2"/>
        <w:jc w:val="both"/>
        <w:rPr>
          <w:rFonts w:ascii="Times New Roman" w:hAnsi="Times New Roman" w:cs="Times New Roman"/>
          <w:spacing w:val="2"/>
          <w:sz w:val="28"/>
          <w:szCs w:val="28"/>
        </w:rPr>
      </w:pPr>
      <w:r w:rsidRPr="00421D8E">
        <w:rPr>
          <w:rFonts w:ascii="Times New Roman" w:hAnsi="Times New Roman" w:cs="Times New Roman"/>
          <w:sz w:val="28"/>
          <w:szCs w:val="28"/>
          <w:lang w:val="kk-KZ"/>
        </w:rPr>
        <w:t>Таблица 2</w:t>
      </w:r>
      <w:r w:rsidR="006A349A">
        <w:rPr>
          <w:rFonts w:ascii="Times New Roman" w:hAnsi="Times New Roman" w:cs="Times New Roman"/>
          <w:sz w:val="28"/>
          <w:szCs w:val="28"/>
          <w:lang w:val="kk-KZ"/>
        </w:rPr>
        <w:t>3</w:t>
      </w:r>
      <w:r w:rsidRPr="00421D8E">
        <w:rPr>
          <w:rFonts w:ascii="Times New Roman" w:hAnsi="Times New Roman" w:cs="Times New Roman"/>
          <w:sz w:val="28"/>
          <w:szCs w:val="28"/>
          <w:lang w:val="kk-KZ"/>
        </w:rPr>
        <w:t xml:space="preserve"> </w:t>
      </w:r>
      <w:r w:rsidR="00C75BC6">
        <w:rPr>
          <w:rFonts w:ascii="Times New Roman" w:hAnsi="Times New Roman" w:cs="Times New Roman"/>
          <w:sz w:val="28"/>
          <w:szCs w:val="28"/>
          <w:lang w:val="kk-KZ"/>
        </w:rPr>
        <w:t>–</w:t>
      </w:r>
      <w:r w:rsidRPr="00421D8E">
        <w:rPr>
          <w:rFonts w:ascii="Times New Roman" w:hAnsi="Times New Roman" w:cs="Times New Roman"/>
          <w:sz w:val="28"/>
          <w:szCs w:val="28"/>
          <w:lang w:val="kk-KZ"/>
        </w:rPr>
        <w:t xml:space="preserve"> Данные биохимических параметров в группах данными индекса инсулинорезистентности</w:t>
      </w:r>
    </w:p>
    <w:p w:rsidR="00114C78" w:rsidRPr="00C75BC6" w:rsidRDefault="00114C78" w:rsidP="002C2DEC">
      <w:pPr>
        <w:spacing w:after="0" w:line="240" w:lineRule="auto"/>
        <w:ind w:right="-2"/>
        <w:jc w:val="both"/>
        <w:rPr>
          <w:rFonts w:ascii="Times New Roman" w:hAnsi="Times New Roman" w:cs="Times New Roman"/>
          <w:b/>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1960"/>
        <w:gridCol w:w="2127"/>
        <w:gridCol w:w="2212"/>
        <w:gridCol w:w="952"/>
      </w:tblGrid>
      <w:tr w:rsidR="00BD7FC9" w:rsidRPr="00D404D4" w:rsidTr="00764EDD">
        <w:tc>
          <w:tcPr>
            <w:tcW w:w="2394"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1960" w:type="dxa"/>
            <w:shd w:val="clear" w:color="auto" w:fill="auto"/>
            <w:vAlign w:val="center"/>
          </w:tcPr>
          <w:p w:rsidR="00114C78" w:rsidRPr="00D404D4" w:rsidRDefault="00764EDD"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w:t>
            </w:r>
            <w:r w:rsidR="00114C78" w:rsidRPr="00D404D4">
              <w:rPr>
                <w:rFonts w:ascii="Times New Roman" w:hAnsi="Times New Roman" w:cs="Times New Roman"/>
                <w:bCs/>
                <w:sz w:val="24"/>
                <w:szCs w:val="24"/>
                <w:lang w:val="en-US"/>
              </w:rPr>
              <w:t>(n=290)</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127"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Индекс ИР&gt;3.1 (n=53)Me; Q1-Q3</w:t>
            </w:r>
          </w:p>
        </w:tc>
        <w:tc>
          <w:tcPr>
            <w:tcW w:w="2212" w:type="dxa"/>
            <w:shd w:val="clear" w:color="auto" w:fill="auto"/>
            <w:vAlign w:val="center"/>
          </w:tcPr>
          <w:p w:rsidR="00114C78" w:rsidRPr="00D404D4" w:rsidRDefault="00764EDD"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индексир</w:t>
            </w:r>
            <w:r w:rsidR="00114C78" w:rsidRPr="00D404D4">
              <w:rPr>
                <w:rFonts w:ascii="Times New Roman" w:hAnsi="Times New Roman" w:cs="Times New Roman"/>
                <w:bCs/>
                <w:sz w:val="24"/>
                <w:szCs w:val="24"/>
                <w:lang w:val="kk-KZ"/>
              </w:rPr>
              <w:t>≤3.19 (n=149)Me; Q1-Q3</w:t>
            </w:r>
          </w:p>
        </w:tc>
        <w:tc>
          <w:tcPr>
            <w:tcW w:w="952"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BD7FC9" w:rsidRPr="00D404D4" w:rsidTr="00764EDD">
        <w:tc>
          <w:tcPr>
            <w:tcW w:w="239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ОХС (ммоль/л)</w:t>
            </w:r>
          </w:p>
        </w:tc>
        <w:tc>
          <w:tcPr>
            <w:tcW w:w="196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212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4.30; 3.45-5.10</w:t>
            </w:r>
          </w:p>
        </w:tc>
        <w:tc>
          <w:tcPr>
            <w:tcW w:w="221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4.25; 3.48-4.71</w:t>
            </w:r>
          </w:p>
        </w:tc>
        <w:tc>
          <w:tcPr>
            <w:tcW w:w="9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0.495*</w:t>
            </w:r>
          </w:p>
        </w:tc>
      </w:tr>
      <w:tr w:rsidR="00BD7FC9" w:rsidRPr="00D404D4" w:rsidTr="00764EDD">
        <w:tc>
          <w:tcPr>
            <w:tcW w:w="239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ЛПВП (ммоль/л)</w:t>
            </w:r>
          </w:p>
        </w:tc>
        <w:tc>
          <w:tcPr>
            <w:tcW w:w="196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1.32; 0.04-2.47</w:t>
            </w:r>
          </w:p>
        </w:tc>
        <w:tc>
          <w:tcPr>
            <w:tcW w:w="212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1.44; 0.03-2.59</w:t>
            </w:r>
          </w:p>
        </w:tc>
        <w:tc>
          <w:tcPr>
            <w:tcW w:w="221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0.48</w:t>
            </w:r>
            <w:r w:rsidRPr="00D404D4">
              <w:rPr>
                <w:rFonts w:ascii="Times New Roman" w:hAnsi="Times New Roman" w:cs="Times New Roman"/>
                <w:sz w:val="24"/>
                <w:szCs w:val="24"/>
                <w:lang w:val="kk-KZ"/>
              </w:rPr>
              <w:t>; 0.0</w:t>
            </w:r>
            <w:r w:rsidRPr="00D404D4">
              <w:rPr>
                <w:rFonts w:ascii="Times New Roman" w:hAnsi="Times New Roman" w:cs="Times New Roman"/>
                <w:sz w:val="24"/>
                <w:szCs w:val="24"/>
              </w:rPr>
              <w:t>1</w:t>
            </w:r>
            <w:r w:rsidRPr="00D404D4">
              <w:rPr>
                <w:rFonts w:ascii="Times New Roman" w:hAnsi="Times New Roman" w:cs="Times New Roman"/>
                <w:sz w:val="24"/>
                <w:szCs w:val="24"/>
                <w:lang w:val="kk-KZ"/>
              </w:rPr>
              <w:t>-</w:t>
            </w:r>
            <w:r w:rsidRPr="00D404D4">
              <w:rPr>
                <w:rFonts w:ascii="Times New Roman" w:hAnsi="Times New Roman" w:cs="Times New Roman"/>
                <w:sz w:val="24"/>
                <w:szCs w:val="24"/>
              </w:rPr>
              <w:t>0.82</w:t>
            </w:r>
          </w:p>
        </w:tc>
        <w:tc>
          <w:tcPr>
            <w:tcW w:w="9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BD7FC9" w:rsidRPr="00D404D4" w:rsidTr="00764EDD">
        <w:tc>
          <w:tcPr>
            <w:tcW w:w="239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ЛПНП (ммоль/л)</w:t>
            </w:r>
          </w:p>
        </w:tc>
        <w:tc>
          <w:tcPr>
            <w:tcW w:w="196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1.44-2.58</w:t>
            </w:r>
          </w:p>
        </w:tc>
        <w:tc>
          <w:tcPr>
            <w:tcW w:w="212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1.91</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1.37</w:t>
            </w:r>
            <w:r w:rsidRPr="00D404D4">
              <w:rPr>
                <w:rFonts w:ascii="Times New Roman" w:hAnsi="Times New Roman" w:cs="Times New Roman"/>
                <w:sz w:val="24"/>
                <w:szCs w:val="24"/>
                <w:lang w:val="kk-KZ"/>
              </w:rPr>
              <w:t>-2.43</w:t>
            </w:r>
          </w:p>
        </w:tc>
        <w:tc>
          <w:tcPr>
            <w:tcW w:w="221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1.86</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39</w:t>
            </w:r>
            <w:r w:rsidRPr="00D404D4">
              <w:rPr>
                <w:rFonts w:ascii="Times New Roman" w:hAnsi="Times New Roman" w:cs="Times New Roman"/>
                <w:sz w:val="24"/>
                <w:szCs w:val="24"/>
                <w:lang w:val="kk-KZ"/>
              </w:rPr>
              <w:t>-2.20</w:t>
            </w:r>
          </w:p>
        </w:tc>
        <w:tc>
          <w:tcPr>
            <w:tcW w:w="9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0.392</w:t>
            </w:r>
          </w:p>
        </w:tc>
      </w:tr>
      <w:tr w:rsidR="00BD7FC9" w:rsidRPr="00D404D4" w:rsidTr="00764EDD">
        <w:tc>
          <w:tcPr>
            <w:tcW w:w="239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ТГ (ммоль/л)</w:t>
            </w:r>
          </w:p>
        </w:tc>
        <w:tc>
          <w:tcPr>
            <w:tcW w:w="196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55; 1.25-1.72</w:t>
            </w:r>
          </w:p>
        </w:tc>
        <w:tc>
          <w:tcPr>
            <w:tcW w:w="212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1.68</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28</w:t>
            </w:r>
            <w:r w:rsidRPr="00D404D4">
              <w:rPr>
                <w:rFonts w:ascii="Times New Roman" w:hAnsi="Times New Roman" w:cs="Times New Roman"/>
                <w:sz w:val="24"/>
                <w:szCs w:val="24"/>
                <w:lang w:val="kk-KZ"/>
              </w:rPr>
              <w:t>-1.87</w:t>
            </w:r>
          </w:p>
        </w:tc>
        <w:tc>
          <w:tcPr>
            <w:tcW w:w="221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1.49</w:t>
            </w:r>
            <w:r w:rsidRPr="00D404D4">
              <w:rPr>
                <w:rFonts w:ascii="Times New Roman" w:hAnsi="Times New Roman" w:cs="Times New Roman"/>
                <w:sz w:val="24"/>
                <w:szCs w:val="24"/>
                <w:lang w:val="kk-KZ"/>
              </w:rPr>
              <w:t>; 1.22-1.66</w:t>
            </w:r>
          </w:p>
        </w:tc>
        <w:tc>
          <w:tcPr>
            <w:tcW w:w="9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0.070</w:t>
            </w:r>
          </w:p>
        </w:tc>
      </w:tr>
      <w:tr w:rsidR="00114C78" w:rsidRPr="00D404D4" w:rsidTr="00764EDD">
        <w:tc>
          <w:tcPr>
            <w:tcW w:w="239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Глюкоза (ммоль/л)</w:t>
            </w:r>
          </w:p>
        </w:tc>
        <w:tc>
          <w:tcPr>
            <w:tcW w:w="196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5.49</w:t>
            </w:r>
            <w:r w:rsidRPr="00D404D4">
              <w:rPr>
                <w:rFonts w:ascii="Times New Roman" w:hAnsi="Times New Roman" w:cs="Times New Roman"/>
                <w:sz w:val="24"/>
                <w:szCs w:val="24"/>
                <w:lang w:val="kk-KZ"/>
              </w:rPr>
              <w:t>; 4.26-6.25</w:t>
            </w:r>
          </w:p>
        </w:tc>
        <w:tc>
          <w:tcPr>
            <w:tcW w:w="212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7.81</w:t>
            </w:r>
            <w:r w:rsidRPr="00D404D4">
              <w:rPr>
                <w:rFonts w:ascii="Times New Roman" w:hAnsi="Times New Roman" w:cs="Times New Roman"/>
                <w:sz w:val="24"/>
                <w:szCs w:val="24"/>
                <w:lang w:val="kk-KZ"/>
              </w:rPr>
              <w:t>; 5.62-7.66</w:t>
            </w:r>
          </w:p>
        </w:tc>
        <w:tc>
          <w:tcPr>
            <w:tcW w:w="221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5.24</w:t>
            </w:r>
            <w:r w:rsidRPr="00D404D4">
              <w:rPr>
                <w:rFonts w:ascii="Times New Roman" w:hAnsi="Times New Roman" w:cs="Times New Roman"/>
                <w:sz w:val="24"/>
                <w:szCs w:val="24"/>
                <w:lang w:val="kk-KZ"/>
              </w:rPr>
              <w:t>; 4.</w:t>
            </w:r>
            <w:r w:rsidRPr="00D404D4">
              <w:rPr>
                <w:rFonts w:ascii="Times New Roman" w:hAnsi="Times New Roman" w:cs="Times New Roman"/>
                <w:sz w:val="24"/>
                <w:szCs w:val="24"/>
              </w:rPr>
              <w:t>37</w:t>
            </w:r>
            <w:r w:rsidRPr="00D404D4">
              <w:rPr>
                <w:rFonts w:ascii="Times New Roman" w:hAnsi="Times New Roman" w:cs="Times New Roman"/>
                <w:sz w:val="24"/>
                <w:szCs w:val="24"/>
                <w:lang w:val="kk-KZ"/>
              </w:rPr>
              <w:t>-6.09</w:t>
            </w:r>
          </w:p>
        </w:tc>
        <w:tc>
          <w:tcPr>
            <w:tcW w:w="9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84039B" w:rsidRPr="00D404D4" w:rsidTr="00764EDD">
        <w:tc>
          <w:tcPr>
            <w:tcW w:w="2394"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Инсулин (МЕ/л)</w:t>
            </w:r>
          </w:p>
        </w:tc>
        <w:tc>
          <w:tcPr>
            <w:tcW w:w="1960"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9.64</w:t>
            </w:r>
            <w:r w:rsidRPr="00D404D4">
              <w:rPr>
                <w:rFonts w:ascii="Times New Roman" w:hAnsi="Times New Roman" w:cs="Times New Roman"/>
                <w:sz w:val="24"/>
                <w:szCs w:val="24"/>
                <w:lang w:val="kk-KZ"/>
              </w:rPr>
              <w:t>; 4.00-13.00</w:t>
            </w:r>
          </w:p>
        </w:tc>
        <w:tc>
          <w:tcPr>
            <w:tcW w:w="2127"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21.11</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13.50</w:t>
            </w:r>
            <w:r w:rsidRPr="00D404D4">
              <w:rPr>
                <w:rFonts w:ascii="Times New Roman" w:hAnsi="Times New Roman" w:cs="Times New Roman"/>
                <w:sz w:val="24"/>
                <w:szCs w:val="24"/>
                <w:lang w:val="kk-KZ"/>
              </w:rPr>
              <w:t>-22.50</w:t>
            </w:r>
          </w:p>
        </w:tc>
        <w:tc>
          <w:tcPr>
            <w:tcW w:w="221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5.50</w:t>
            </w:r>
            <w:r w:rsidRPr="00D404D4">
              <w:rPr>
                <w:rFonts w:ascii="Times New Roman" w:hAnsi="Times New Roman" w:cs="Times New Roman"/>
                <w:sz w:val="24"/>
                <w:szCs w:val="24"/>
                <w:lang w:val="kk-KZ"/>
              </w:rPr>
              <w:t>; 3.0-7.0</w:t>
            </w:r>
          </w:p>
        </w:tc>
        <w:tc>
          <w:tcPr>
            <w:tcW w:w="95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84039B" w:rsidRPr="00D404D4" w:rsidTr="00764EDD">
        <w:tc>
          <w:tcPr>
            <w:tcW w:w="2394"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АпоА1 (г/л)</w:t>
            </w:r>
          </w:p>
        </w:tc>
        <w:tc>
          <w:tcPr>
            <w:tcW w:w="1960"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.2</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 1.09-1.60</w:t>
            </w:r>
          </w:p>
        </w:tc>
        <w:tc>
          <w:tcPr>
            <w:tcW w:w="2127"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1.47</w:t>
            </w:r>
            <w:r w:rsidRPr="00D404D4">
              <w:rPr>
                <w:rFonts w:ascii="Times New Roman" w:hAnsi="Times New Roman" w:cs="Times New Roman"/>
                <w:sz w:val="24"/>
                <w:szCs w:val="24"/>
                <w:lang w:val="kk-KZ"/>
              </w:rPr>
              <w:t>; 1.30-</w:t>
            </w:r>
            <w:r w:rsidRPr="00D404D4">
              <w:rPr>
                <w:rFonts w:ascii="Times New Roman" w:hAnsi="Times New Roman" w:cs="Times New Roman"/>
                <w:sz w:val="24"/>
                <w:szCs w:val="24"/>
              </w:rPr>
              <w:t>1.66</w:t>
            </w:r>
          </w:p>
        </w:tc>
        <w:tc>
          <w:tcPr>
            <w:tcW w:w="221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1.13</w:t>
            </w:r>
            <w:r w:rsidRPr="00D404D4">
              <w:rPr>
                <w:rFonts w:ascii="Times New Roman" w:hAnsi="Times New Roman" w:cs="Times New Roman"/>
                <w:sz w:val="24"/>
                <w:szCs w:val="24"/>
                <w:lang w:val="kk-KZ"/>
              </w:rPr>
              <w:t>; 0.61-1.55</w:t>
            </w:r>
          </w:p>
        </w:tc>
        <w:tc>
          <w:tcPr>
            <w:tcW w:w="95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0.001</w:t>
            </w:r>
          </w:p>
        </w:tc>
      </w:tr>
      <w:tr w:rsidR="0084039B" w:rsidRPr="00D404D4" w:rsidTr="00764EDD">
        <w:tc>
          <w:tcPr>
            <w:tcW w:w="2394"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1960"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127"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0.57</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w:t>
            </w:r>
            <w:r w:rsidRPr="00D404D4">
              <w:rPr>
                <w:rFonts w:ascii="Times New Roman" w:hAnsi="Times New Roman" w:cs="Times New Roman"/>
                <w:sz w:val="24"/>
                <w:szCs w:val="24"/>
              </w:rPr>
              <w:t>66</w:t>
            </w:r>
          </w:p>
        </w:tc>
        <w:tc>
          <w:tcPr>
            <w:tcW w:w="221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0.59</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-0.6</w:t>
            </w:r>
            <w:r w:rsidRPr="00D404D4">
              <w:rPr>
                <w:rFonts w:ascii="Times New Roman" w:hAnsi="Times New Roman" w:cs="Times New Roman"/>
                <w:sz w:val="24"/>
                <w:szCs w:val="24"/>
              </w:rPr>
              <w:t>8</w:t>
            </w:r>
          </w:p>
        </w:tc>
        <w:tc>
          <w:tcPr>
            <w:tcW w:w="95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0.724</w:t>
            </w:r>
          </w:p>
        </w:tc>
      </w:tr>
      <w:tr w:rsidR="0084039B" w:rsidRPr="00D404D4" w:rsidTr="00764EDD">
        <w:tc>
          <w:tcPr>
            <w:tcW w:w="9645" w:type="dxa"/>
            <w:gridSpan w:val="5"/>
            <w:shd w:val="clear" w:color="auto" w:fill="auto"/>
          </w:tcPr>
          <w:p w:rsidR="0084039B" w:rsidRPr="00D404D4" w:rsidRDefault="0084039B" w:rsidP="002C2DEC">
            <w:pPr>
              <w:tabs>
                <w:tab w:val="left" w:pos="2940"/>
              </w:tabs>
              <w:spacing w:after="0" w:line="240" w:lineRule="auto"/>
              <w:ind w:right="-2" w:firstLine="601"/>
              <w:jc w:val="both"/>
              <w:rPr>
                <w:rFonts w:ascii="Times New Roman" w:hAnsi="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p>
          <w:p w:rsidR="0084039B" w:rsidRPr="00D404D4" w:rsidRDefault="0084039B" w:rsidP="002C2DEC">
            <w:pPr>
              <w:tabs>
                <w:tab w:val="left" w:pos="2940"/>
              </w:tabs>
              <w:spacing w:after="0" w:line="240" w:lineRule="auto"/>
              <w:ind w:right="-2" w:firstLine="601"/>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C75BC6" w:rsidRDefault="00C75BC6" w:rsidP="00C75BC6">
      <w:pPr>
        <w:spacing w:after="0" w:line="240" w:lineRule="auto"/>
        <w:ind w:right="-2" w:firstLine="708"/>
        <w:jc w:val="both"/>
        <w:rPr>
          <w:rFonts w:ascii="Times New Roman" w:hAnsi="Times New Roman" w:cs="Times New Roman"/>
          <w:sz w:val="28"/>
          <w:szCs w:val="28"/>
          <w:lang w:val="kk-KZ"/>
        </w:rPr>
      </w:pPr>
    </w:p>
    <w:p w:rsidR="00114C78" w:rsidRPr="00421D8E" w:rsidRDefault="00114C78" w:rsidP="00C75BC6">
      <w:pPr>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Анализ данных таблицы </w:t>
      </w:r>
      <w:r w:rsidR="00C75BC6">
        <w:rPr>
          <w:rFonts w:ascii="Times New Roman" w:hAnsi="Times New Roman" w:cs="Times New Roman"/>
          <w:sz w:val="28"/>
          <w:szCs w:val="28"/>
          <w:lang w:val="kk-KZ"/>
        </w:rPr>
        <w:t xml:space="preserve">22 </w:t>
      </w:r>
      <w:r w:rsidRPr="00421D8E">
        <w:rPr>
          <w:rFonts w:ascii="Times New Roman" w:hAnsi="Times New Roman" w:cs="Times New Roman"/>
          <w:sz w:val="28"/>
          <w:szCs w:val="28"/>
          <w:lang w:val="kk-KZ"/>
        </w:rPr>
        <w:t>показал, что уровень индекса инсулинорезистентности ассоциирован с уровнем ЛПВП, глюкозы, инсулина и апоА1. Высокие значения индекса ИР чаще встречались у подростков с пониженным уровнем ЛПВП и апоА1 и с повышенным уровнем глюкозы и инсулина.</w:t>
      </w:r>
    </w:p>
    <w:p w:rsidR="00114C78" w:rsidRPr="00421D8E" w:rsidRDefault="00114C78" w:rsidP="00C75BC6">
      <w:pPr>
        <w:tabs>
          <w:tab w:val="left" w:pos="2940"/>
        </w:tabs>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При расмотрении средних величин биохимических показателей между группами холестерина разница средних величин была выявлена в уровнях ЛПВП, глюкозы и индекса инсулинорезистентности. По остальным биохимическим показателям разницы средних величин между группами инсулина не было выявлено </w:t>
      </w:r>
      <w:r w:rsidRPr="00421D8E">
        <w:rPr>
          <w:rFonts w:ascii="Times New Roman" w:hAnsi="Times New Roman" w:cs="Times New Roman"/>
          <w:sz w:val="28"/>
          <w:szCs w:val="28"/>
          <w:shd w:val="clear" w:color="auto" w:fill="FFFFFF"/>
          <w:lang w:val="kk-KZ"/>
        </w:rPr>
        <w:t>(таблица 2</w:t>
      </w:r>
      <w:r w:rsidR="006A349A">
        <w:rPr>
          <w:rFonts w:ascii="Times New Roman" w:hAnsi="Times New Roman" w:cs="Times New Roman"/>
          <w:sz w:val="28"/>
          <w:szCs w:val="28"/>
          <w:shd w:val="clear" w:color="auto" w:fill="FFFFFF"/>
          <w:lang w:val="kk-KZ"/>
        </w:rPr>
        <w:t>4</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A222A6" w:rsidRPr="00421D8E" w:rsidRDefault="00114C78" w:rsidP="002C2DEC">
      <w:pPr>
        <w:spacing w:after="0" w:line="240" w:lineRule="auto"/>
        <w:ind w:right="-2"/>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ab/>
      </w:r>
    </w:p>
    <w:p w:rsidR="00114C78" w:rsidRPr="00421D8E" w:rsidRDefault="00114C78"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2</w:t>
      </w:r>
      <w:r w:rsidR="006A349A">
        <w:rPr>
          <w:rFonts w:ascii="Times New Roman" w:hAnsi="Times New Roman" w:cs="Times New Roman"/>
          <w:spacing w:val="2"/>
          <w:sz w:val="28"/>
          <w:szCs w:val="28"/>
        </w:rPr>
        <w:t>4</w:t>
      </w:r>
      <w:r w:rsidRPr="00421D8E">
        <w:rPr>
          <w:rFonts w:ascii="Times New Roman" w:hAnsi="Times New Roman" w:cs="Times New Roman"/>
          <w:spacing w:val="2"/>
          <w:sz w:val="28"/>
          <w:szCs w:val="28"/>
        </w:rPr>
        <w:t xml:space="preserve"> </w:t>
      </w:r>
      <w:r w:rsidR="00C75BC6">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lang w:val="kk-KZ"/>
        </w:rPr>
        <w:t>Данные биохимических параметров в группах данными общего холестерина</w:t>
      </w:r>
    </w:p>
    <w:p w:rsidR="00114C78" w:rsidRPr="00764EDD" w:rsidRDefault="00114C78" w:rsidP="002C2DEC">
      <w:pPr>
        <w:spacing w:after="0" w:line="240" w:lineRule="auto"/>
        <w:ind w:right="-2"/>
        <w:jc w:val="both"/>
        <w:rPr>
          <w:rFonts w:ascii="Times New Roman" w:hAnsi="Times New Roman" w:cs="Times New Roman"/>
          <w:b/>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63"/>
        <w:gridCol w:w="2092"/>
        <w:gridCol w:w="2198"/>
        <w:gridCol w:w="882"/>
      </w:tblGrid>
      <w:tr w:rsidR="00BD7FC9" w:rsidRPr="00D404D4" w:rsidTr="00764EDD">
        <w:tc>
          <w:tcPr>
            <w:tcW w:w="2268"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2163" w:type="dxa"/>
            <w:shd w:val="clear" w:color="auto" w:fill="auto"/>
            <w:vAlign w:val="center"/>
          </w:tcPr>
          <w:p w:rsidR="00114C78" w:rsidRPr="00D404D4" w:rsidRDefault="00764EDD"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w:t>
            </w:r>
            <w:r w:rsidR="00114C78" w:rsidRPr="00D404D4">
              <w:rPr>
                <w:rFonts w:ascii="Times New Roman" w:hAnsi="Times New Roman" w:cs="Times New Roman"/>
                <w:bCs/>
                <w:sz w:val="24"/>
                <w:szCs w:val="24"/>
                <w:lang w:val="en-US"/>
              </w:rPr>
              <w:t>(n=290)</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092" w:type="dxa"/>
            <w:shd w:val="clear" w:color="auto" w:fill="auto"/>
            <w:vAlign w:val="center"/>
          </w:tcPr>
          <w:p w:rsidR="00114C78" w:rsidRPr="00D404D4" w:rsidRDefault="00764EDD"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Х</w:t>
            </w:r>
            <w:r w:rsidR="00114C78" w:rsidRPr="00D404D4">
              <w:rPr>
                <w:rFonts w:ascii="Times New Roman" w:hAnsi="Times New Roman" w:cs="Times New Roman"/>
                <w:bCs/>
                <w:sz w:val="24"/>
                <w:szCs w:val="24"/>
                <w:lang w:val="kk-KZ"/>
              </w:rPr>
              <w:t>олестерин&gt;5.16 ммоль/л (n=47)</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2198" w:type="dxa"/>
            <w:shd w:val="clear" w:color="auto" w:fill="auto"/>
            <w:vAlign w:val="center"/>
          </w:tcPr>
          <w:p w:rsidR="00114C78" w:rsidRPr="00D404D4" w:rsidRDefault="00764EDD"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Холестерин</w:t>
            </w:r>
            <w:r w:rsidR="00114C78" w:rsidRPr="00D404D4">
              <w:rPr>
                <w:rFonts w:ascii="Times New Roman" w:hAnsi="Times New Roman" w:cs="Times New Roman"/>
                <w:bCs/>
                <w:sz w:val="24"/>
                <w:szCs w:val="24"/>
                <w:lang w:val="kk-KZ"/>
              </w:rPr>
              <w:t>≤5.16 ммоль/л (n=243)</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882"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84039B" w:rsidRPr="00D404D4" w:rsidTr="00764EDD">
        <w:tc>
          <w:tcPr>
            <w:tcW w:w="2268"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1</w:t>
            </w:r>
          </w:p>
        </w:tc>
        <w:tc>
          <w:tcPr>
            <w:tcW w:w="2163"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2</w:t>
            </w:r>
          </w:p>
        </w:tc>
        <w:tc>
          <w:tcPr>
            <w:tcW w:w="2092"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3</w:t>
            </w:r>
          </w:p>
        </w:tc>
        <w:tc>
          <w:tcPr>
            <w:tcW w:w="2198"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4</w:t>
            </w:r>
          </w:p>
        </w:tc>
        <w:tc>
          <w:tcPr>
            <w:tcW w:w="882"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5</w:t>
            </w:r>
          </w:p>
        </w:tc>
      </w:tr>
      <w:tr w:rsidR="00BD7FC9" w:rsidRPr="00D404D4" w:rsidTr="00764EDD">
        <w:tc>
          <w:tcPr>
            <w:tcW w:w="226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ЛПВП (ммоль/л)</w:t>
            </w:r>
          </w:p>
        </w:tc>
        <w:tc>
          <w:tcPr>
            <w:tcW w:w="2163"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1.32; 0.04-2.47</w:t>
            </w:r>
          </w:p>
        </w:tc>
        <w:tc>
          <w:tcPr>
            <w:tcW w:w="209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1.09; 0.02-2.26</w:t>
            </w:r>
          </w:p>
        </w:tc>
        <w:tc>
          <w:tcPr>
            <w:tcW w:w="219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0.36</w:t>
            </w:r>
            <w:r w:rsidRPr="00D404D4">
              <w:rPr>
                <w:rFonts w:ascii="Times New Roman" w:hAnsi="Times New Roman" w:cs="Times New Roman"/>
                <w:sz w:val="24"/>
                <w:szCs w:val="24"/>
                <w:lang w:val="kk-KZ"/>
              </w:rPr>
              <w:t>; 0.0</w:t>
            </w:r>
            <w:r w:rsidRPr="00D404D4">
              <w:rPr>
                <w:rFonts w:ascii="Times New Roman" w:hAnsi="Times New Roman" w:cs="Times New Roman"/>
                <w:sz w:val="24"/>
                <w:szCs w:val="24"/>
              </w:rPr>
              <w:t>4</w:t>
            </w:r>
            <w:r w:rsidRPr="00D404D4">
              <w:rPr>
                <w:rFonts w:ascii="Times New Roman" w:hAnsi="Times New Roman" w:cs="Times New Roman"/>
                <w:sz w:val="24"/>
                <w:szCs w:val="24"/>
                <w:lang w:val="kk-KZ"/>
              </w:rPr>
              <w:t>-</w:t>
            </w:r>
            <w:r w:rsidRPr="00D404D4">
              <w:rPr>
                <w:rFonts w:ascii="Times New Roman" w:hAnsi="Times New Roman" w:cs="Times New Roman"/>
                <w:sz w:val="24"/>
                <w:szCs w:val="24"/>
              </w:rPr>
              <w:t>2.49</w:t>
            </w:r>
          </w:p>
        </w:tc>
        <w:tc>
          <w:tcPr>
            <w:tcW w:w="88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0.132</w:t>
            </w:r>
          </w:p>
        </w:tc>
      </w:tr>
      <w:tr w:rsidR="00BD7FC9" w:rsidRPr="00D404D4" w:rsidTr="00764EDD">
        <w:tc>
          <w:tcPr>
            <w:tcW w:w="2268" w:type="dxa"/>
            <w:shd w:val="clear" w:color="auto" w:fill="auto"/>
          </w:tcPr>
          <w:p w:rsidR="0084039B"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ЛПНП (ммоль/л)</w:t>
            </w:r>
          </w:p>
        </w:tc>
        <w:tc>
          <w:tcPr>
            <w:tcW w:w="2163"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1.44-2.58</w:t>
            </w:r>
          </w:p>
        </w:tc>
        <w:tc>
          <w:tcPr>
            <w:tcW w:w="209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2.15</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1.38</w:t>
            </w:r>
            <w:r w:rsidRPr="00D404D4">
              <w:rPr>
                <w:rFonts w:ascii="Times New Roman" w:hAnsi="Times New Roman" w:cs="Times New Roman"/>
                <w:sz w:val="24"/>
                <w:szCs w:val="24"/>
                <w:lang w:val="kk-KZ"/>
              </w:rPr>
              <w:t>-2.46</w:t>
            </w:r>
          </w:p>
        </w:tc>
        <w:tc>
          <w:tcPr>
            <w:tcW w:w="219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45</w:t>
            </w:r>
            <w:r w:rsidRPr="00D404D4">
              <w:rPr>
                <w:rFonts w:ascii="Times New Roman" w:hAnsi="Times New Roman" w:cs="Times New Roman"/>
                <w:sz w:val="24"/>
                <w:szCs w:val="24"/>
                <w:lang w:val="kk-KZ"/>
              </w:rPr>
              <w:t>-2.70</w:t>
            </w:r>
          </w:p>
        </w:tc>
        <w:tc>
          <w:tcPr>
            <w:tcW w:w="88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0.518</w:t>
            </w:r>
          </w:p>
        </w:tc>
      </w:tr>
      <w:tr w:rsidR="0084039B" w:rsidRPr="00D404D4" w:rsidTr="00764EDD">
        <w:tc>
          <w:tcPr>
            <w:tcW w:w="226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ТГ (ммоль/л)</w:t>
            </w:r>
          </w:p>
        </w:tc>
        <w:tc>
          <w:tcPr>
            <w:tcW w:w="2163"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55; 1.25-1.72</w:t>
            </w:r>
          </w:p>
        </w:tc>
        <w:tc>
          <w:tcPr>
            <w:tcW w:w="209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1.58</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37</w:t>
            </w:r>
            <w:r w:rsidRPr="00D404D4">
              <w:rPr>
                <w:rFonts w:ascii="Times New Roman" w:hAnsi="Times New Roman" w:cs="Times New Roman"/>
                <w:sz w:val="24"/>
                <w:szCs w:val="24"/>
                <w:lang w:val="kk-KZ"/>
              </w:rPr>
              <w:t>-1.73</w:t>
            </w:r>
          </w:p>
        </w:tc>
        <w:tc>
          <w:tcPr>
            <w:tcW w:w="219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1.54</w:t>
            </w:r>
            <w:r w:rsidRPr="00D404D4">
              <w:rPr>
                <w:rFonts w:ascii="Times New Roman" w:hAnsi="Times New Roman" w:cs="Times New Roman"/>
                <w:sz w:val="24"/>
                <w:szCs w:val="24"/>
                <w:lang w:val="kk-KZ"/>
              </w:rPr>
              <w:t>; 1.2</w:t>
            </w:r>
            <w:r w:rsidRPr="00D404D4">
              <w:rPr>
                <w:rFonts w:ascii="Times New Roman" w:hAnsi="Times New Roman" w:cs="Times New Roman"/>
                <w:sz w:val="24"/>
                <w:szCs w:val="24"/>
              </w:rPr>
              <w:t>5</w:t>
            </w:r>
            <w:r w:rsidRPr="00D404D4">
              <w:rPr>
                <w:rFonts w:ascii="Times New Roman" w:hAnsi="Times New Roman" w:cs="Times New Roman"/>
                <w:sz w:val="24"/>
                <w:szCs w:val="24"/>
                <w:lang w:val="kk-KZ"/>
              </w:rPr>
              <w:t>-1.7</w:t>
            </w:r>
            <w:r w:rsidRPr="00D404D4">
              <w:rPr>
                <w:rFonts w:ascii="Times New Roman" w:hAnsi="Times New Roman" w:cs="Times New Roman"/>
                <w:sz w:val="24"/>
                <w:szCs w:val="24"/>
              </w:rPr>
              <w:t>2</w:t>
            </w:r>
          </w:p>
        </w:tc>
        <w:tc>
          <w:tcPr>
            <w:tcW w:w="88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0.485</w:t>
            </w:r>
          </w:p>
        </w:tc>
      </w:tr>
      <w:tr w:rsidR="00D84BAC" w:rsidRPr="00D404D4" w:rsidTr="00764EDD">
        <w:tc>
          <w:tcPr>
            <w:tcW w:w="2268" w:type="dxa"/>
            <w:shd w:val="clear" w:color="auto" w:fill="auto"/>
          </w:tcPr>
          <w:p w:rsidR="00D84BAC" w:rsidRPr="00D404D4" w:rsidRDefault="00D84BAC"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Глюкоза (ммоль/л)</w:t>
            </w:r>
          </w:p>
        </w:tc>
        <w:tc>
          <w:tcPr>
            <w:tcW w:w="2163" w:type="dxa"/>
            <w:shd w:val="clear" w:color="auto" w:fill="auto"/>
          </w:tcPr>
          <w:p w:rsidR="00D84BAC" w:rsidRPr="00D404D4" w:rsidRDefault="00D84BAC"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5.49</w:t>
            </w:r>
            <w:r w:rsidRPr="00D404D4">
              <w:rPr>
                <w:rFonts w:ascii="Times New Roman" w:hAnsi="Times New Roman" w:cs="Times New Roman"/>
                <w:sz w:val="24"/>
                <w:szCs w:val="24"/>
                <w:lang w:val="kk-KZ"/>
              </w:rPr>
              <w:t>; 4.26-6.25</w:t>
            </w:r>
          </w:p>
        </w:tc>
        <w:tc>
          <w:tcPr>
            <w:tcW w:w="2092" w:type="dxa"/>
            <w:shd w:val="clear" w:color="auto" w:fill="auto"/>
          </w:tcPr>
          <w:p w:rsidR="00D84BAC" w:rsidRPr="00D404D4" w:rsidRDefault="00D84BAC"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6.16</w:t>
            </w:r>
            <w:r w:rsidRPr="00D404D4">
              <w:rPr>
                <w:rFonts w:ascii="Times New Roman" w:hAnsi="Times New Roman" w:cs="Times New Roman"/>
                <w:sz w:val="24"/>
                <w:szCs w:val="24"/>
                <w:lang w:val="kk-KZ"/>
              </w:rPr>
              <w:t>; 4.77-7.03</w:t>
            </w:r>
          </w:p>
        </w:tc>
        <w:tc>
          <w:tcPr>
            <w:tcW w:w="2198" w:type="dxa"/>
            <w:shd w:val="clear" w:color="auto" w:fill="auto"/>
          </w:tcPr>
          <w:p w:rsidR="00D84BAC" w:rsidRPr="00D404D4" w:rsidRDefault="00D84BAC"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5.36</w:t>
            </w:r>
            <w:r w:rsidRPr="00D404D4">
              <w:rPr>
                <w:rFonts w:ascii="Times New Roman" w:hAnsi="Times New Roman" w:cs="Times New Roman"/>
                <w:sz w:val="24"/>
                <w:szCs w:val="24"/>
                <w:lang w:val="kk-KZ"/>
              </w:rPr>
              <w:t>; 4.</w:t>
            </w:r>
            <w:r w:rsidRPr="00D404D4">
              <w:rPr>
                <w:rFonts w:ascii="Times New Roman" w:hAnsi="Times New Roman" w:cs="Times New Roman"/>
                <w:sz w:val="24"/>
                <w:szCs w:val="24"/>
              </w:rPr>
              <w:t>87</w:t>
            </w:r>
            <w:r w:rsidRPr="00D404D4">
              <w:rPr>
                <w:rFonts w:ascii="Times New Roman" w:hAnsi="Times New Roman" w:cs="Times New Roman"/>
                <w:sz w:val="24"/>
                <w:szCs w:val="24"/>
                <w:lang w:val="kk-KZ"/>
              </w:rPr>
              <w:t>-6.95</w:t>
            </w:r>
          </w:p>
        </w:tc>
        <w:tc>
          <w:tcPr>
            <w:tcW w:w="882" w:type="dxa"/>
            <w:shd w:val="clear" w:color="auto" w:fill="auto"/>
          </w:tcPr>
          <w:p w:rsidR="00D84BAC" w:rsidRPr="00D404D4" w:rsidRDefault="00D84BAC"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bl>
    <w:p w:rsidR="00D84BAC" w:rsidRDefault="00D84BAC" w:rsidP="002C2DEC">
      <w:pPr>
        <w:spacing w:after="0" w:line="240" w:lineRule="auto"/>
        <w:rPr>
          <w:rFonts w:ascii="Times New Roman" w:hAnsi="Times New Roman" w:cs="Times New Roman"/>
          <w:sz w:val="28"/>
          <w:szCs w:val="28"/>
        </w:rPr>
      </w:pPr>
      <w:r w:rsidRPr="00421D8E">
        <w:rPr>
          <w:rFonts w:ascii="Times New Roman" w:hAnsi="Times New Roman" w:cs="Times New Roman"/>
          <w:sz w:val="28"/>
          <w:szCs w:val="28"/>
        </w:rPr>
        <w:lastRenderedPageBreak/>
        <w:t>Продолжение таблицы 2</w:t>
      </w:r>
      <w:r w:rsidR="006A349A">
        <w:rPr>
          <w:rFonts w:ascii="Times New Roman" w:hAnsi="Times New Roman" w:cs="Times New Roman"/>
          <w:sz w:val="28"/>
          <w:szCs w:val="28"/>
        </w:rPr>
        <w:t>4</w:t>
      </w:r>
    </w:p>
    <w:p w:rsidR="00764EDD" w:rsidRPr="00764EDD" w:rsidRDefault="00764EDD" w:rsidP="002C2DEC">
      <w:pPr>
        <w:spacing w:after="0" w:line="240" w:lineRule="auto"/>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63"/>
        <w:gridCol w:w="2092"/>
        <w:gridCol w:w="1956"/>
        <w:gridCol w:w="1110"/>
      </w:tblGrid>
      <w:tr w:rsidR="0084039B" w:rsidRPr="00D404D4" w:rsidTr="00764EDD">
        <w:tc>
          <w:tcPr>
            <w:tcW w:w="2268"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sz w:val="24"/>
                <w:szCs w:val="24"/>
              </w:rPr>
            </w:pPr>
            <w:r w:rsidRPr="00D404D4">
              <w:rPr>
                <w:rFonts w:ascii="Times New Roman" w:hAnsi="Times New Roman" w:cs="Times New Roman"/>
                <w:sz w:val="24"/>
                <w:szCs w:val="24"/>
              </w:rPr>
              <w:t>1</w:t>
            </w:r>
          </w:p>
        </w:tc>
        <w:tc>
          <w:tcPr>
            <w:tcW w:w="2163"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sz w:val="24"/>
                <w:szCs w:val="24"/>
                <w:lang w:val="kk-KZ"/>
              </w:rPr>
            </w:pPr>
            <w:r w:rsidRPr="00D404D4">
              <w:rPr>
                <w:rFonts w:ascii="Times New Roman" w:hAnsi="Times New Roman" w:cs="Times New Roman"/>
                <w:sz w:val="24"/>
                <w:szCs w:val="24"/>
                <w:lang w:val="kk-KZ"/>
              </w:rPr>
              <w:t>2</w:t>
            </w:r>
          </w:p>
        </w:tc>
        <w:tc>
          <w:tcPr>
            <w:tcW w:w="2092"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sz w:val="24"/>
                <w:szCs w:val="24"/>
                <w:lang w:val="kk-KZ"/>
              </w:rPr>
            </w:pPr>
            <w:r w:rsidRPr="00D404D4">
              <w:rPr>
                <w:rFonts w:ascii="Times New Roman" w:hAnsi="Times New Roman" w:cs="Times New Roman"/>
                <w:sz w:val="24"/>
                <w:szCs w:val="24"/>
                <w:lang w:val="kk-KZ"/>
              </w:rPr>
              <w:t>3</w:t>
            </w:r>
          </w:p>
        </w:tc>
        <w:tc>
          <w:tcPr>
            <w:tcW w:w="1956"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sz w:val="24"/>
                <w:szCs w:val="24"/>
              </w:rPr>
            </w:pPr>
            <w:r w:rsidRPr="00D404D4">
              <w:rPr>
                <w:rFonts w:ascii="Times New Roman" w:hAnsi="Times New Roman" w:cs="Times New Roman"/>
                <w:sz w:val="24"/>
                <w:szCs w:val="24"/>
              </w:rPr>
              <w:t>4</w:t>
            </w:r>
          </w:p>
        </w:tc>
        <w:tc>
          <w:tcPr>
            <w:tcW w:w="1110" w:type="dxa"/>
            <w:shd w:val="clear" w:color="auto" w:fill="auto"/>
          </w:tcPr>
          <w:p w:rsidR="0084039B" w:rsidRPr="00D404D4" w:rsidRDefault="0084039B" w:rsidP="00764EDD">
            <w:pPr>
              <w:tabs>
                <w:tab w:val="left" w:pos="2940"/>
              </w:tabs>
              <w:spacing w:after="0" w:line="240" w:lineRule="auto"/>
              <w:ind w:right="-2"/>
              <w:jc w:val="center"/>
              <w:rPr>
                <w:rFonts w:ascii="Times New Roman" w:hAnsi="Times New Roman" w:cs="Times New Roman"/>
                <w:sz w:val="24"/>
                <w:szCs w:val="24"/>
              </w:rPr>
            </w:pPr>
            <w:r w:rsidRPr="00D404D4">
              <w:rPr>
                <w:rFonts w:ascii="Times New Roman" w:hAnsi="Times New Roman" w:cs="Times New Roman"/>
                <w:sz w:val="24"/>
                <w:szCs w:val="24"/>
              </w:rPr>
              <w:t>5</w:t>
            </w:r>
          </w:p>
        </w:tc>
      </w:tr>
      <w:tr w:rsidR="0084039B" w:rsidRPr="00D404D4" w:rsidTr="00764EDD">
        <w:tc>
          <w:tcPr>
            <w:tcW w:w="226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Инсулин (МЕ/мл)</w:t>
            </w:r>
          </w:p>
        </w:tc>
        <w:tc>
          <w:tcPr>
            <w:tcW w:w="2163"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9.64</w:t>
            </w:r>
            <w:r w:rsidRPr="00D404D4">
              <w:rPr>
                <w:rFonts w:ascii="Times New Roman" w:hAnsi="Times New Roman" w:cs="Times New Roman"/>
                <w:sz w:val="24"/>
                <w:szCs w:val="24"/>
                <w:lang w:val="kk-KZ"/>
              </w:rPr>
              <w:t>; 4.00-13.00</w:t>
            </w:r>
          </w:p>
        </w:tc>
        <w:tc>
          <w:tcPr>
            <w:tcW w:w="209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9.56; 4.0-15.50</w:t>
            </w:r>
          </w:p>
        </w:tc>
        <w:tc>
          <w:tcPr>
            <w:tcW w:w="1956"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9.66; 4.0-13.00</w:t>
            </w:r>
          </w:p>
        </w:tc>
        <w:tc>
          <w:tcPr>
            <w:tcW w:w="1110"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0.325</w:t>
            </w:r>
          </w:p>
        </w:tc>
      </w:tr>
      <w:tr w:rsidR="0084039B" w:rsidRPr="00D404D4" w:rsidTr="00764EDD">
        <w:tc>
          <w:tcPr>
            <w:tcW w:w="226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2163"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2.72</w:t>
            </w:r>
            <w:r w:rsidRPr="00D404D4">
              <w:rPr>
                <w:rFonts w:ascii="Times New Roman" w:hAnsi="Times New Roman" w:cs="Times New Roman"/>
                <w:sz w:val="24"/>
                <w:szCs w:val="24"/>
                <w:lang w:val="kk-KZ"/>
              </w:rPr>
              <w:t>; 0.71-3.21</w:t>
            </w:r>
          </w:p>
        </w:tc>
        <w:tc>
          <w:tcPr>
            <w:tcW w:w="209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2.53</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0.97-3.93</w:t>
            </w:r>
          </w:p>
        </w:tc>
        <w:tc>
          <w:tcPr>
            <w:tcW w:w="1956"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2.76</w:t>
            </w:r>
            <w:r w:rsidRPr="00D404D4">
              <w:rPr>
                <w:rFonts w:ascii="Times New Roman" w:hAnsi="Times New Roman" w:cs="Times New Roman"/>
                <w:sz w:val="24"/>
                <w:szCs w:val="24"/>
                <w:lang w:val="kk-KZ"/>
              </w:rPr>
              <w:t xml:space="preserve">; 0.68-3.04 </w:t>
            </w:r>
          </w:p>
        </w:tc>
        <w:tc>
          <w:tcPr>
            <w:tcW w:w="1110"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0.123</w:t>
            </w:r>
          </w:p>
        </w:tc>
      </w:tr>
      <w:tr w:rsidR="0084039B" w:rsidRPr="00D404D4" w:rsidTr="00764EDD">
        <w:tc>
          <w:tcPr>
            <w:tcW w:w="226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АпоА1 (г/л)</w:t>
            </w:r>
          </w:p>
        </w:tc>
        <w:tc>
          <w:tcPr>
            <w:tcW w:w="2163"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.2</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 1.09-1.60</w:t>
            </w:r>
          </w:p>
        </w:tc>
        <w:tc>
          <w:tcPr>
            <w:tcW w:w="209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1.43</w:t>
            </w:r>
            <w:r w:rsidRPr="00D404D4">
              <w:rPr>
                <w:rFonts w:ascii="Times New Roman" w:hAnsi="Times New Roman" w:cs="Times New Roman"/>
                <w:sz w:val="24"/>
                <w:szCs w:val="24"/>
                <w:lang w:val="kk-KZ"/>
              </w:rPr>
              <w:t>; 1.30-</w:t>
            </w:r>
            <w:r w:rsidRPr="00D404D4">
              <w:rPr>
                <w:rFonts w:ascii="Times New Roman" w:hAnsi="Times New Roman" w:cs="Times New Roman"/>
                <w:sz w:val="24"/>
                <w:szCs w:val="24"/>
              </w:rPr>
              <w:t>1.78</w:t>
            </w:r>
          </w:p>
        </w:tc>
        <w:tc>
          <w:tcPr>
            <w:tcW w:w="1956"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1.18</w:t>
            </w:r>
            <w:r w:rsidRPr="00D404D4">
              <w:rPr>
                <w:rFonts w:ascii="Times New Roman" w:hAnsi="Times New Roman" w:cs="Times New Roman"/>
                <w:sz w:val="24"/>
                <w:szCs w:val="24"/>
                <w:lang w:val="kk-KZ"/>
              </w:rPr>
              <w:t>; 0.99-1.55</w:t>
            </w:r>
          </w:p>
        </w:tc>
        <w:tc>
          <w:tcPr>
            <w:tcW w:w="1110"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0.006</w:t>
            </w:r>
          </w:p>
        </w:tc>
      </w:tr>
      <w:tr w:rsidR="0084039B" w:rsidRPr="00D404D4" w:rsidTr="00764EDD">
        <w:tc>
          <w:tcPr>
            <w:tcW w:w="2268"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2163"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092"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0.64</w:t>
            </w:r>
            <w:r w:rsidRPr="00D404D4">
              <w:rPr>
                <w:rFonts w:ascii="Times New Roman" w:hAnsi="Times New Roman" w:cs="Times New Roman"/>
                <w:sz w:val="24"/>
                <w:szCs w:val="24"/>
                <w:lang w:val="kk-KZ"/>
              </w:rPr>
              <w:t>; 0.53-0.72</w:t>
            </w:r>
          </w:p>
        </w:tc>
        <w:tc>
          <w:tcPr>
            <w:tcW w:w="1956"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46</w:t>
            </w:r>
            <w:r w:rsidRPr="00D404D4">
              <w:rPr>
                <w:rFonts w:ascii="Times New Roman" w:hAnsi="Times New Roman" w:cs="Times New Roman"/>
                <w:sz w:val="24"/>
                <w:szCs w:val="24"/>
                <w:lang w:val="kk-KZ"/>
              </w:rPr>
              <w:t>-0.86</w:t>
            </w:r>
          </w:p>
        </w:tc>
        <w:tc>
          <w:tcPr>
            <w:tcW w:w="1110" w:type="dxa"/>
            <w:shd w:val="clear" w:color="auto" w:fill="auto"/>
          </w:tcPr>
          <w:p w:rsidR="0084039B" w:rsidRPr="00D404D4" w:rsidRDefault="0084039B"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0.091</w:t>
            </w:r>
          </w:p>
        </w:tc>
      </w:tr>
      <w:tr w:rsidR="0084039B" w:rsidRPr="00D404D4" w:rsidTr="00764EDD">
        <w:tc>
          <w:tcPr>
            <w:tcW w:w="9589" w:type="dxa"/>
            <w:gridSpan w:val="5"/>
            <w:shd w:val="clear" w:color="auto" w:fill="auto"/>
          </w:tcPr>
          <w:p w:rsidR="0084039B" w:rsidRPr="00D404D4" w:rsidRDefault="0084039B" w:rsidP="002C2DEC">
            <w:pPr>
              <w:tabs>
                <w:tab w:val="left" w:pos="2940"/>
              </w:tabs>
              <w:spacing w:after="0" w:line="240" w:lineRule="auto"/>
              <w:ind w:right="-2" w:firstLine="601"/>
              <w:jc w:val="both"/>
              <w:rPr>
                <w:rFonts w:ascii="Times New Roman" w:hAnsi="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p>
          <w:p w:rsidR="0084039B" w:rsidRPr="00D404D4" w:rsidRDefault="0084039B" w:rsidP="002C2DEC">
            <w:pPr>
              <w:tabs>
                <w:tab w:val="left" w:pos="2940"/>
              </w:tabs>
              <w:spacing w:after="0" w:line="240" w:lineRule="auto"/>
              <w:ind w:right="-2" w:firstLine="601"/>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1F0E8C" w:rsidRPr="00421D8E" w:rsidRDefault="001F0E8C" w:rsidP="002C2DEC">
      <w:pPr>
        <w:spacing w:after="0" w:line="240" w:lineRule="auto"/>
        <w:ind w:right="-2" w:firstLine="567"/>
        <w:jc w:val="both"/>
        <w:rPr>
          <w:rFonts w:ascii="Times New Roman" w:hAnsi="Times New Roman" w:cs="Times New Roman"/>
          <w:spacing w:val="2"/>
          <w:sz w:val="28"/>
          <w:szCs w:val="28"/>
        </w:rPr>
      </w:pPr>
    </w:p>
    <w:p w:rsidR="00114C78" w:rsidRPr="00421D8E" w:rsidRDefault="00114C78" w:rsidP="00C75BC6">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Таким образом, при изучении уровня общего холестерина с биохимическими показателями м</w:t>
      </w:r>
      <w:r w:rsidRPr="00421D8E">
        <w:rPr>
          <w:rFonts w:ascii="Times New Roman" w:hAnsi="Times New Roman" w:cs="Times New Roman"/>
          <w:sz w:val="28"/>
          <w:szCs w:val="28"/>
          <w:lang w:val="kk-KZ"/>
        </w:rPr>
        <w:t>ы обнаружили, что уровень холестерина ассоциирован с уровнем глюкозы и апоА. Высокие значения холестерина чаще встречались у подростков с пониженным уровнем апоА1 и с повышенным уровнем глюкозы.</w:t>
      </w:r>
    </w:p>
    <w:p w:rsidR="00114C78" w:rsidRPr="00421D8E" w:rsidRDefault="00114C78" w:rsidP="00C75BC6">
      <w:pPr>
        <w:tabs>
          <w:tab w:val="left" w:pos="2940"/>
        </w:tabs>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При расмотрении средних величин биохимических показателей между группами ЛПВП разница средних величин была выявлена в уровнях ЛПНП, инсулина, индекса инсулинорезистентности и апоА1. По остальным биохимическим показателям разницы средних величин между группами инсулина не было выявлено </w:t>
      </w:r>
      <w:r w:rsidRPr="00421D8E">
        <w:rPr>
          <w:rFonts w:ascii="Times New Roman" w:hAnsi="Times New Roman" w:cs="Times New Roman"/>
          <w:sz w:val="28"/>
          <w:szCs w:val="28"/>
          <w:shd w:val="clear" w:color="auto" w:fill="FFFFFF"/>
          <w:lang w:val="kk-KZ"/>
        </w:rPr>
        <w:t>(таблица 2</w:t>
      </w:r>
      <w:r w:rsidR="006A349A">
        <w:rPr>
          <w:rFonts w:ascii="Times New Roman" w:hAnsi="Times New Roman" w:cs="Times New Roman"/>
          <w:sz w:val="28"/>
          <w:szCs w:val="28"/>
          <w:shd w:val="clear" w:color="auto" w:fill="FFFFFF"/>
          <w:lang w:val="kk-KZ"/>
        </w:rPr>
        <w:t>5</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6D1B00" w:rsidRPr="00421D8E" w:rsidRDefault="00114C78" w:rsidP="002C2DEC">
      <w:pPr>
        <w:spacing w:after="0" w:line="240" w:lineRule="auto"/>
        <w:ind w:right="-2"/>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ab/>
      </w:r>
    </w:p>
    <w:p w:rsidR="00114C78" w:rsidRPr="00421D8E" w:rsidRDefault="00114C78"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2</w:t>
      </w:r>
      <w:r w:rsidR="006A349A">
        <w:rPr>
          <w:rFonts w:ascii="Times New Roman" w:hAnsi="Times New Roman" w:cs="Times New Roman"/>
          <w:spacing w:val="2"/>
          <w:sz w:val="28"/>
          <w:szCs w:val="28"/>
        </w:rPr>
        <w:t>5</w:t>
      </w:r>
      <w:r w:rsidRPr="00421D8E">
        <w:rPr>
          <w:rFonts w:ascii="Times New Roman" w:hAnsi="Times New Roman" w:cs="Times New Roman"/>
          <w:spacing w:val="2"/>
          <w:sz w:val="28"/>
          <w:szCs w:val="28"/>
        </w:rPr>
        <w:t xml:space="preserve"> </w:t>
      </w:r>
      <w:r w:rsidR="00C75BC6">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lang w:val="kk-KZ"/>
        </w:rPr>
        <w:t>Данные биохимических параметров в группах данными ЛПВП</w:t>
      </w:r>
    </w:p>
    <w:p w:rsidR="00114C78" w:rsidRPr="00C75BC6" w:rsidRDefault="00114C78" w:rsidP="002C2DEC">
      <w:pPr>
        <w:spacing w:after="0" w:line="240" w:lineRule="auto"/>
        <w:ind w:right="-2" w:firstLine="567"/>
        <w:jc w:val="both"/>
        <w:rPr>
          <w:rFonts w:ascii="Times New Roman" w:hAnsi="Times New Roman" w:cs="Times New Roman"/>
          <w:b/>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4"/>
        <w:gridCol w:w="1806"/>
        <w:gridCol w:w="2099"/>
        <w:gridCol w:w="1988"/>
        <w:gridCol w:w="980"/>
      </w:tblGrid>
      <w:tr w:rsidR="00BD7FC9" w:rsidRPr="00D404D4" w:rsidTr="00764EDD">
        <w:tc>
          <w:tcPr>
            <w:tcW w:w="2744"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1806" w:type="dxa"/>
            <w:shd w:val="clear" w:color="auto" w:fill="auto"/>
            <w:vAlign w:val="center"/>
          </w:tcPr>
          <w:p w:rsidR="00114C78" w:rsidRPr="00D404D4" w:rsidRDefault="00764EDD"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w:t>
            </w:r>
            <w:r w:rsidR="00114C78" w:rsidRPr="00D404D4">
              <w:rPr>
                <w:rFonts w:ascii="Times New Roman" w:hAnsi="Times New Roman" w:cs="Times New Roman"/>
                <w:bCs/>
                <w:sz w:val="24"/>
                <w:szCs w:val="24"/>
                <w:lang w:val="en-US"/>
              </w:rPr>
              <w:t>(n=290)</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099"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ЛПВП≤0.90 ммоль/л (n=139)</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1988"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ЛПВП&gt;0.90 ммоль/л (n=151)</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980"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BD7FC9" w:rsidRPr="00D404D4" w:rsidTr="00764EDD">
        <w:tc>
          <w:tcPr>
            <w:tcW w:w="274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ОХС (ммоль/л)</w:t>
            </w:r>
          </w:p>
        </w:tc>
        <w:tc>
          <w:tcPr>
            <w:tcW w:w="1806"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2099"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4.35; 3.47-4.69</w:t>
            </w:r>
          </w:p>
        </w:tc>
        <w:tc>
          <w:tcPr>
            <w:tcW w:w="198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4.14; 3.43-4.68</w:t>
            </w:r>
          </w:p>
        </w:tc>
        <w:tc>
          <w:tcPr>
            <w:tcW w:w="98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0.717</w:t>
            </w:r>
          </w:p>
        </w:tc>
      </w:tr>
      <w:tr w:rsidR="00BD7FC9" w:rsidRPr="00D404D4" w:rsidTr="00764EDD">
        <w:tc>
          <w:tcPr>
            <w:tcW w:w="274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ЛПНП (ммоль/л)</w:t>
            </w:r>
          </w:p>
        </w:tc>
        <w:tc>
          <w:tcPr>
            <w:tcW w:w="1806"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kk-KZ"/>
              </w:rPr>
              <w:t>2.13; 1.44-2.58</w:t>
            </w:r>
          </w:p>
        </w:tc>
        <w:tc>
          <w:tcPr>
            <w:tcW w:w="2099"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1.97</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1.37</w:t>
            </w:r>
            <w:r w:rsidRPr="00D404D4">
              <w:rPr>
                <w:rFonts w:ascii="Times New Roman" w:hAnsi="Times New Roman" w:cs="Times New Roman"/>
                <w:sz w:val="24"/>
                <w:szCs w:val="24"/>
                <w:lang w:val="kk-KZ"/>
              </w:rPr>
              <w:t>-2.40</w:t>
            </w:r>
          </w:p>
        </w:tc>
        <w:tc>
          <w:tcPr>
            <w:tcW w:w="198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2.29</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52</w:t>
            </w:r>
            <w:r w:rsidRPr="00D404D4">
              <w:rPr>
                <w:rFonts w:ascii="Times New Roman" w:hAnsi="Times New Roman" w:cs="Times New Roman"/>
                <w:sz w:val="24"/>
                <w:szCs w:val="24"/>
                <w:lang w:val="kk-KZ"/>
              </w:rPr>
              <w:t>-3.14</w:t>
            </w:r>
          </w:p>
        </w:tc>
        <w:tc>
          <w:tcPr>
            <w:tcW w:w="98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0.013</w:t>
            </w:r>
          </w:p>
        </w:tc>
      </w:tr>
      <w:tr w:rsidR="00A222A6" w:rsidRPr="00D404D4" w:rsidTr="00764EDD">
        <w:tc>
          <w:tcPr>
            <w:tcW w:w="2744"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ТГ (ммоль/л)</w:t>
            </w:r>
          </w:p>
        </w:tc>
        <w:tc>
          <w:tcPr>
            <w:tcW w:w="1806"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55; 1.25-1.72</w:t>
            </w:r>
          </w:p>
        </w:tc>
        <w:tc>
          <w:tcPr>
            <w:tcW w:w="2099"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1.49</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25</w:t>
            </w:r>
            <w:r w:rsidRPr="00D404D4">
              <w:rPr>
                <w:rFonts w:ascii="Times New Roman" w:hAnsi="Times New Roman" w:cs="Times New Roman"/>
                <w:sz w:val="24"/>
                <w:szCs w:val="24"/>
                <w:lang w:val="kk-KZ"/>
              </w:rPr>
              <w:t>-1.67</w:t>
            </w:r>
          </w:p>
        </w:tc>
        <w:tc>
          <w:tcPr>
            <w:tcW w:w="1988"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1.61</w:t>
            </w:r>
            <w:r w:rsidRPr="00D404D4">
              <w:rPr>
                <w:rFonts w:ascii="Times New Roman" w:hAnsi="Times New Roman" w:cs="Times New Roman"/>
                <w:sz w:val="24"/>
                <w:szCs w:val="24"/>
                <w:lang w:val="kk-KZ"/>
              </w:rPr>
              <w:t>; 1.2</w:t>
            </w:r>
            <w:r w:rsidRPr="00D404D4">
              <w:rPr>
                <w:rFonts w:ascii="Times New Roman" w:hAnsi="Times New Roman" w:cs="Times New Roman"/>
                <w:sz w:val="24"/>
                <w:szCs w:val="24"/>
              </w:rPr>
              <w:t>7</w:t>
            </w:r>
            <w:r w:rsidRPr="00D404D4">
              <w:rPr>
                <w:rFonts w:ascii="Times New Roman" w:hAnsi="Times New Roman" w:cs="Times New Roman"/>
                <w:sz w:val="24"/>
                <w:szCs w:val="24"/>
                <w:lang w:val="kk-KZ"/>
              </w:rPr>
              <w:t>-1.7</w:t>
            </w:r>
            <w:r w:rsidRPr="00D404D4">
              <w:rPr>
                <w:rFonts w:ascii="Times New Roman" w:hAnsi="Times New Roman" w:cs="Times New Roman"/>
                <w:sz w:val="24"/>
                <w:szCs w:val="24"/>
              </w:rPr>
              <w:t>8</w:t>
            </w:r>
          </w:p>
        </w:tc>
        <w:tc>
          <w:tcPr>
            <w:tcW w:w="980"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0.107</w:t>
            </w:r>
          </w:p>
        </w:tc>
      </w:tr>
      <w:tr w:rsidR="00A222A6" w:rsidRPr="00D404D4" w:rsidTr="00764EDD">
        <w:tc>
          <w:tcPr>
            <w:tcW w:w="2744"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Глюкоза (ммоль/л)</w:t>
            </w:r>
          </w:p>
        </w:tc>
        <w:tc>
          <w:tcPr>
            <w:tcW w:w="1806"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5.49</w:t>
            </w:r>
            <w:r w:rsidRPr="00D404D4">
              <w:rPr>
                <w:rFonts w:ascii="Times New Roman" w:hAnsi="Times New Roman" w:cs="Times New Roman"/>
                <w:sz w:val="24"/>
                <w:szCs w:val="24"/>
                <w:lang w:val="kk-KZ"/>
              </w:rPr>
              <w:t>; 4.26-6.25</w:t>
            </w:r>
          </w:p>
        </w:tc>
        <w:tc>
          <w:tcPr>
            <w:tcW w:w="2099"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5.39</w:t>
            </w:r>
            <w:r w:rsidRPr="00D404D4">
              <w:rPr>
                <w:rFonts w:ascii="Times New Roman" w:hAnsi="Times New Roman" w:cs="Times New Roman"/>
                <w:sz w:val="24"/>
                <w:szCs w:val="24"/>
                <w:lang w:val="kk-KZ"/>
              </w:rPr>
              <w:t>; 4.39-6.25</w:t>
            </w:r>
          </w:p>
        </w:tc>
        <w:tc>
          <w:tcPr>
            <w:tcW w:w="1988"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5.62</w:t>
            </w:r>
            <w:r w:rsidRPr="00D404D4">
              <w:rPr>
                <w:rFonts w:ascii="Times New Roman" w:hAnsi="Times New Roman" w:cs="Times New Roman"/>
                <w:sz w:val="24"/>
                <w:szCs w:val="24"/>
                <w:lang w:val="kk-KZ"/>
              </w:rPr>
              <w:t>; 3.</w:t>
            </w:r>
            <w:r w:rsidRPr="00D404D4">
              <w:rPr>
                <w:rFonts w:ascii="Times New Roman" w:hAnsi="Times New Roman" w:cs="Times New Roman"/>
                <w:sz w:val="24"/>
                <w:szCs w:val="24"/>
              </w:rPr>
              <w:t>94</w:t>
            </w:r>
            <w:r w:rsidRPr="00D404D4">
              <w:rPr>
                <w:rFonts w:ascii="Times New Roman" w:hAnsi="Times New Roman" w:cs="Times New Roman"/>
                <w:sz w:val="24"/>
                <w:szCs w:val="24"/>
                <w:lang w:val="kk-KZ"/>
              </w:rPr>
              <w:t>-6.30</w:t>
            </w:r>
          </w:p>
        </w:tc>
        <w:tc>
          <w:tcPr>
            <w:tcW w:w="980"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0.306</w:t>
            </w:r>
          </w:p>
        </w:tc>
      </w:tr>
      <w:tr w:rsidR="00A222A6" w:rsidRPr="00D404D4" w:rsidTr="00764EDD">
        <w:tc>
          <w:tcPr>
            <w:tcW w:w="2744"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Инсулин (МЕ/мл)</w:t>
            </w:r>
          </w:p>
        </w:tc>
        <w:tc>
          <w:tcPr>
            <w:tcW w:w="1806"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9.64</w:t>
            </w:r>
            <w:r w:rsidRPr="00D404D4">
              <w:rPr>
                <w:rFonts w:ascii="Times New Roman" w:hAnsi="Times New Roman" w:cs="Times New Roman"/>
                <w:sz w:val="24"/>
                <w:szCs w:val="24"/>
                <w:lang w:val="kk-KZ"/>
              </w:rPr>
              <w:t>; 4.00-13.00</w:t>
            </w:r>
          </w:p>
        </w:tc>
        <w:tc>
          <w:tcPr>
            <w:tcW w:w="2099"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7.18; 3.0-8.00</w:t>
            </w:r>
          </w:p>
        </w:tc>
        <w:tc>
          <w:tcPr>
            <w:tcW w:w="1988"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14.58;8.0-17.0</w:t>
            </w:r>
          </w:p>
        </w:tc>
        <w:tc>
          <w:tcPr>
            <w:tcW w:w="980"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A222A6" w:rsidRPr="00D404D4" w:rsidTr="00764EDD">
        <w:tc>
          <w:tcPr>
            <w:tcW w:w="2744"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1806"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2.72</w:t>
            </w:r>
            <w:r w:rsidRPr="00D404D4">
              <w:rPr>
                <w:rFonts w:ascii="Times New Roman" w:hAnsi="Times New Roman" w:cs="Times New Roman"/>
                <w:sz w:val="24"/>
                <w:szCs w:val="24"/>
                <w:lang w:val="kk-KZ"/>
              </w:rPr>
              <w:t>; 0.71-3.21</w:t>
            </w:r>
          </w:p>
        </w:tc>
        <w:tc>
          <w:tcPr>
            <w:tcW w:w="2099"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1.78</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0.63-1.85</w:t>
            </w:r>
          </w:p>
        </w:tc>
        <w:tc>
          <w:tcPr>
            <w:tcW w:w="1988"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4.42</w:t>
            </w:r>
            <w:r w:rsidRPr="00D404D4">
              <w:rPr>
                <w:rFonts w:ascii="Times New Roman" w:hAnsi="Times New Roman" w:cs="Times New Roman"/>
                <w:sz w:val="24"/>
                <w:szCs w:val="24"/>
                <w:lang w:val="kk-KZ"/>
              </w:rPr>
              <w:t xml:space="preserve">; 1.84-5.08 </w:t>
            </w:r>
          </w:p>
        </w:tc>
        <w:tc>
          <w:tcPr>
            <w:tcW w:w="980"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A222A6" w:rsidRPr="00D404D4" w:rsidTr="00764EDD">
        <w:tc>
          <w:tcPr>
            <w:tcW w:w="2744"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АпоА1 (г/л)</w:t>
            </w:r>
          </w:p>
        </w:tc>
        <w:tc>
          <w:tcPr>
            <w:tcW w:w="1806"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.2</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 1.09-1.60</w:t>
            </w:r>
          </w:p>
        </w:tc>
        <w:tc>
          <w:tcPr>
            <w:tcW w:w="2099"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1.08</w:t>
            </w:r>
            <w:r w:rsidRPr="00D404D4">
              <w:rPr>
                <w:rFonts w:ascii="Times New Roman" w:hAnsi="Times New Roman" w:cs="Times New Roman"/>
                <w:sz w:val="24"/>
                <w:szCs w:val="24"/>
                <w:lang w:val="kk-KZ"/>
              </w:rPr>
              <w:t>; 0.48-</w:t>
            </w:r>
            <w:r w:rsidRPr="00D404D4">
              <w:rPr>
                <w:rFonts w:ascii="Times New Roman" w:hAnsi="Times New Roman" w:cs="Times New Roman"/>
                <w:sz w:val="24"/>
                <w:szCs w:val="24"/>
              </w:rPr>
              <w:t>1.49</w:t>
            </w:r>
          </w:p>
        </w:tc>
        <w:tc>
          <w:tcPr>
            <w:tcW w:w="1988"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1.48</w:t>
            </w:r>
            <w:r w:rsidRPr="00D404D4">
              <w:rPr>
                <w:rFonts w:ascii="Times New Roman" w:hAnsi="Times New Roman" w:cs="Times New Roman"/>
                <w:sz w:val="24"/>
                <w:szCs w:val="24"/>
                <w:lang w:val="kk-KZ"/>
              </w:rPr>
              <w:t>; 1.28-1.69</w:t>
            </w:r>
          </w:p>
        </w:tc>
        <w:tc>
          <w:tcPr>
            <w:tcW w:w="980"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A222A6" w:rsidRPr="00D404D4" w:rsidTr="00764EDD">
        <w:tc>
          <w:tcPr>
            <w:tcW w:w="2744"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1806"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099"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0.60</w:t>
            </w:r>
            <w:r w:rsidRPr="00D404D4">
              <w:rPr>
                <w:rFonts w:ascii="Times New Roman" w:hAnsi="Times New Roman" w:cs="Times New Roman"/>
                <w:sz w:val="24"/>
                <w:szCs w:val="24"/>
                <w:lang w:val="kk-KZ"/>
              </w:rPr>
              <w:t>; 0.49-0.67</w:t>
            </w:r>
          </w:p>
        </w:tc>
        <w:tc>
          <w:tcPr>
            <w:tcW w:w="1988"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0.59</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-0.69</w:t>
            </w:r>
          </w:p>
        </w:tc>
        <w:tc>
          <w:tcPr>
            <w:tcW w:w="980" w:type="dxa"/>
            <w:shd w:val="clear" w:color="auto" w:fill="auto"/>
          </w:tcPr>
          <w:p w:rsidR="00A222A6" w:rsidRPr="00D404D4" w:rsidRDefault="00A222A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0.792</w:t>
            </w:r>
          </w:p>
        </w:tc>
      </w:tr>
      <w:tr w:rsidR="00A222A6" w:rsidRPr="00D404D4" w:rsidTr="00764EDD">
        <w:tc>
          <w:tcPr>
            <w:tcW w:w="9617" w:type="dxa"/>
            <w:gridSpan w:val="5"/>
            <w:shd w:val="clear" w:color="auto" w:fill="auto"/>
          </w:tcPr>
          <w:p w:rsidR="00A222A6" w:rsidRPr="00D404D4" w:rsidRDefault="00A222A6" w:rsidP="002C2DEC">
            <w:pPr>
              <w:tabs>
                <w:tab w:val="left" w:pos="2940"/>
              </w:tabs>
              <w:spacing w:after="0" w:line="240" w:lineRule="auto"/>
              <w:ind w:right="-2" w:firstLine="601"/>
              <w:jc w:val="both"/>
              <w:rPr>
                <w:rFonts w:ascii="Times New Roman" w:hAnsi="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p>
          <w:p w:rsidR="00A222A6" w:rsidRPr="00D404D4" w:rsidRDefault="00A222A6" w:rsidP="002C2DEC">
            <w:pPr>
              <w:tabs>
                <w:tab w:val="left" w:pos="2940"/>
              </w:tabs>
              <w:spacing w:after="0" w:line="240" w:lineRule="auto"/>
              <w:ind w:right="-2" w:firstLine="601"/>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114C78" w:rsidRPr="00421D8E" w:rsidRDefault="00114C78" w:rsidP="002C2DEC">
      <w:pPr>
        <w:spacing w:after="0" w:line="240" w:lineRule="auto"/>
        <w:ind w:right="-2" w:firstLine="708"/>
        <w:jc w:val="both"/>
        <w:rPr>
          <w:rFonts w:ascii="Times New Roman" w:hAnsi="Times New Roman" w:cs="Times New Roman"/>
          <w:spacing w:val="2"/>
          <w:sz w:val="28"/>
          <w:szCs w:val="28"/>
        </w:rPr>
      </w:pPr>
    </w:p>
    <w:p w:rsidR="00114C78" w:rsidRPr="00421D8E" w:rsidRDefault="00114C78" w:rsidP="00C75BC6">
      <w:pPr>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Таким образом, при изучении уровня ЛПВП с биохимическими показателями м</w:t>
      </w:r>
      <w:r w:rsidRPr="00421D8E">
        <w:rPr>
          <w:rFonts w:ascii="Times New Roman" w:hAnsi="Times New Roman" w:cs="Times New Roman"/>
          <w:sz w:val="28"/>
          <w:szCs w:val="28"/>
          <w:lang w:val="kk-KZ"/>
        </w:rPr>
        <w:t>ы обнаружили, что уровень ЛПВП ассоциирован с уровнем ЛПНП, инсулина, индекса ИР и апоА. Снижение уровня ЛПВП чаще встречались у подростков с пониженным уровнем апоА1 и с повышенным уровнем ЛПНП, инсулина и апоА1.</w:t>
      </w:r>
    </w:p>
    <w:p w:rsidR="00114C78" w:rsidRPr="00421D8E" w:rsidRDefault="00114C78" w:rsidP="00C75BC6">
      <w:pPr>
        <w:tabs>
          <w:tab w:val="left" w:pos="2940"/>
        </w:tabs>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При расмотрении средних величин биохимических показателей между группами ЛПНП разница средних величин была выявлена только в уровнях ЛПВП, и глюкозы. По остальным биохимическим показателям разницы средних величин между группами инсулина не было выявлено </w:t>
      </w:r>
      <w:r w:rsidRPr="00421D8E">
        <w:rPr>
          <w:rFonts w:ascii="Times New Roman" w:hAnsi="Times New Roman" w:cs="Times New Roman"/>
          <w:sz w:val="28"/>
          <w:szCs w:val="28"/>
          <w:shd w:val="clear" w:color="auto" w:fill="FFFFFF"/>
          <w:lang w:val="kk-KZ"/>
        </w:rPr>
        <w:t>(таблица 2</w:t>
      </w:r>
      <w:r w:rsidR="006A349A">
        <w:rPr>
          <w:rFonts w:ascii="Times New Roman" w:hAnsi="Times New Roman" w:cs="Times New Roman"/>
          <w:sz w:val="28"/>
          <w:szCs w:val="28"/>
          <w:shd w:val="clear" w:color="auto" w:fill="FFFFFF"/>
          <w:lang w:val="kk-KZ"/>
        </w:rPr>
        <w:t>6</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4647C5" w:rsidRDefault="004647C5" w:rsidP="002C2DEC">
      <w:pPr>
        <w:spacing w:after="0" w:line="240" w:lineRule="auto"/>
        <w:ind w:right="-2"/>
        <w:jc w:val="both"/>
        <w:rPr>
          <w:rFonts w:ascii="Times New Roman" w:hAnsi="Times New Roman" w:cs="Times New Roman"/>
          <w:spacing w:val="2"/>
          <w:sz w:val="28"/>
          <w:szCs w:val="28"/>
        </w:rPr>
      </w:pPr>
    </w:p>
    <w:p w:rsidR="00764EDD" w:rsidRPr="00421D8E" w:rsidRDefault="00764EDD" w:rsidP="002C2DEC">
      <w:pPr>
        <w:spacing w:after="0" w:line="240" w:lineRule="auto"/>
        <w:ind w:right="-2"/>
        <w:jc w:val="both"/>
        <w:rPr>
          <w:rFonts w:ascii="Times New Roman" w:hAnsi="Times New Roman" w:cs="Times New Roman"/>
          <w:spacing w:val="2"/>
          <w:sz w:val="28"/>
          <w:szCs w:val="28"/>
        </w:rPr>
      </w:pPr>
    </w:p>
    <w:p w:rsidR="007E3BAD" w:rsidRPr="00421D8E" w:rsidRDefault="00114C78"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lastRenderedPageBreak/>
        <w:t>Таблица 2</w:t>
      </w:r>
      <w:r w:rsidR="006A349A">
        <w:rPr>
          <w:rFonts w:ascii="Times New Roman" w:hAnsi="Times New Roman" w:cs="Times New Roman"/>
          <w:spacing w:val="2"/>
          <w:sz w:val="28"/>
          <w:szCs w:val="28"/>
        </w:rPr>
        <w:t>6</w:t>
      </w:r>
      <w:r w:rsidRPr="00421D8E">
        <w:rPr>
          <w:rFonts w:ascii="Times New Roman" w:hAnsi="Times New Roman" w:cs="Times New Roman"/>
          <w:spacing w:val="2"/>
          <w:sz w:val="28"/>
          <w:szCs w:val="28"/>
        </w:rPr>
        <w:t xml:space="preserve"> </w:t>
      </w:r>
      <w:r w:rsidR="00C75BC6">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lang w:val="kk-KZ"/>
        </w:rPr>
        <w:t>Данные биохимических параметров в группах данными ЛПНП</w:t>
      </w:r>
    </w:p>
    <w:p w:rsidR="00557472" w:rsidRPr="00C75BC6" w:rsidRDefault="00557472" w:rsidP="002C2DEC">
      <w:pPr>
        <w:spacing w:after="0" w:line="240" w:lineRule="auto"/>
        <w:ind w:right="-2"/>
        <w:jc w:val="both"/>
        <w:rPr>
          <w:rFonts w:ascii="Times New Roman" w:hAnsi="Times New Roman" w:cs="Times New Roman"/>
          <w:sz w:val="16"/>
          <w:szCs w:val="16"/>
          <w:lang w:val="kk-KZ"/>
        </w:rPr>
      </w:pPr>
    </w:p>
    <w:tbl>
      <w:tblPr>
        <w:tblpPr w:leftFromText="180" w:rightFromText="180" w:vertAnchor="text" w:tblpX="12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2"/>
        <w:gridCol w:w="1820"/>
        <w:gridCol w:w="2267"/>
        <w:gridCol w:w="2198"/>
        <w:gridCol w:w="868"/>
      </w:tblGrid>
      <w:tr w:rsidR="00BD7FC9" w:rsidRPr="00D404D4" w:rsidTr="00764EDD">
        <w:tc>
          <w:tcPr>
            <w:tcW w:w="2432"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1820"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(n=290)</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267"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ЛПНП&gt;3.35 ммоль/л (n=31)</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2198"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ЛПНП≤3.35 ммоль/л (n=259)</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868"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BD7FC9" w:rsidRPr="00D404D4" w:rsidTr="00764EDD">
        <w:tc>
          <w:tcPr>
            <w:tcW w:w="2432" w:type="dxa"/>
            <w:shd w:val="clear" w:color="auto" w:fill="auto"/>
          </w:tcPr>
          <w:p w:rsidR="00114C78" w:rsidRPr="00D404D4" w:rsidRDefault="00114C78"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ОХС (ммоль/л)</w:t>
            </w:r>
          </w:p>
        </w:tc>
        <w:tc>
          <w:tcPr>
            <w:tcW w:w="1820" w:type="dxa"/>
            <w:shd w:val="clear" w:color="auto" w:fill="auto"/>
          </w:tcPr>
          <w:p w:rsidR="00114C78" w:rsidRPr="00D404D4" w:rsidRDefault="00114C78"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2267" w:type="dxa"/>
            <w:shd w:val="clear" w:color="auto" w:fill="auto"/>
          </w:tcPr>
          <w:p w:rsidR="00114C78" w:rsidRPr="00D404D4" w:rsidRDefault="00114C78"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4.27; 3.55-5.01</w:t>
            </w:r>
          </w:p>
        </w:tc>
        <w:tc>
          <w:tcPr>
            <w:tcW w:w="2198" w:type="dxa"/>
            <w:shd w:val="clear" w:color="auto" w:fill="auto"/>
          </w:tcPr>
          <w:p w:rsidR="00114C78" w:rsidRPr="00D404D4" w:rsidRDefault="00114C78"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868" w:type="dxa"/>
            <w:shd w:val="clear" w:color="auto" w:fill="auto"/>
          </w:tcPr>
          <w:p w:rsidR="00114C78" w:rsidRPr="00D404D4" w:rsidRDefault="00114C78"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0.828</w:t>
            </w:r>
          </w:p>
        </w:tc>
      </w:tr>
      <w:tr w:rsidR="00BD7FC9" w:rsidRPr="00D404D4" w:rsidTr="00764EDD">
        <w:tc>
          <w:tcPr>
            <w:tcW w:w="2432"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ЛПВП (ммоль/л)</w:t>
            </w:r>
          </w:p>
        </w:tc>
        <w:tc>
          <w:tcPr>
            <w:tcW w:w="1820"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kk-KZ"/>
              </w:rPr>
              <w:t>1.32; 0.04-2.47</w:t>
            </w:r>
          </w:p>
        </w:tc>
        <w:tc>
          <w:tcPr>
            <w:tcW w:w="2267"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1.17</w:t>
            </w:r>
            <w:r w:rsidRPr="00D404D4">
              <w:rPr>
                <w:rFonts w:ascii="Times New Roman" w:hAnsi="Times New Roman" w:cs="Times New Roman"/>
                <w:sz w:val="24"/>
                <w:szCs w:val="24"/>
                <w:lang w:val="kk-KZ"/>
              </w:rPr>
              <w:t>-3.06</w:t>
            </w:r>
          </w:p>
        </w:tc>
        <w:tc>
          <w:tcPr>
            <w:tcW w:w="2198"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1.22</w:t>
            </w:r>
            <w:r w:rsidRPr="00D404D4">
              <w:rPr>
                <w:rFonts w:ascii="Times New Roman" w:hAnsi="Times New Roman" w:cs="Times New Roman"/>
                <w:sz w:val="24"/>
                <w:szCs w:val="24"/>
                <w:lang w:val="kk-KZ"/>
              </w:rPr>
              <w:t>; 0.03-2.26</w:t>
            </w:r>
          </w:p>
        </w:tc>
        <w:tc>
          <w:tcPr>
            <w:tcW w:w="868"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BD7FC9" w:rsidRPr="00D404D4" w:rsidTr="00764EDD">
        <w:tc>
          <w:tcPr>
            <w:tcW w:w="2432"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ТГ (ммоль/л)</w:t>
            </w:r>
          </w:p>
        </w:tc>
        <w:tc>
          <w:tcPr>
            <w:tcW w:w="1820"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55; 1.25-1.72</w:t>
            </w:r>
          </w:p>
        </w:tc>
        <w:tc>
          <w:tcPr>
            <w:tcW w:w="2267"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1.54</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25</w:t>
            </w:r>
            <w:r w:rsidRPr="00D404D4">
              <w:rPr>
                <w:rFonts w:ascii="Times New Roman" w:hAnsi="Times New Roman" w:cs="Times New Roman"/>
                <w:sz w:val="24"/>
                <w:szCs w:val="24"/>
                <w:lang w:val="kk-KZ"/>
              </w:rPr>
              <w:t>-1.74</w:t>
            </w:r>
          </w:p>
        </w:tc>
        <w:tc>
          <w:tcPr>
            <w:tcW w:w="2198"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1.55</w:t>
            </w:r>
            <w:r w:rsidRPr="00D404D4">
              <w:rPr>
                <w:rFonts w:ascii="Times New Roman" w:hAnsi="Times New Roman" w:cs="Times New Roman"/>
                <w:sz w:val="24"/>
                <w:szCs w:val="24"/>
                <w:lang w:val="kk-KZ"/>
              </w:rPr>
              <w:t>; 1.2</w:t>
            </w:r>
            <w:r w:rsidRPr="00D404D4">
              <w:rPr>
                <w:rFonts w:ascii="Times New Roman" w:hAnsi="Times New Roman" w:cs="Times New Roman"/>
                <w:sz w:val="24"/>
                <w:szCs w:val="24"/>
              </w:rPr>
              <w:t>5</w:t>
            </w:r>
            <w:r w:rsidRPr="00D404D4">
              <w:rPr>
                <w:rFonts w:ascii="Times New Roman" w:hAnsi="Times New Roman" w:cs="Times New Roman"/>
                <w:sz w:val="24"/>
                <w:szCs w:val="24"/>
                <w:lang w:val="kk-KZ"/>
              </w:rPr>
              <w:t>-1.72</w:t>
            </w:r>
          </w:p>
        </w:tc>
        <w:tc>
          <w:tcPr>
            <w:tcW w:w="868"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0.886</w:t>
            </w:r>
          </w:p>
        </w:tc>
      </w:tr>
      <w:tr w:rsidR="00BD7FC9" w:rsidRPr="00D404D4" w:rsidTr="00764EDD">
        <w:tc>
          <w:tcPr>
            <w:tcW w:w="2432"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Глюкоза (ммоль/л)</w:t>
            </w:r>
          </w:p>
        </w:tc>
        <w:tc>
          <w:tcPr>
            <w:tcW w:w="1820"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5.49</w:t>
            </w:r>
            <w:r w:rsidRPr="00D404D4">
              <w:rPr>
                <w:rFonts w:ascii="Times New Roman" w:hAnsi="Times New Roman" w:cs="Times New Roman"/>
                <w:sz w:val="24"/>
                <w:szCs w:val="24"/>
                <w:lang w:val="kk-KZ"/>
              </w:rPr>
              <w:t>; 4.26-6.25</w:t>
            </w:r>
          </w:p>
        </w:tc>
        <w:tc>
          <w:tcPr>
            <w:tcW w:w="2267"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4.59</w:t>
            </w:r>
            <w:r w:rsidRPr="00D404D4">
              <w:rPr>
                <w:rFonts w:ascii="Times New Roman" w:hAnsi="Times New Roman" w:cs="Times New Roman"/>
                <w:sz w:val="24"/>
                <w:szCs w:val="24"/>
                <w:lang w:val="kk-KZ"/>
              </w:rPr>
              <w:t>; 3.75-5.20</w:t>
            </w:r>
          </w:p>
        </w:tc>
        <w:tc>
          <w:tcPr>
            <w:tcW w:w="2198"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5.60</w:t>
            </w:r>
            <w:r w:rsidRPr="00D404D4">
              <w:rPr>
                <w:rFonts w:ascii="Times New Roman" w:hAnsi="Times New Roman" w:cs="Times New Roman"/>
                <w:sz w:val="24"/>
                <w:szCs w:val="24"/>
                <w:lang w:val="kk-KZ"/>
              </w:rPr>
              <w:t>; 4.34-6.35</w:t>
            </w:r>
          </w:p>
        </w:tc>
        <w:tc>
          <w:tcPr>
            <w:tcW w:w="868" w:type="dxa"/>
            <w:shd w:val="clear" w:color="auto" w:fill="auto"/>
          </w:tcPr>
          <w:p w:rsidR="007E3BAD" w:rsidRPr="00D404D4" w:rsidRDefault="007E3BAD"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0.004</w:t>
            </w:r>
          </w:p>
        </w:tc>
      </w:tr>
      <w:tr w:rsidR="00A222A6" w:rsidRPr="00D404D4" w:rsidTr="00764EDD">
        <w:tc>
          <w:tcPr>
            <w:tcW w:w="2432"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Инсулин (МЕ/мл)</w:t>
            </w:r>
          </w:p>
        </w:tc>
        <w:tc>
          <w:tcPr>
            <w:tcW w:w="1820"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9.64</w:t>
            </w:r>
            <w:r w:rsidRPr="00D404D4">
              <w:rPr>
                <w:rFonts w:ascii="Times New Roman" w:hAnsi="Times New Roman" w:cs="Times New Roman"/>
                <w:sz w:val="24"/>
                <w:szCs w:val="24"/>
                <w:lang w:val="kk-KZ"/>
              </w:rPr>
              <w:t>; 4.00-13.00</w:t>
            </w:r>
          </w:p>
        </w:tc>
        <w:tc>
          <w:tcPr>
            <w:tcW w:w="2267"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6.0; 3.0-11.00</w:t>
            </w:r>
          </w:p>
        </w:tc>
        <w:tc>
          <w:tcPr>
            <w:tcW w:w="219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9.70;4.0-13.0</w:t>
            </w:r>
          </w:p>
        </w:tc>
        <w:tc>
          <w:tcPr>
            <w:tcW w:w="86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0.506</w:t>
            </w:r>
          </w:p>
        </w:tc>
      </w:tr>
      <w:tr w:rsidR="00A222A6" w:rsidRPr="00D404D4" w:rsidTr="00764EDD">
        <w:tc>
          <w:tcPr>
            <w:tcW w:w="2432"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1820"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2.72</w:t>
            </w:r>
            <w:r w:rsidRPr="00D404D4">
              <w:rPr>
                <w:rFonts w:ascii="Times New Roman" w:hAnsi="Times New Roman" w:cs="Times New Roman"/>
                <w:sz w:val="24"/>
                <w:szCs w:val="24"/>
                <w:lang w:val="kk-KZ"/>
              </w:rPr>
              <w:t>; 0.71-3.21</w:t>
            </w:r>
          </w:p>
        </w:tc>
        <w:tc>
          <w:tcPr>
            <w:tcW w:w="2267"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1.56</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0.62-1.85</w:t>
            </w:r>
          </w:p>
        </w:tc>
        <w:tc>
          <w:tcPr>
            <w:tcW w:w="219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2.74</w:t>
            </w:r>
            <w:r w:rsidRPr="00D404D4">
              <w:rPr>
                <w:rFonts w:ascii="Times New Roman" w:hAnsi="Times New Roman" w:cs="Times New Roman"/>
                <w:sz w:val="24"/>
                <w:szCs w:val="24"/>
                <w:lang w:val="kk-KZ"/>
              </w:rPr>
              <w:t xml:space="preserve">; 1.71-3.20 </w:t>
            </w:r>
          </w:p>
        </w:tc>
        <w:tc>
          <w:tcPr>
            <w:tcW w:w="86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0.629</w:t>
            </w:r>
          </w:p>
        </w:tc>
      </w:tr>
      <w:tr w:rsidR="00A222A6" w:rsidRPr="00D404D4" w:rsidTr="00764EDD">
        <w:tc>
          <w:tcPr>
            <w:tcW w:w="2432"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АпоА1 (г/л)</w:t>
            </w:r>
          </w:p>
        </w:tc>
        <w:tc>
          <w:tcPr>
            <w:tcW w:w="1820"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.2</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 1.09-1.60</w:t>
            </w:r>
          </w:p>
        </w:tc>
        <w:tc>
          <w:tcPr>
            <w:tcW w:w="2267"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1.08</w:t>
            </w:r>
            <w:r w:rsidRPr="00D404D4">
              <w:rPr>
                <w:rFonts w:ascii="Times New Roman" w:hAnsi="Times New Roman" w:cs="Times New Roman"/>
                <w:sz w:val="24"/>
                <w:szCs w:val="24"/>
                <w:lang w:val="kk-KZ"/>
              </w:rPr>
              <w:t>; 0.48-</w:t>
            </w:r>
            <w:r w:rsidRPr="00D404D4">
              <w:rPr>
                <w:rFonts w:ascii="Times New Roman" w:hAnsi="Times New Roman" w:cs="Times New Roman"/>
                <w:sz w:val="24"/>
                <w:szCs w:val="24"/>
              </w:rPr>
              <w:t>1.49</w:t>
            </w:r>
          </w:p>
        </w:tc>
        <w:tc>
          <w:tcPr>
            <w:tcW w:w="219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1.48</w:t>
            </w:r>
            <w:r w:rsidRPr="00D404D4">
              <w:rPr>
                <w:rFonts w:ascii="Times New Roman" w:hAnsi="Times New Roman" w:cs="Times New Roman"/>
                <w:sz w:val="24"/>
                <w:szCs w:val="24"/>
                <w:lang w:val="kk-KZ"/>
              </w:rPr>
              <w:t>; 1.28-1.69</w:t>
            </w:r>
          </w:p>
        </w:tc>
        <w:tc>
          <w:tcPr>
            <w:tcW w:w="86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0.550</w:t>
            </w:r>
          </w:p>
        </w:tc>
      </w:tr>
      <w:tr w:rsidR="00A222A6" w:rsidRPr="00D404D4" w:rsidTr="00764EDD">
        <w:tc>
          <w:tcPr>
            <w:tcW w:w="2432"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1820"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267"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0.60</w:t>
            </w:r>
            <w:r w:rsidRPr="00D404D4">
              <w:rPr>
                <w:rFonts w:ascii="Times New Roman" w:hAnsi="Times New Roman" w:cs="Times New Roman"/>
                <w:sz w:val="24"/>
                <w:szCs w:val="24"/>
                <w:lang w:val="kk-KZ"/>
              </w:rPr>
              <w:t>; 0.49-0.67</w:t>
            </w:r>
          </w:p>
        </w:tc>
        <w:tc>
          <w:tcPr>
            <w:tcW w:w="219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0.59</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-0.69</w:t>
            </w:r>
          </w:p>
        </w:tc>
        <w:tc>
          <w:tcPr>
            <w:tcW w:w="868" w:type="dxa"/>
            <w:shd w:val="clear" w:color="auto" w:fill="auto"/>
          </w:tcPr>
          <w:p w:rsidR="00A222A6" w:rsidRPr="00D404D4" w:rsidRDefault="00A222A6" w:rsidP="00764EDD">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0.439</w:t>
            </w:r>
          </w:p>
        </w:tc>
      </w:tr>
      <w:tr w:rsidR="00A222A6" w:rsidRPr="00D404D4" w:rsidTr="00764EDD">
        <w:tc>
          <w:tcPr>
            <w:tcW w:w="9585" w:type="dxa"/>
            <w:gridSpan w:val="5"/>
            <w:shd w:val="clear" w:color="auto" w:fill="auto"/>
          </w:tcPr>
          <w:p w:rsidR="00A222A6" w:rsidRPr="00D404D4" w:rsidRDefault="00A222A6" w:rsidP="00764EDD">
            <w:pPr>
              <w:tabs>
                <w:tab w:val="left" w:pos="2940"/>
              </w:tabs>
              <w:spacing w:after="0" w:line="240" w:lineRule="auto"/>
              <w:ind w:right="-2" w:firstLine="567"/>
              <w:jc w:val="both"/>
              <w:rPr>
                <w:rFonts w:ascii="Times New Roman" w:hAnsi="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p>
          <w:p w:rsidR="00A222A6" w:rsidRPr="00D404D4" w:rsidRDefault="00A222A6" w:rsidP="00764EDD">
            <w:pPr>
              <w:tabs>
                <w:tab w:val="left" w:pos="2940"/>
              </w:tabs>
              <w:spacing w:after="0" w:line="240" w:lineRule="auto"/>
              <w:ind w:right="-2" w:firstLine="567"/>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4647C5" w:rsidRPr="00421D8E" w:rsidRDefault="004647C5" w:rsidP="002C2DEC">
      <w:pPr>
        <w:spacing w:after="0" w:line="240" w:lineRule="auto"/>
        <w:ind w:right="-2" w:firstLine="708"/>
        <w:jc w:val="both"/>
        <w:rPr>
          <w:rFonts w:ascii="Times New Roman" w:hAnsi="Times New Roman" w:cs="Times New Roman"/>
          <w:spacing w:val="2"/>
          <w:sz w:val="28"/>
          <w:szCs w:val="28"/>
        </w:rPr>
      </w:pPr>
    </w:p>
    <w:p w:rsidR="00114C78" w:rsidRPr="00421D8E" w:rsidRDefault="00114C78" w:rsidP="00C75BC6">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Таким образом, при изучении уровня ЛПНП с биохимическими показателями м</w:t>
      </w:r>
      <w:r w:rsidRPr="00421D8E">
        <w:rPr>
          <w:rFonts w:ascii="Times New Roman" w:hAnsi="Times New Roman" w:cs="Times New Roman"/>
          <w:sz w:val="28"/>
          <w:szCs w:val="28"/>
          <w:lang w:val="kk-KZ"/>
        </w:rPr>
        <w:t>ы обнаружили, что уровень ЛПНП ассоциирован с уровнем ЛПВП и глюкозы. Высокий уровень ЛПНП чаще встречались у подростков с пониженным уровнем ЛПВП и с повышенным уровнем глюкозы.</w:t>
      </w:r>
    </w:p>
    <w:p w:rsidR="00114C78" w:rsidRPr="00421D8E" w:rsidRDefault="00114C78" w:rsidP="00C75BC6">
      <w:pPr>
        <w:tabs>
          <w:tab w:val="left" w:pos="2940"/>
        </w:tabs>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pacing w:val="2"/>
          <w:sz w:val="28"/>
          <w:szCs w:val="28"/>
          <w:lang w:val="kk-KZ"/>
        </w:rPr>
        <w:t>Так же мы р</w:t>
      </w:r>
      <w:r w:rsidRPr="00421D8E">
        <w:rPr>
          <w:rFonts w:ascii="Times New Roman" w:hAnsi="Times New Roman" w:cs="Times New Roman"/>
          <w:sz w:val="28"/>
          <w:szCs w:val="28"/>
          <w:lang w:val="kk-KZ"/>
        </w:rPr>
        <w:t xml:space="preserve">асмотрели средние величины биохимических показателей между группами триглицеридов и выявили статистическую значимую связь в уровнях ОХС и инсулина. По остальным биохимическим показателям разницы средних величин между группами инсулина не было выявлено </w:t>
      </w:r>
      <w:r w:rsidRPr="00421D8E">
        <w:rPr>
          <w:rFonts w:ascii="Times New Roman" w:hAnsi="Times New Roman" w:cs="Times New Roman"/>
          <w:sz w:val="28"/>
          <w:szCs w:val="28"/>
          <w:shd w:val="clear" w:color="auto" w:fill="FFFFFF"/>
          <w:lang w:val="kk-KZ"/>
        </w:rPr>
        <w:t>(таблица 2</w:t>
      </w:r>
      <w:r w:rsidR="006A349A">
        <w:rPr>
          <w:rFonts w:ascii="Times New Roman" w:hAnsi="Times New Roman" w:cs="Times New Roman"/>
          <w:sz w:val="28"/>
          <w:szCs w:val="28"/>
          <w:shd w:val="clear" w:color="auto" w:fill="FFFFFF"/>
          <w:lang w:val="kk-KZ"/>
        </w:rPr>
        <w:t>7</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7E3BAD" w:rsidRPr="00421D8E" w:rsidRDefault="00114C78" w:rsidP="002C2DEC">
      <w:pPr>
        <w:spacing w:after="0" w:line="240" w:lineRule="auto"/>
        <w:ind w:right="-2"/>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ab/>
      </w:r>
    </w:p>
    <w:p w:rsidR="00D36ACF" w:rsidRPr="00421D8E" w:rsidRDefault="00114C78"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pacing w:val="2"/>
          <w:sz w:val="28"/>
          <w:szCs w:val="28"/>
        </w:rPr>
        <w:t>Таблица 2</w:t>
      </w:r>
      <w:r w:rsidR="006A349A">
        <w:rPr>
          <w:rFonts w:ascii="Times New Roman" w:hAnsi="Times New Roman" w:cs="Times New Roman"/>
          <w:spacing w:val="2"/>
          <w:sz w:val="28"/>
          <w:szCs w:val="28"/>
        </w:rPr>
        <w:t>7</w:t>
      </w:r>
      <w:r w:rsidR="00693CAD" w:rsidRPr="00421D8E">
        <w:rPr>
          <w:rFonts w:ascii="Times New Roman" w:hAnsi="Times New Roman" w:cs="Times New Roman"/>
          <w:spacing w:val="2"/>
          <w:sz w:val="28"/>
          <w:szCs w:val="28"/>
        </w:rPr>
        <w:t xml:space="preserve"> </w:t>
      </w:r>
      <w:r w:rsidR="00C75BC6">
        <w:rPr>
          <w:rFonts w:ascii="Times New Roman" w:hAnsi="Times New Roman" w:cs="Times New Roman"/>
          <w:spacing w:val="2"/>
          <w:sz w:val="28"/>
          <w:szCs w:val="28"/>
        </w:rPr>
        <w:t>–</w:t>
      </w:r>
      <w:r w:rsidRPr="00421D8E">
        <w:rPr>
          <w:rFonts w:ascii="Times New Roman" w:hAnsi="Times New Roman" w:cs="Times New Roman"/>
          <w:spacing w:val="2"/>
          <w:sz w:val="28"/>
          <w:szCs w:val="28"/>
        </w:rPr>
        <w:t xml:space="preserve"> </w:t>
      </w:r>
      <w:r w:rsidRPr="00421D8E">
        <w:rPr>
          <w:rFonts w:ascii="Times New Roman" w:hAnsi="Times New Roman" w:cs="Times New Roman"/>
          <w:sz w:val="28"/>
          <w:szCs w:val="28"/>
          <w:lang w:val="kk-KZ"/>
        </w:rPr>
        <w:t>Данные биохимических параметров в группах данными триглицеридов</w:t>
      </w:r>
    </w:p>
    <w:p w:rsidR="00140A55" w:rsidRPr="00C75BC6" w:rsidRDefault="00140A55" w:rsidP="002C2DEC">
      <w:pPr>
        <w:spacing w:after="0" w:line="240" w:lineRule="auto"/>
        <w:ind w:right="-2"/>
        <w:jc w:val="both"/>
        <w:rPr>
          <w:rFonts w:ascii="Times New Roman" w:hAnsi="Times New Roman" w:cs="Times New Roman"/>
          <w:sz w:val="16"/>
          <w:szCs w:val="16"/>
          <w:lang w:val="kk-KZ"/>
        </w:rPr>
      </w:pPr>
    </w:p>
    <w:tbl>
      <w:tblPr>
        <w:tblW w:w="9561"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4"/>
        <w:gridCol w:w="1834"/>
        <w:gridCol w:w="2281"/>
        <w:gridCol w:w="2352"/>
        <w:gridCol w:w="840"/>
      </w:tblGrid>
      <w:tr w:rsidR="00BD7FC9" w:rsidRPr="00D404D4" w:rsidTr="00764EDD">
        <w:tc>
          <w:tcPr>
            <w:tcW w:w="2254" w:type="dxa"/>
            <w:shd w:val="clear" w:color="auto" w:fill="auto"/>
            <w:vAlign w:val="center"/>
          </w:tcPr>
          <w:p w:rsidR="00114C78" w:rsidRPr="00D404D4" w:rsidRDefault="00114C78" w:rsidP="00C75BC6">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1834" w:type="dxa"/>
            <w:shd w:val="clear" w:color="auto" w:fill="auto"/>
            <w:vAlign w:val="center"/>
          </w:tcPr>
          <w:p w:rsidR="00114C78" w:rsidRPr="00D404D4" w:rsidRDefault="00C75BC6" w:rsidP="00C75BC6">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w:t>
            </w:r>
            <w:r w:rsidR="00114C78" w:rsidRPr="00D404D4">
              <w:rPr>
                <w:rFonts w:ascii="Times New Roman" w:hAnsi="Times New Roman" w:cs="Times New Roman"/>
                <w:bCs/>
                <w:sz w:val="24"/>
                <w:szCs w:val="24"/>
                <w:lang w:val="en-US"/>
              </w:rPr>
              <w:t>(n=290)</w:t>
            </w:r>
          </w:p>
          <w:p w:rsidR="00114C78" w:rsidRPr="00D404D4" w:rsidRDefault="00114C78" w:rsidP="00C75BC6">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281" w:type="dxa"/>
            <w:shd w:val="clear" w:color="auto" w:fill="auto"/>
            <w:vAlign w:val="center"/>
          </w:tcPr>
          <w:p w:rsidR="00114C78" w:rsidRPr="00D404D4" w:rsidRDefault="00C75BC6" w:rsidP="00C75BC6">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Триглицериды</w:t>
            </w:r>
            <w:r w:rsidR="00114C78" w:rsidRPr="00D404D4">
              <w:rPr>
                <w:rFonts w:ascii="Times New Roman" w:hAnsi="Times New Roman" w:cs="Times New Roman"/>
                <w:bCs/>
                <w:sz w:val="24"/>
                <w:szCs w:val="24"/>
                <w:lang w:val="kk-KZ"/>
              </w:rPr>
              <w:t>&gt;1.70 ммоль/л (n=79)</w:t>
            </w:r>
          </w:p>
          <w:p w:rsidR="00114C78" w:rsidRPr="00D404D4" w:rsidRDefault="00114C78" w:rsidP="00C75BC6">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2352" w:type="dxa"/>
            <w:shd w:val="clear" w:color="auto" w:fill="auto"/>
            <w:vAlign w:val="center"/>
          </w:tcPr>
          <w:p w:rsidR="00114C78" w:rsidRPr="00D404D4" w:rsidRDefault="00C75BC6" w:rsidP="00C75BC6">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Триглицериды</w:t>
            </w:r>
            <w:r w:rsidR="00114C78" w:rsidRPr="00D404D4">
              <w:rPr>
                <w:rFonts w:ascii="Times New Roman" w:hAnsi="Times New Roman" w:cs="Times New Roman"/>
                <w:bCs/>
                <w:sz w:val="24"/>
                <w:szCs w:val="24"/>
                <w:lang w:val="kk-KZ"/>
              </w:rPr>
              <w:t>≤1.70 ммоль/л (n=211)</w:t>
            </w:r>
          </w:p>
          <w:p w:rsidR="00114C78" w:rsidRPr="00D404D4" w:rsidRDefault="00114C78" w:rsidP="00C75BC6">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840" w:type="dxa"/>
            <w:shd w:val="clear" w:color="auto" w:fill="auto"/>
            <w:vAlign w:val="center"/>
          </w:tcPr>
          <w:p w:rsidR="00114C78" w:rsidRPr="00D404D4" w:rsidRDefault="00114C78" w:rsidP="00C75BC6">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BD7FC9" w:rsidRPr="00D404D4" w:rsidTr="00764EDD">
        <w:tc>
          <w:tcPr>
            <w:tcW w:w="2254" w:type="dxa"/>
            <w:shd w:val="clear" w:color="auto" w:fill="auto"/>
          </w:tcPr>
          <w:p w:rsidR="00114C78"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sz w:val="24"/>
                <w:szCs w:val="24"/>
              </w:rPr>
              <w:br w:type="page"/>
            </w:r>
            <w:r w:rsidR="00114C78" w:rsidRPr="00D404D4">
              <w:rPr>
                <w:rFonts w:ascii="Times New Roman" w:hAnsi="Times New Roman" w:cs="Times New Roman"/>
                <w:sz w:val="24"/>
                <w:szCs w:val="24"/>
                <w:lang w:val="kk-KZ"/>
              </w:rPr>
              <w:t>ОХС (ммоль/л)</w:t>
            </w:r>
          </w:p>
        </w:tc>
        <w:tc>
          <w:tcPr>
            <w:tcW w:w="183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2281"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4.22;3.28-4.87</w:t>
            </w:r>
          </w:p>
        </w:tc>
        <w:tc>
          <w:tcPr>
            <w:tcW w:w="23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4.25;3.58-4.76</w:t>
            </w:r>
          </w:p>
        </w:tc>
        <w:tc>
          <w:tcPr>
            <w:tcW w:w="84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0.014</w:t>
            </w:r>
          </w:p>
        </w:tc>
      </w:tr>
      <w:tr w:rsidR="00BD7FC9" w:rsidRPr="00D404D4" w:rsidTr="00764EDD">
        <w:tc>
          <w:tcPr>
            <w:tcW w:w="225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ЛПВП (ммоль/л)</w:t>
            </w:r>
          </w:p>
        </w:tc>
        <w:tc>
          <w:tcPr>
            <w:tcW w:w="183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1.32; 0.04-2.47</w:t>
            </w:r>
          </w:p>
        </w:tc>
        <w:tc>
          <w:tcPr>
            <w:tcW w:w="2281"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1.49; 0.04-2.71</w:t>
            </w:r>
          </w:p>
        </w:tc>
        <w:tc>
          <w:tcPr>
            <w:tcW w:w="23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1.26; 0.04-</w:t>
            </w:r>
            <w:r w:rsidRPr="00D404D4">
              <w:rPr>
                <w:rFonts w:ascii="Times New Roman" w:hAnsi="Times New Roman" w:cs="Times New Roman"/>
                <w:sz w:val="24"/>
                <w:szCs w:val="24"/>
              </w:rPr>
              <w:t>2.40</w:t>
            </w:r>
          </w:p>
        </w:tc>
        <w:tc>
          <w:tcPr>
            <w:tcW w:w="84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0.292</w:t>
            </w:r>
          </w:p>
        </w:tc>
      </w:tr>
      <w:tr w:rsidR="00BD7FC9" w:rsidRPr="00D404D4" w:rsidTr="00764EDD">
        <w:tc>
          <w:tcPr>
            <w:tcW w:w="225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ЛПНП (ммоль/л)</w:t>
            </w:r>
          </w:p>
        </w:tc>
        <w:tc>
          <w:tcPr>
            <w:tcW w:w="183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1.44-2.58</w:t>
            </w:r>
          </w:p>
        </w:tc>
        <w:tc>
          <w:tcPr>
            <w:tcW w:w="2281"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2.17</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1.65</w:t>
            </w:r>
            <w:r w:rsidRPr="00D404D4">
              <w:rPr>
                <w:rFonts w:ascii="Times New Roman" w:hAnsi="Times New Roman" w:cs="Times New Roman"/>
                <w:sz w:val="24"/>
                <w:szCs w:val="24"/>
                <w:lang w:val="kk-KZ"/>
              </w:rPr>
              <w:t>-2.41</w:t>
            </w:r>
          </w:p>
        </w:tc>
        <w:tc>
          <w:tcPr>
            <w:tcW w:w="2352"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2.11</w:t>
            </w:r>
            <w:r w:rsidRPr="00D404D4">
              <w:rPr>
                <w:rFonts w:ascii="Times New Roman" w:hAnsi="Times New Roman" w:cs="Times New Roman"/>
                <w:sz w:val="24"/>
                <w:szCs w:val="24"/>
                <w:lang w:val="kk-KZ"/>
              </w:rPr>
              <w:t>; 1.38</w:t>
            </w:r>
            <w:r w:rsidRPr="00D404D4">
              <w:rPr>
                <w:rFonts w:ascii="Times New Roman" w:hAnsi="Times New Roman" w:cs="Times New Roman"/>
                <w:sz w:val="24"/>
                <w:szCs w:val="24"/>
              </w:rPr>
              <w:t>5</w:t>
            </w:r>
            <w:r w:rsidRPr="00D404D4">
              <w:rPr>
                <w:rFonts w:ascii="Times New Roman" w:hAnsi="Times New Roman" w:cs="Times New Roman"/>
                <w:sz w:val="24"/>
                <w:szCs w:val="24"/>
                <w:lang w:val="kk-KZ"/>
              </w:rPr>
              <w:t>-2.70</w:t>
            </w:r>
          </w:p>
        </w:tc>
        <w:tc>
          <w:tcPr>
            <w:tcW w:w="84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0.317</w:t>
            </w:r>
          </w:p>
        </w:tc>
      </w:tr>
      <w:tr w:rsidR="00140A55" w:rsidRPr="00D404D4" w:rsidTr="00764EDD">
        <w:tc>
          <w:tcPr>
            <w:tcW w:w="225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Глюкоза (ммоль/л)</w:t>
            </w:r>
          </w:p>
        </w:tc>
        <w:tc>
          <w:tcPr>
            <w:tcW w:w="183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5.49</w:t>
            </w:r>
            <w:r w:rsidRPr="00D404D4">
              <w:rPr>
                <w:rFonts w:ascii="Times New Roman" w:hAnsi="Times New Roman" w:cs="Times New Roman"/>
                <w:sz w:val="24"/>
                <w:szCs w:val="24"/>
                <w:lang w:val="kk-KZ"/>
              </w:rPr>
              <w:t>; 4.26-6.25</w:t>
            </w:r>
          </w:p>
        </w:tc>
        <w:tc>
          <w:tcPr>
            <w:tcW w:w="2281"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5.73</w:t>
            </w:r>
            <w:r w:rsidRPr="00D404D4">
              <w:rPr>
                <w:rFonts w:ascii="Times New Roman" w:hAnsi="Times New Roman" w:cs="Times New Roman"/>
                <w:sz w:val="24"/>
                <w:szCs w:val="24"/>
                <w:lang w:val="kk-KZ"/>
              </w:rPr>
              <w:t>; 4.712-6.35</w:t>
            </w:r>
          </w:p>
        </w:tc>
        <w:tc>
          <w:tcPr>
            <w:tcW w:w="2352"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5.40</w:t>
            </w:r>
            <w:r w:rsidRPr="00D404D4">
              <w:rPr>
                <w:rFonts w:ascii="Times New Roman" w:hAnsi="Times New Roman" w:cs="Times New Roman"/>
                <w:sz w:val="24"/>
                <w:szCs w:val="24"/>
                <w:lang w:val="kk-KZ"/>
              </w:rPr>
              <w:t>; 5.05-6.15</w:t>
            </w:r>
          </w:p>
        </w:tc>
        <w:tc>
          <w:tcPr>
            <w:tcW w:w="840"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0.234</w:t>
            </w:r>
          </w:p>
        </w:tc>
      </w:tr>
      <w:tr w:rsidR="00140A55" w:rsidRPr="00D404D4" w:rsidTr="00764EDD">
        <w:tc>
          <w:tcPr>
            <w:tcW w:w="225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Инсулин (МЕ/мл)</w:t>
            </w:r>
          </w:p>
        </w:tc>
        <w:tc>
          <w:tcPr>
            <w:tcW w:w="183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9.64</w:t>
            </w:r>
            <w:r w:rsidRPr="00D404D4">
              <w:rPr>
                <w:rFonts w:ascii="Times New Roman" w:hAnsi="Times New Roman" w:cs="Times New Roman"/>
                <w:sz w:val="24"/>
                <w:szCs w:val="24"/>
                <w:lang w:val="kk-KZ"/>
              </w:rPr>
              <w:t>; 4.00-13.00</w:t>
            </w:r>
          </w:p>
        </w:tc>
        <w:tc>
          <w:tcPr>
            <w:tcW w:w="2281"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10.80; 4.0-16.00</w:t>
            </w:r>
          </w:p>
        </w:tc>
        <w:tc>
          <w:tcPr>
            <w:tcW w:w="2352"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9.21; 3.0-12.25</w:t>
            </w:r>
          </w:p>
        </w:tc>
        <w:tc>
          <w:tcPr>
            <w:tcW w:w="840"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0.022</w:t>
            </w:r>
          </w:p>
        </w:tc>
      </w:tr>
      <w:tr w:rsidR="00140A55" w:rsidRPr="00D404D4" w:rsidTr="00764EDD">
        <w:tc>
          <w:tcPr>
            <w:tcW w:w="225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183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2.72</w:t>
            </w:r>
            <w:r w:rsidRPr="00D404D4">
              <w:rPr>
                <w:rFonts w:ascii="Times New Roman" w:hAnsi="Times New Roman" w:cs="Times New Roman"/>
                <w:sz w:val="24"/>
                <w:szCs w:val="24"/>
                <w:lang w:val="kk-KZ"/>
              </w:rPr>
              <w:t>; 0.71-3.21</w:t>
            </w:r>
          </w:p>
        </w:tc>
        <w:tc>
          <w:tcPr>
            <w:tcW w:w="2281"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3.23</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0.85-4.16</w:t>
            </w:r>
          </w:p>
        </w:tc>
        <w:tc>
          <w:tcPr>
            <w:tcW w:w="2352"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2.53</w:t>
            </w:r>
            <w:r w:rsidRPr="00D404D4">
              <w:rPr>
                <w:rFonts w:ascii="Times New Roman" w:hAnsi="Times New Roman" w:cs="Times New Roman"/>
                <w:sz w:val="24"/>
                <w:szCs w:val="24"/>
                <w:lang w:val="kk-KZ"/>
              </w:rPr>
              <w:t xml:space="preserve">; 0.67-3.02 </w:t>
            </w:r>
          </w:p>
        </w:tc>
        <w:tc>
          <w:tcPr>
            <w:tcW w:w="840"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0.055</w:t>
            </w:r>
          </w:p>
        </w:tc>
      </w:tr>
      <w:tr w:rsidR="00140A55" w:rsidRPr="00D404D4" w:rsidTr="00764EDD">
        <w:tc>
          <w:tcPr>
            <w:tcW w:w="225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АпоА1 (г/л)</w:t>
            </w:r>
          </w:p>
        </w:tc>
        <w:tc>
          <w:tcPr>
            <w:tcW w:w="183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.2</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 1.09-1.60</w:t>
            </w:r>
          </w:p>
        </w:tc>
        <w:tc>
          <w:tcPr>
            <w:tcW w:w="2281"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1.32</w:t>
            </w:r>
            <w:r w:rsidRPr="00D404D4">
              <w:rPr>
                <w:rFonts w:ascii="Times New Roman" w:hAnsi="Times New Roman" w:cs="Times New Roman"/>
                <w:sz w:val="24"/>
                <w:szCs w:val="24"/>
                <w:lang w:val="kk-KZ"/>
              </w:rPr>
              <w:t>; 1.19-</w:t>
            </w:r>
            <w:r w:rsidRPr="00D404D4">
              <w:rPr>
                <w:rFonts w:ascii="Times New Roman" w:hAnsi="Times New Roman" w:cs="Times New Roman"/>
                <w:sz w:val="24"/>
                <w:szCs w:val="24"/>
              </w:rPr>
              <w:t>1.66</w:t>
            </w:r>
          </w:p>
        </w:tc>
        <w:tc>
          <w:tcPr>
            <w:tcW w:w="2352"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1.19</w:t>
            </w:r>
            <w:r w:rsidRPr="00D404D4">
              <w:rPr>
                <w:rFonts w:ascii="Times New Roman" w:hAnsi="Times New Roman" w:cs="Times New Roman"/>
                <w:sz w:val="24"/>
                <w:szCs w:val="24"/>
                <w:lang w:val="kk-KZ"/>
              </w:rPr>
              <w:t>; 0.98-1.52</w:t>
            </w:r>
          </w:p>
        </w:tc>
        <w:tc>
          <w:tcPr>
            <w:tcW w:w="840"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0.053</w:t>
            </w:r>
          </w:p>
        </w:tc>
      </w:tr>
      <w:tr w:rsidR="00140A55" w:rsidRPr="00D404D4" w:rsidTr="00764EDD">
        <w:tc>
          <w:tcPr>
            <w:tcW w:w="225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1834"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281"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0.61</w:t>
            </w:r>
            <w:r w:rsidRPr="00D404D4">
              <w:rPr>
                <w:rFonts w:ascii="Times New Roman" w:hAnsi="Times New Roman" w:cs="Times New Roman"/>
                <w:sz w:val="24"/>
                <w:szCs w:val="24"/>
                <w:lang w:val="kk-KZ"/>
              </w:rPr>
              <w:t>; 0.50-0.70</w:t>
            </w:r>
          </w:p>
        </w:tc>
        <w:tc>
          <w:tcPr>
            <w:tcW w:w="2352"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48</w:t>
            </w:r>
            <w:r w:rsidRPr="00D404D4">
              <w:rPr>
                <w:rFonts w:ascii="Times New Roman" w:hAnsi="Times New Roman" w:cs="Times New Roman"/>
                <w:sz w:val="24"/>
                <w:szCs w:val="24"/>
                <w:lang w:val="kk-KZ"/>
              </w:rPr>
              <w:t>-0.66</w:t>
            </w:r>
          </w:p>
        </w:tc>
        <w:tc>
          <w:tcPr>
            <w:tcW w:w="840" w:type="dxa"/>
            <w:shd w:val="clear" w:color="auto" w:fill="auto"/>
          </w:tcPr>
          <w:p w:rsidR="00140A55" w:rsidRPr="00D404D4" w:rsidRDefault="00140A55"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0.078</w:t>
            </w:r>
          </w:p>
        </w:tc>
      </w:tr>
      <w:tr w:rsidR="00140A55" w:rsidRPr="00D404D4" w:rsidTr="00764EDD">
        <w:tc>
          <w:tcPr>
            <w:tcW w:w="9561" w:type="dxa"/>
            <w:gridSpan w:val="5"/>
            <w:shd w:val="clear" w:color="auto" w:fill="auto"/>
          </w:tcPr>
          <w:p w:rsidR="00140A55" w:rsidRPr="00D404D4" w:rsidRDefault="00140A55" w:rsidP="002C2DEC">
            <w:pPr>
              <w:tabs>
                <w:tab w:val="left" w:pos="2940"/>
              </w:tabs>
              <w:spacing w:after="0" w:line="240" w:lineRule="auto"/>
              <w:ind w:right="-2" w:firstLine="601"/>
              <w:jc w:val="both"/>
              <w:rPr>
                <w:rFonts w:ascii="Times New Roman" w:hAnsi="Times New Roman"/>
                <w:sz w:val="24"/>
                <w:szCs w:val="24"/>
              </w:rPr>
            </w:pPr>
            <w:r w:rsidRPr="00D404D4">
              <w:rPr>
                <w:rFonts w:ascii="Times New Roman" w:hAnsi="Times New Roman" w:cs="Times New Roman"/>
                <w:sz w:val="24"/>
                <w:szCs w:val="24"/>
              </w:rPr>
              <w:t>*</w:t>
            </w:r>
            <w:r w:rsidR="00C75BC6">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r w:rsidR="00F929B4" w:rsidRPr="00D404D4">
              <w:rPr>
                <w:rFonts w:ascii="Times New Roman" w:hAnsi="Times New Roman"/>
                <w:sz w:val="24"/>
                <w:szCs w:val="24"/>
              </w:rPr>
              <w:t xml:space="preserve">. </w:t>
            </w:r>
          </w:p>
          <w:p w:rsidR="00140A55" w:rsidRPr="00D404D4" w:rsidRDefault="00140A55" w:rsidP="002C2DEC">
            <w:pPr>
              <w:tabs>
                <w:tab w:val="left" w:pos="2940"/>
              </w:tabs>
              <w:spacing w:after="0" w:line="240" w:lineRule="auto"/>
              <w:ind w:right="-2" w:firstLine="601"/>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C75BC6" w:rsidRDefault="00C75BC6" w:rsidP="002C2DEC">
      <w:pPr>
        <w:spacing w:after="0" w:line="240" w:lineRule="auto"/>
        <w:ind w:right="-2" w:firstLine="567"/>
        <w:jc w:val="both"/>
        <w:rPr>
          <w:rFonts w:ascii="Times New Roman" w:hAnsi="Times New Roman" w:cs="Times New Roman"/>
          <w:sz w:val="28"/>
          <w:szCs w:val="28"/>
          <w:lang w:val="kk-KZ"/>
        </w:rPr>
      </w:pPr>
    </w:p>
    <w:p w:rsidR="00114C78" w:rsidRPr="00421D8E" w:rsidRDefault="00114C78" w:rsidP="00C75BC6">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Высокие значения триглицеридов чаще встречались у подростков с повышенным уровнем ОХС и инсулина. </w:t>
      </w:r>
    </w:p>
    <w:p w:rsidR="00114C78" w:rsidRPr="00421D8E" w:rsidRDefault="00114C78" w:rsidP="00C75BC6">
      <w:pPr>
        <w:tabs>
          <w:tab w:val="left" w:pos="2940"/>
        </w:tabs>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При расмотрении средних величин биохимических показателей между группами АпоА1 разница средних величин была выявлена в уровнях ЛПВП, глюкозы, инсулина и апоА1. По остальным биохимическим показателям </w:t>
      </w:r>
      <w:r w:rsidRPr="00421D8E">
        <w:rPr>
          <w:rFonts w:ascii="Times New Roman" w:hAnsi="Times New Roman" w:cs="Times New Roman"/>
          <w:sz w:val="28"/>
          <w:szCs w:val="28"/>
          <w:lang w:val="kk-KZ"/>
        </w:rPr>
        <w:lastRenderedPageBreak/>
        <w:t xml:space="preserve">достоверной разницы средних величин между группами инсулина не было выявлено </w:t>
      </w:r>
      <w:r w:rsidRPr="00421D8E">
        <w:rPr>
          <w:rFonts w:ascii="Times New Roman" w:hAnsi="Times New Roman" w:cs="Times New Roman"/>
          <w:sz w:val="28"/>
          <w:szCs w:val="28"/>
          <w:shd w:val="clear" w:color="auto" w:fill="FFFFFF"/>
          <w:lang w:val="kk-KZ"/>
        </w:rPr>
        <w:t>(таблица 2</w:t>
      </w:r>
      <w:r w:rsidR="006A349A">
        <w:rPr>
          <w:rFonts w:ascii="Times New Roman" w:hAnsi="Times New Roman" w:cs="Times New Roman"/>
          <w:sz w:val="28"/>
          <w:szCs w:val="28"/>
          <w:shd w:val="clear" w:color="auto" w:fill="FFFFFF"/>
          <w:lang w:val="kk-KZ"/>
        </w:rPr>
        <w:t>8</w:t>
      </w:r>
      <w:r w:rsidRPr="00421D8E">
        <w:rPr>
          <w:rFonts w:ascii="Times New Roman" w:hAnsi="Times New Roman" w:cs="Times New Roman"/>
          <w:sz w:val="28"/>
          <w:szCs w:val="28"/>
          <w:shd w:val="clear" w:color="auto" w:fill="FFFFFF"/>
          <w:lang w:val="kk-KZ"/>
        </w:rPr>
        <w:t>)</w:t>
      </w:r>
      <w:r w:rsidRPr="00421D8E">
        <w:rPr>
          <w:rFonts w:ascii="Times New Roman" w:hAnsi="Times New Roman" w:cs="Times New Roman"/>
          <w:sz w:val="28"/>
          <w:szCs w:val="28"/>
          <w:lang w:val="kk-KZ"/>
        </w:rPr>
        <w:t>.</w:t>
      </w:r>
    </w:p>
    <w:p w:rsidR="00693CAD" w:rsidRPr="00421D8E" w:rsidRDefault="00114C78" w:rsidP="002C2DEC">
      <w:pPr>
        <w:spacing w:after="0" w:line="240" w:lineRule="auto"/>
        <w:ind w:right="-2"/>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ab/>
      </w:r>
    </w:p>
    <w:p w:rsidR="00114C78" w:rsidRPr="00421D8E" w:rsidRDefault="00114C78" w:rsidP="002C2DEC">
      <w:pPr>
        <w:spacing w:after="0" w:line="240" w:lineRule="auto"/>
        <w:ind w:right="-2"/>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Таблица 2</w:t>
      </w:r>
      <w:r w:rsidR="006A349A">
        <w:rPr>
          <w:rFonts w:ascii="Times New Roman" w:hAnsi="Times New Roman" w:cs="Times New Roman"/>
          <w:sz w:val="28"/>
          <w:szCs w:val="28"/>
          <w:lang w:val="kk-KZ"/>
        </w:rPr>
        <w:t>8</w:t>
      </w:r>
      <w:r w:rsidRPr="00421D8E">
        <w:rPr>
          <w:rFonts w:ascii="Times New Roman" w:hAnsi="Times New Roman" w:cs="Times New Roman"/>
          <w:sz w:val="28"/>
          <w:szCs w:val="28"/>
          <w:lang w:val="kk-KZ"/>
        </w:rPr>
        <w:t xml:space="preserve"> </w:t>
      </w:r>
      <w:r w:rsidR="00764EDD">
        <w:rPr>
          <w:rFonts w:ascii="Times New Roman" w:hAnsi="Times New Roman" w:cs="Times New Roman"/>
          <w:sz w:val="28"/>
          <w:szCs w:val="28"/>
          <w:lang w:val="kk-KZ"/>
        </w:rPr>
        <w:t>–</w:t>
      </w:r>
      <w:r w:rsidRPr="00421D8E">
        <w:rPr>
          <w:rFonts w:ascii="Times New Roman" w:hAnsi="Times New Roman" w:cs="Times New Roman"/>
          <w:sz w:val="28"/>
          <w:szCs w:val="28"/>
          <w:lang w:val="kk-KZ"/>
        </w:rPr>
        <w:t xml:space="preserve"> Данные биохимических параметров в группах данными АпоА1</w:t>
      </w:r>
    </w:p>
    <w:p w:rsidR="00490183" w:rsidRPr="00764EDD" w:rsidRDefault="00490183" w:rsidP="002C2DEC">
      <w:pPr>
        <w:spacing w:after="0" w:line="240" w:lineRule="auto"/>
        <w:ind w:right="-2"/>
        <w:jc w:val="both"/>
        <w:rPr>
          <w:rFonts w:ascii="Times New Roman" w:hAnsi="Times New Roman" w:cs="Times New Roman"/>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4"/>
        <w:gridCol w:w="1918"/>
        <w:gridCol w:w="2337"/>
        <w:gridCol w:w="2170"/>
        <w:gridCol w:w="1064"/>
      </w:tblGrid>
      <w:tr w:rsidR="00BD7FC9" w:rsidRPr="00D404D4" w:rsidTr="00764EDD">
        <w:tc>
          <w:tcPr>
            <w:tcW w:w="2114"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rPr>
            </w:pPr>
            <w:r w:rsidRPr="00D404D4">
              <w:rPr>
                <w:rFonts w:ascii="Times New Roman" w:hAnsi="Times New Roman" w:cs="Times New Roman"/>
                <w:bCs/>
                <w:sz w:val="24"/>
                <w:szCs w:val="24"/>
              </w:rPr>
              <w:t>Параметры</w:t>
            </w:r>
          </w:p>
        </w:tc>
        <w:tc>
          <w:tcPr>
            <w:tcW w:w="1918"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rPr>
              <w:t>всего</w:t>
            </w:r>
            <w:r w:rsidRPr="00D404D4">
              <w:rPr>
                <w:rFonts w:ascii="Times New Roman" w:hAnsi="Times New Roman" w:cs="Times New Roman"/>
                <w:bCs/>
                <w:sz w:val="24"/>
                <w:szCs w:val="24"/>
                <w:lang w:val="en-US"/>
              </w:rPr>
              <w:t xml:space="preserve"> (n=290)</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en-US"/>
              </w:rPr>
              <w:t>Me</w:t>
            </w:r>
            <w:r w:rsidRPr="00D404D4">
              <w:rPr>
                <w:rFonts w:ascii="Times New Roman" w:hAnsi="Times New Roman" w:cs="Times New Roman"/>
                <w:bCs/>
                <w:sz w:val="24"/>
                <w:szCs w:val="24"/>
                <w:lang w:val="kk-KZ"/>
              </w:rPr>
              <w:t>;</w:t>
            </w:r>
            <w:r w:rsidRPr="00D404D4">
              <w:rPr>
                <w:rFonts w:ascii="Times New Roman" w:hAnsi="Times New Roman" w:cs="Times New Roman"/>
                <w:bCs/>
                <w:sz w:val="24"/>
                <w:szCs w:val="24"/>
                <w:lang w:val="en-US"/>
              </w:rPr>
              <w:t xml:space="preserve"> Q1-Q3</w:t>
            </w:r>
          </w:p>
        </w:tc>
        <w:tc>
          <w:tcPr>
            <w:tcW w:w="2337"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АпоА1≤1.09 г/л (n=52)</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2170"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АпоА1&gt;1.09 г/л (n=148)</w:t>
            </w:r>
          </w:p>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Me; Q1-Q3</w:t>
            </w:r>
          </w:p>
        </w:tc>
        <w:tc>
          <w:tcPr>
            <w:tcW w:w="1064" w:type="dxa"/>
            <w:shd w:val="clear" w:color="auto" w:fill="auto"/>
            <w:vAlign w:val="center"/>
          </w:tcPr>
          <w:p w:rsidR="00114C78" w:rsidRPr="00D404D4" w:rsidRDefault="00114C78" w:rsidP="00764EDD">
            <w:pPr>
              <w:tabs>
                <w:tab w:val="left" w:pos="2940"/>
              </w:tabs>
              <w:spacing w:after="0" w:line="240" w:lineRule="auto"/>
              <w:ind w:right="-2"/>
              <w:jc w:val="center"/>
              <w:rPr>
                <w:rFonts w:ascii="Times New Roman" w:hAnsi="Times New Roman" w:cs="Times New Roman"/>
                <w:bCs/>
                <w:sz w:val="24"/>
                <w:szCs w:val="24"/>
                <w:lang w:val="kk-KZ"/>
              </w:rPr>
            </w:pPr>
            <w:r w:rsidRPr="00D404D4">
              <w:rPr>
                <w:rFonts w:ascii="Times New Roman" w:hAnsi="Times New Roman" w:cs="Times New Roman"/>
                <w:bCs/>
                <w:sz w:val="24"/>
                <w:szCs w:val="24"/>
                <w:lang w:val="kk-KZ"/>
              </w:rPr>
              <w:t>р</w:t>
            </w:r>
          </w:p>
        </w:tc>
      </w:tr>
      <w:tr w:rsidR="00BD7FC9" w:rsidRPr="00D404D4" w:rsidTr="00764EDD">
        <w:tc>
          <w:tcPr>
            <w:tcW w:w="211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ОХС (ммоль/л)</w:t>
            </w:r>
          </w:p>
        </w:tc>
        <w:tc>
          <w:tcPr>
            <w:tcW w:w="191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4.24; 3.47-4.78</w:t>
            </w:r>
          </w:p>
        </w:tc>
        <w:tc>
          <w:tcPr>
            <w:tcW w:w="233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4.12; 3.45-4.61</w:t>
            </w:r>
          </w:p>
        </w:tc>
        <w:tc>
          <w:tcPr>
            <w:tcW w:w="217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4.32; 3.48-4.85</w:t>
            </w:r>
          </w:p>
        </w:tc>
        <w:tc>
          <w:tcPr>
            <w:tcW w:w="106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0.332*</w:t>
            </w:r>
          </w:p>
        </w:tc>
      </w:tr>
      <w:tr w:rsidR="00BD7FC9" w:rsidRPr="00D404D4" w:rsidTr="00764EDD">
        <w:tc>
          <w:tcPr>
            <w:tcW w:w="211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ЛПВП (ммоль/л)</w:t>
            </w:r>
          </w:p>
        </w:tc>
        <w:tc>
          <w:tcPr>
            <w:tcW w:w="1918"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1.32; 0.04-2.47</w:t>
            </w:r>
          </w:p>
        </w:tc>
        <w:tc>
          <w:tcPr>
            <w:tcW w:w="2337"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0.30; 0.22-0.21</w:t>
            </w:r>
          </w:p>
        </w:tc>
        <w:tc>
          <w:tcPr>
            <w:tcW w:w="2170"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lang w:val="kk-KZ"/>
              </w:rPr>
              <w:t>0.87; 0.0</w:t>
            </w:r>
            <w:r w:rsidRPr="00D404D4">
              <w:rPr>
                <w:rFonts w:ascii="Times New Roman" w:hAnsi="Times New Roman" w:cs="Times New Roman"/>
                <w:sz w:val="24"/>
                <w:szCs w:val="24"/>
              </w:rPr>
              <w:t>2</w:t>
            </w:r>
            <w:r w:rsidRPr="00D404D4">
              <w:rPr>
                <w:rFonts w:ascii="Times New Roman" w:hAnsi="Times New Roman" w:cs="Times New Roman"/>
                <w:sz w:val="24"/>
                <w:szCs w:val="24"/>
                <w:lang w:val="kk-KZ"/>
              </w:rPr>
              <w:t>-</w:t>
            </w:r>
            <w:r w:rsidRPr="00D404D4">
              <w:rPr>
                <w:rFonts w:ascii="Times New Roman" w:hAnsi="Times New Roman" w:cs="Times New Roman"/>
                <w:sz w:val="24"/>
                <w:szCs w:val="24"/>
              </w:rPr>
              <w:t>1.17</w:t>
            </w:r>
          </w:p>
        </w:tc>
        <w:tc>
          <w:tcPr>
            <w:tcW w:w="1064" w:type="dxa"/>
            <w:shd w:val="clear" w:color="auto" w:fill="auto"/>
          </w:tcPr>
          <w:p w:rsidR="00114C78" w:rsidRPr="00D404D4" w:rsidRDefault="00114C78"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0.009</w:t>
            </w:r>
          </w:p>
        </w:tc>
      </w:tr>
      <w:tr w:rsidR="004241E6" w:rsidRPr="00D404D4" w:rsidTr="00764EDD">
        <w:tc>
          <w:tcPr>
            <w:tcW w:w="211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ЛПНП (ммоль/л)</w:t>
            </w:r>
          </w:p>
        </w:tc>
        <w:tc>
          <w:tcPr>
            <w:tcW w:w="1918"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2.13</w:t>
            </w:r>
            <w:r w:rsidRPr="00D404D4">
              <w:rPr>
                <w:rFonts w:ascii="Times New Roman" w:hAnsi="Times New Roman" w:cs="Times New Roman"/>
                <w:sz w:val="24"/>
                <w:szCs w:val="24"/>
                <w:lang w:val="kk-KZ"/>
              </w:rPr>
              <w:t>; 1.44-2.58</w:t>
            </w:r>
          </w:p>
        </w:tc>
        <w:tc>
          <w:tcPr>
            <w:tcW w:w="2337"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2.06</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1.52</w:t>
            </w:r>
            <w:r w:rsidRPr="00D404D4">
              <w:rPr>
                <w:rFonts w:ascii="Times New Roman" w:hAnsi="Times New Roman" w:cs="Times New Roman"/>
                <w:sz w:val="24"/>
                <w:szCs w:val="24"/>
                <w:lang w:val="kk-KZ"/>
              </w:rPr>
              <w:t>-2.40</w:t>
            </w:r>
          </w:p>
        </w:tc>
        <w:tc>
          <w:tcPr>
            <w:tcW w:w="2170"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1.83</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34</w:t>
            </w:r>
            <w:r w:rsidRPr="00D404D4">
              <w:rPr>
                <w:rFonts w:ascii="Times New Roman" w:hAnsi="Times New Roman" w:cs="Times New Roman"/>
                <w:sz w:val="24"/>
                <w:szCs w:val="24"/>
                <w:lang w:val="kk-KZ"/>
              </w:rPr>
              <w:t>-2.23</w:t>
            </w:r>
          </w:p>
        </w:tc>
        <w:tc>
          <w:tcPr>
            <w:tcW w:w="106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0.122</w:t>
            </w:r>
          </w:p>
        </w:tc>
      </w:tr>
      <w:tr w:rsidR="004241E6" w:rsidRPr="00D404D4" w:rsidTr="00764EDD">
        <w:tc>
          <w:tcPr>
            <w:tcW w:w="211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ТГ (ммоль/л)</w:t>
            </w:r>
          </w:p>
        </w:tc>
        <w:tc>
          <w:tcPr>
            <w:tcW w:w="1918"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w:t>
            </w:r>
            <w:r w:rsidRPr="00D404D4">
              <w:rPr>
                <w:rFonts w:ascii="Times New Roman" w:hAnsi="Times New Roman" w:cs="Times New Roman"/>
                <w:sz w:val="24"/>
                <w:szCs w:val="24"/>
                <w:lang w:val="kk-KZ"/>
              </w:rPr>
              <w:t>55; 1.25-1.72</w:t>
            </w:r>
          </w:p>
        </w:tc>
        <w:tc>
          <w:tcPr>
            <w:tcW w:w="2337"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1.42</w:t>
            </w:r>
            <w:r w:rsidRPr="00D404D4">
              <w:rPr>
                <w:rFonts w:ascii="Times New Roman" w:hAnsi="Times New Roman" w:cs="Times New Roman"/>
                <w:sz w:val="24"/>
                <w:szCs w:val="24"/>
                <w:lang w:val="kk-KZ"/>
              </w:rPr>
              <w:t>; 1.</w:t>
            </w:r>
            <w:r w:rsidRPr="00D404D4">
              <w:rPr>
                <w:rFonts w:ascii="Times New Roman" w:hAnsi="Times New Roman" w:cs="Times New Roman"/>
                <w:sz w:val="24"/>
                <w:szCs w:val="24"/>
              </w:rPr>
              <w:t>19</w:t>
            </w:r>
            <w:r w:rsidRPr="00D404D4">
              <w:rPr>
                <w:rFonts w:ascii="Times New Roman" w:hAnsi="Times New Roman" w:cs="Times New Roman"/>
                <w:sz w:val="24"/>
                <w:szCs w:val="24"/>
                <w:lang w:val="kk-KZ"/>
              </w:rPr>
              <w:t>-1.58</w:t>
            </w:r>
          </w:p>
        </w:tc>
        <w:tc>
          <w:tcPr>
            <w:tcW w:w="2170"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1.56</w:t>
            </w:r>
            <w:r w:rsidRPr="00D404D4">
              <w:rPr>
                <w:rFonts w:ascii="Times New Roman" w:hAnsi="Times New Roman" w:cs="Times New Roman"/>
                <w:sz w:val="24"/>
                <w:szCs w:val="24"/>
                <w:lang w:val="kk-KZ"/>
              </w:rPr>
              <w:t>; 1.25-1.73</w:t>
            </w:r>
          </w:p>
        </w:tc>
        <w:tc>
          <w:tcPr>
            <w:tcW w:w="106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0.075</w:t>
            </w:r>
          </w:p>
        </w:tc>
      </w:tr>
      <w:tr w:rsidR="004241E6" w:rsidRPr="00D404D4" w:rsidTr="00764EDD">
        <w:tc>
          <w:tcPr>
            <w:tcW w:w="211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Глюкоза (ммоль/л)</w:t>
            </w:r>
          </w:p>
        </w:tc>
        <w:tc>
          <w:tcPr>
            <w:tcW w:w="1918"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5.49</w:t>
            </w:r>
            <w:r w:rsidRPr="00D404D4">
              <w:rPr>
                <w:rFonts w:ascii="Times New Roman" w:hAnsi="Times New Roman" w:cs="Times New Roman"/>
                <w:sz w:val="24"/>
                <w:szCs w:val="24"/>
                <w:lang w:val="kk-KZ"/>
              </w:rPr>
              <w:t>; 4.26-6.25</w:t>
            </w:r>
          </w:p>
        </w:tc>
        <w:tc>
          <w:tcPr>
            <w:tcW w:w="2337"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5.43</w:t>
            </w:r>
            <w:r w:rsidRPr="00D404D4">
              <w:rPr>
                <w:rFonts w:ascii="Times New Roman" w:hAnsi="Times New Roman" w:cs="Times New Roman"/>
                <w:sz w:val="24"/>
                <w:szCs w:val="24"/>
                <w:lang w:val="kk-KZ"/>
              </w:rPr>
              <w:t>; 4.60-6.00</w:t>
            </w:r>
          </w:p>
        </w:tc>
        <w:tc>
          <w:tcPr>
            <w:tcW w:w="2170"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6.11</w:t>
            </w:r>
            <w:r w:rsidRPr="00D404D4">
              <w:rPr>
                <w:rFonts w:ascii="Times New Roman" w:hAnsi="Times New Roman" w:cs="Times New Roman"/>
                <w:sz w:val="24"/>
                <w:szCs w:val="24"/>
                <w:lang w:val="kk-KZ"/>
              </w:rPr>
              <w:t>; 4.</w:t>
            </w:r>
            <w:r w:rsidRPr="00D404D4">
              <w:rPr>
                <w:rFonts w:ascii="Times New Roman" w:hAnsi="Times New Roman" w:cs="Times New Roman"/>
                <w:sz w:val="24"/>
                <w:szCs w:val="24"/>
              </w:rPr>
              <w:t>53</w:t>
            </w:r>
            <w:r w:rsidRPr="00D404D4">
              <w:rPr>
                <w:rFonts w:ascii="Times New Roman" w:hAnsi="Times New Roman" w:cs="Times New Roman"/>
                <w:sz w:val="24"/>
                <w:szCs w:val="24"/>
                <w:lang w:val="kk-KZ"/>
              </w:rPr>
              <w:t>-6.68</w:t>
            </w:r>
          </w:p>
        </w:tc>
        <w:tc>
          <w:tcPr>
            <w:tcW w:w="106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0.205</w:t>
            </w:r>
          </w:p>
        </w:tc>
      </w:tr>
      <w:tr w:rsidR="004241E6" w:rsidRPr="00D404D4" w:rsidTr="00764EDD">
        <w:tc>
          <w:tcPr>
            <w:tcW w:w="211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sz w:val="24"/>
                <w:szCs w:val="24"/>
              </w:rPr>
              <w:br w:type="page"/>
            </w:r>
            <w:r w:rsidRPr="00D404D4">
              <w:rPr>
                <w:rFonts w:ascii="Times New Roman" w:hAnsi="Times New Roman" w:cs="Times New Roman"/>
                <w:sz w:val="24"/>
                <w:szCs w:val="24"/>
              </w:rPr>
              <w:t>Инсулин (МЕ/л)</w:t>
            </w:r>
          </w:p>
        </w:tc>
        <w:tc>
          <w:tcPr>
            <w:tcW w:w="1918"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9.64</w:t>
            </w:r>
            <w:r w:rsidRPr="00D404D4">
              <w:rPr>
                <w:rFonts w:ascii="Times New Roman" w:hAnsi="Times New Roman" w:cs="Times New Roman"/>
                <w:sz w:val="24"/>
                <w:szCs w:val="24"/>
                <w:lang w:val="kk-KZ"/>
              </w:rPr>
              <w:t>; 4.00-13.00</w:t>
            </w:r>
          </w:p>
        </w:tc>
        <w:tc>
          <w:tcPr>
            <w:tcW w:w="2337"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7.77</w:t>
            </w:r>
            <w:r w:rsidRPr="00D404D4">
              <w:rPr>
                <w:rFonts w:ascii="Times New Roman" w:hAnsi="Times New Roman" w:cs="Times New Roman"/>
                <w:sz w:val="24"/>
                <w:szCs w:val="24"/>
                <w:lang w:val="kk-KZ"/>
              </w:rPr>
              <w:t xml:space="preserve">; </w:t>
            </w:r>
            <w:r w:rsidRPr="00D404D4">
              <w:rPr>
                <w:rFonts w:ascii="Times New Roman" w:hAnsi="Times New Roman" w:cs="Times New Roman"/>
                <w:sz w:val="24"/>
                <w:szCs w:val="24"/>
              </w:rPr>
              <w:t>3.00</w:t>
            </w:r>
            <w:r w:rsidRPr="00D404D4">
              <w:rPr>
                <w:rFonts w:ascii="Times New Roman" w:hAnsi="Times New Roman" w:cs="Times New Roman"/>
                <w:sz w:val="24"/>
                <w:szCs w:val="24"/>
                <w:lang w:val="kk-KZ"/>
              </w:rPr>
              <w:t>-6.75</w:t>
            </w:r>
          </w:p>
        </w:tc>
        <w:tc>
          <w:tcPr>
            <w:tcW w:w="2170"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10.30</w:t>
            </w:r>
            <w:r w:rsidRPr="00D404D4">
              <w:rPr>
                <w:rFonts w:ascii="Times New Roman" w:hAnsi="Times New Roman" w:cs="Times New Roman"/>
                <w:sz w:val="24"/>
                <w:szCs w:val="24"/>
                <w:lang w:val="kk-KZ"/>
              </w:rPr>
              <w:t>; 4.0-14.0</w:t>
            </w:r>
          </w:p>
        </w:tc>
        <w:tc>
          <w:tcPr>
            <w:tcW w:w="106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4241E6" w:rsidRPr="00D404D4" w:rsidTr="00764EDD">
        <w:tc>
          <w:tcPr>
            <w:tcW w:w="211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1918"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2.72</w:t>
            </w:r>
            <w:r w:rsidRPr="00D404D4">
              <w:rPr>
                <w:rFonts w:ascii="Times New Roman" w:hAnsi="Times New Roman" w:cs="Times New Roman"/>
                <w:sz w:val="24"/>
                <w:szCs w:val="24"/>
                <w:lang w:val="kk-KZ"/>
              </w:rPr>
              <w:t>; 0.71-3.21</w:t>
            </w:r>
          </w:p>
        </w:tc>
        <w:tc>
          <w:tcPr>
            <w:tcW w:w="2337"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2.24;0.62-0.68</w:t>
            </w:r>
          </w:p>
        </w:tc>
        <w:tc>
          <w:tcPr>
            <w:tcW w:w="2170"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2.93;0.83-3.59</w:t>
            </w:r>
          </w:p>
        </w:tc>
        <w:tc>
          <w:tcPr>
            <w:tcW w:w="106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0.000</w:t>
            </w:r>
          </w:p>
        </w:tc>
      </w:tr>
      <w:tr w:rsidR="004241E6" w:rsidRPr="00D404D4" w:rsidTr="00764EDD">
        <w:tc>
          <w:tcPr>
            <w:tcW w:w="211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lang w:val="en-US"/>
              </w:rPr>
              <w:t>A</w:t>
            </w:r>
            <w:r w:rsidRPr="00D404D4">
              <w:rPr>
                <w:rFonts w:ascii="Times New Roman" w:hAnsi="Times New Roman" w:cs="Times New Roman"/>
                <w:sz w:val="24"/>
                <w:szCs w:val="24"/>
              </w:rPr>
              <w:t>п</w:t>
            </w:r>
            <w:r w:rsidRPr="00D404D4">
              <w:rPr>
                <w:rFonts w:ascii="Times New Roman" w:hAnsi="Times New Roman" w:cs="Times New Roman"/>
                <w:sz w:val="24"/>
                <w:szCs w:val="24"/>
                <w:lang w:val="en-US"/>
              </w:rPr>
              <w:t>oB</w:t>
            </w:r>
            <w:r w:rsidRPr="00D404D4">
              <w:rPr>
                <w:rFonts w:ascii="Times New Roman" w:hAnsi="Times New Roman" w:cs="Times New Roman"/>
                <w:sz w:val="24"/>
                <w:szCs w:val="24"/>
              </w:rPr>
              <w:t xml:space="preserve"> (г/л)</w:t>
            </w:r>
          </w:p>
        </w:tc>
        <w:tc>
          <w:tcPr>
            <w:tcW w:w="1918"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lang w:val="kk-KZ"/>
              </w:rPr>
            </w:pPr>
            <w:r w:rsidRPr="00D404D4">
              <w:rPr>
                <w:rFonts w:ascii="Times New Roman" w:hAnsi="Times New Roman" w:cs="Times New Roman"/>
                <w:sz w:val="24"/>
                <w:szCs w:val="24"/>
              </w:rPr>
              <w:t>0.58</w:t>
            </w:r>
            <w:r w:rsidRPr="00D404D4">
              <w:rPr>
                <w:rFonts w:ascii="Times New Roman" w:hAnsi="Times New Roman" w:cs="Times New Roman"/>
                <w:sz w:val="24"/>
                <w:szCs w:val="24"/>
                <w:lang w:val="kk-KZ"/>
              </w:rPr>
              <w:t>; 0.49-0.67</w:t>
            </w:r>
          </w:p>
        </w:tc>
        <w:tc>
          <w:tcPr>
            <w:tcW w:w="2337"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0.57</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w:t>
            </w:r>
            <w:r w:rsidRPr="00D404D4">
              <w:rPr>
                <w:rFonts w:ascii="Times New Roman" w:hAnsi="Times New Roman" w:cs="Times New Roman"/>
                <w:sz w:val="24"/>
                <w:szCs w:val="24"/>
              </w:rPr>
              <w:t>66</w:t>
            </w:r>
          </w:p>
        </w:tc>
        <w:tc>
          <w:tcPr>
            <w:tcW w:w="2170"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0.59</w:t>
            </w:r>
            <w:r w:rsidRPr="00D404D4">
              <w:rPr>
                <w:rFonts w:ascii="Times New Roman" w:hAnsi="Times New Roman" w:cs="Times New Roman"/>
                <w:sz w:val="24"/>
                <w:szCs w:val="24"/>
                <w:lang w:val="kk-KZ"/>
              </w:rPr>
              <w:t>; 0.</w:t>
            </w:r>
            <w:r w:rsidRPr="00D404D4">
              <w:rPr>
                <w:rFonts w:ascii="Times New Roman" w:hAnsi="Times New Roman" w:cs="Times New Roman"/>
                <w:sz w:val="24"/>
                <w:szCs w:val="24"/>
              </w:rPr>
              <w:t>49</w:t>
            </w:r>
            <w:r w:rsidRPr="00D404D4">
              <w:rPr>
                <w:rFonts w:ascii="Times New Roman" w:hAnsi="Times New Roman" w:cs="Times New Roman"/>
                <w:sz w:val="24"/>
                <w:szCs w:val="24"/>
                <w:lang w:val="kk-KZ"/>
              </w:rPr>
              <w:t>-0.6</w:t>
            </w:r>
            <w:r w:rsidRPr="00D404D4">
              <w:rPr>
                <w:rFonts w:ascii="Times New Roman" w:hAnsi="Times New Roman" w:cs="Times New Roman"/>
                <w:sz w:val="24"/>
                <w:szCs w:val="24"/>
              </w:rPr>
              <w:t>8</w:t>
            </w:r>
          </w:p>
        </w:tc>
        <w:tc>
          <w:tcPr>
            <w:tcW w:w="1064" w:type="dxa"/>
            <w:shd w:val="clear" w:color="auto" w:fill="auto"/>
          </w:tcPr>
          <w:p w:rsidR="004241E6" w:rsidRPr="00D404D4" w:rsidRDefault="004241E6" w:rsidP="002C2DEC">
            <w:pPr>
              <w:tabs>
                <w:tab w:val="left" w:pos="2940"/>
              </w:tabs>
              <w:spacing w:after="0" w:line="240" w:lineRule="auto"/>
              <w:ind w:right="-2"/>
              <w:jc w:val="both"/>
              <w:rPr>
                <w:rFonts w:ascii="Times New Roman" w:hAnsi="Times New Roman" w:cs="Times New Roman"/>
                <w:sz w:val="24"/>
                <w:szCs w:val="24"/>
              </w:rPr>
            </w:pPr>
            <w:r w:rsidRPr="00D404D4">
              <w:rPr>
                <w:rFonts w:ascii="Times New Roman" w:hAnsi="Times New Roman" w:cs="Times New Roman"/>
                <w:sz w:val="24"/>
                <w:szCs w:val="24"/>
              </w:rPr>
              <w:t>0.724</w:t>
            </w:r>
          </w:p>
        </w:tc>
      </w:tr>
      <w:tr w:rsidR="004241E6" w:rsidRPr="00D404D4" w:rsidTr="00764EDD">
        <w:tc>
          <w:tcPr>
            <w:tcW w:w="9603" w:type="dxa"/>
            <w:gridSpan w:val="5"/>
            <w:shd w:val="clear" w:color="auto" w:fill="auto"/>
          </w:tcPr>
          <w:p w:rsidR="004241E6" w:rsidRPr="00D404D4" w:rsidRDefault="004241E6" w:rsidP="002C2DEC">
            <w:pPr>
              <w:tabs>
                <w:tab w:val="left" w:pos="2940"/>
              </w:tabs>
              <w:spacing w:after="0" w:line="240" w:lineRule="auto"/>
              <w:ind w:right="-2" w:firstLine="601"/>
              <w:jc w:val="both"/>
              <w:rPr>
                <w:rFonts w:ascii="Times New Roman" w:hAnsi="Times New Roman"/>
                <w:sz w:val="24"/>
                <w:szCs w:val="24"/>
              </w:rPr>
            </w:pPr>
            <w:r w:rsidRPr="00D404D4">
              <w:rPr>
                <w:rFonts w:ascii="Times New Roman" w:hAnsi="Times New Roman" w:cs="Times New Roman"/>
                <w:sz w:val="24"/>
                <w:szCs w:val="24"/>
              </w:rPr>
              <w:t>*</w:t>
            </w:r>
            <w:r w:rsidR="00764EDD">
              <w:rPr>
                <w:rFonts w:ascii="Times New Roman" w:hAnsi="Times New Roman" w:cs="Times New Roman"/>
                <w:sz w:val="24"/>
                <w:szCs w:val="24"/>
              </w:rPr>
              <w:t xml:space="preserve"> –</w:t>
            </w:r>
            <w:r w:rsidRPr="00D404D4">
              <w:rPr>
                <w:rFonts w:ascii="Times New Roman" w:hAnsi="Times New Roman"/>
                <w:sz w:val="24"/>
                <w:szCs w:val="24"/>
              </w:rPr>
              <w:t xml:space="preserve"> Критерий Манна-Уитни</w:t>
            </w:r>
          </w:p>
          <w:p w:rsidR="004241E6" w:rsidRPr="00D404D4" w:rsidRDefault="004241E6" w:rsidP="002C2DEC">
            <w:pPr>
              <w:tabs>
                <w:tab w:val="left" w:pos="2940"/>
              </w:tabs>
              <w:spacing w:after="0" w:line="240" w:lineRule="auto"/>
              <w:ind w:right="-2" w:firstLine="601"/>
              <w:jc w:val="both"/>
              <w:rPr>
                <w:rFonts w:ascii="Times New Roman" w:hAnsi="Times New Roman" w:cs="Times New Roman"/>
                <w:sz w:val="24"/>
                <w:szCs w:val="24"/>
              </w:rPr>
            </w:pPr>
            <w:r w:rsidRPr="00D404D4">
              <w:rPr>
                <w:rFonts w:ascii="Times New Roman" w:hAnsi="Times New Roman"/>
                <w:sz w:val="24"/>
                <w:szCs w:val="24"/>
              </w:rPr>
              <w:t>Ме; Q1 – Q3 – Медиана (1 квартиль – 3 квартиль)</w:t>
            </w:r>
          </w:p>
        </w:tc>
      </w:tr>
    </w:tbl>
    <w:p w:rsidR="00114C78" w:rsidRPr="00421D8E" w:rsidRDefault="00114C78" w:rsidP="002C2DEC">
      <w:pPr>
        <w:spacing w:after="0" w:line="240" w:lineRule="auto"/>
        <w:ind w:right="-2" w:firstLine="708"/>
        <w:jc w:val="both"/>
        <w:rPr>
          <w:rFonts w:ascii="Times New Roman" w:hAnsi="Times New Roman" w:cs="Times New Roman"/>
          <w:sz w:val="28"/>
          <w:szCs w:val="28"/>
          <w:lang w:val="kk-KZ"/>
        </w:rPr>
      </w:pPr>
    </w:p>
    <w:p w:rsidR="00114C78" w:rsidRPr="00421D8E" w:rsidRDefault="00114C78" w:rsidP="00C75BC6">
      <w:pPr>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Из данных таблицы </w:t>
      </w:r>
      <w:r w:rsidR="00C75BC6">
        <w:rPr>
          <w:rFonts w:ascii="Times New Roman" w:hAnsi="Times New Roman" w:cs="Times New Roman"/>
          <w:sz w:val="28"/>
          <w:szCs w:val="28"/>
          <w:lang w:val="kk-KZ"/>
        </w:rPr>
        <w:t>2</w:t>
      </w:r>
      <w:r w:rsidR="006A349A">
        <w:rPr>
          <w:rFonts w:ascii="Times New Roman" w:hAnsi="Times New Roman" w:cs="Times New Roman"/>
          <w:sz w:val="28"/>
          <w:szCs w:val="28"/>
          <w:lang w:val="kk-KZ"/>
        </w:rPr>
        <w:t>8</w:t>
      </w:r>
      <w:r w:rsidR="00C75BC6">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видно, что уровень АпоА1 ассоциирован с уровнем ЛПВП, инсулина и индекса ИР. Снижение уровня апоА1 чаще встречались у подростков с пониженным уровнем ЛПВП и с повышенным уровнем инсулина и индекса ИР.</w:t>
      </w:r>
    </w:p>
    <w:p w:rsidR="00114C78" w:rsidRPr="00421D8E" w:rsidRDefault="00114C78" w:rsidP="00C75BC6">
      <w:pPr>
        <w:spacing w:after="0" w:line="240" w:lineRule="auto"/>
        <w:ind w:right="-2" w:firstLine="708"/>
        <w:jc w:val="both"/>
        <w:rPr>
          <w:rFonts w:ascii="Times New Roman" w:hAnsi="Times New Roman" w:cs="Times New Roman"/>
          <w:i/>
          <w:sz w:val="28"/>
          <w:szCs w:val="28"/>
        </w:rPr>
      </w:pPr>
      <w:r w:rsidRPr="00421D8E">
        <w:rPr>
          <w:rFonts w:ascii="Times New Roman" w:hAnsi="Times New Roman" w:cs="Times New Roman"/>
          <w:i/>
          <w:sz w:val="28"/>
          <w:szCs w:val="28"/>
        </w:rPr>
        <w:t>Корреляционная связь биохимических показателей</w:t>
      </w:r>
    </w:p>
    <w:p w:rsidR="00770D7A" w:rsidRPr="00421D8E" w:rsidRDefault="00770D7A" w:rsidP="00C75BC6">
      <w:pPr>
        <w:spacing w:after="0" w:line="240" w:lineRule="auto"/>
        <w:ind w:right="-2" w:firstLine="708"/>
        <w:jc w:val="both"/>
        <w:rPr>
          <w:rFonts w:ascii="Times New Roman" w:hAnsi="Times New Roman" w:cs="Times New Roman"/>
          <w:sz w:val="28"/>
          <w:szCs w:val="28"/>
        </w:rPr>
      </w:pPr>
      <w:r w:rsidRPr="00421D8E">
        <w:rPr>
          <w:rFonts w:ascii="Times New Roman" w:hAnsi="Times New Roman" w:cs="Times New Roman"/>
          <w:sz w:val="28"/>
          <w:szCs w:val="28"/>
        </w:rPr>
        <w:t>При проведении корреляционного анализа между факторами риска и биохимическими показателями был</w:t>
      </w:r>
      <w:r w:rsidR="00A30E1E" w:rsidRPr="00421D8E">
        <w:rPr>
          <w:rFonts w:ascii="Times New Roman" w:hAnsi="Times New Roman" w:cs="Times New Roman"/>
          <w:sz w:val="28"/>
          <w:szCs w:val="28"/>
        </w:rPr>
        <w:t>а</w:t>
      </w:r>
      <w:r w:rsidRPr="00421D8E">
        <w:rPr>
          <w:rFonts w:ascii="Times New Roman" w:hAnsi="Times New Roman" w:cs="Times New Roman"/>
          <w:sz w:val="28"/>
          <w:szCs w:val="28"/>
        </w:rPr>
        <w:t xml:space="preserve"> выявлен</w:t>
      </w:r>
      <w:r w:rsidR="00A30E1E" w:rsidRPr="00421D8E">
        <w:rPr>
          <w:rFonts w:ascii="Times New Roman" w:hAnsi="Times New Roman" w:cs="Times New Roman"/>
          <w:sz w:val="28"/>
          <w:szCs w:val="28"/>
        </w:rPr>
        <w:t>а</w:t>
      </w:r>
      <w:r w:rsidRPr="00421D8E">
        <w:rPr>
          <w:rFonts w:ascii="Times New Roman" w:hAnsi="Times New Roman" w:cs="Times New Roman"/>
          <w:sz w:val="28"/>
          <w:szCs w:val="28"/>
        </w:rPr>
        <w:t xml:space="preserve"> </w:t>
      </w:r>
      <w:r w:rsidR="00A30E1E" w:rsidRPr="00421D8E">
        <w:rPr>
          <w:rFonts w:ascii="Times New Roman" w:hAnsi="Times New Roman" w:cs="Times New Roman"/>
          <w:sz w:val="28"/>
          <w:szCs w:val="28"/>
        </w:rPr>
        <w:t>умеренная связь</w:t>
      </w:r>
      <w:r w:rsidRPr="00421D8E">
        <w:rPr>
          <w:rFonts w:ascii="Times New Roman" w:hAnsi="Times New Roman" w:cs="Times New Roman"/>
          <w:sz w:val="28"/>
          <w:szCs w:val="28"/>
        </w:rPr>
        <w:t xml:space="preserve"> между уровнями </w:t>
      </w:r>
      <w:r w:rsidR="00A30E1E" w:rsidRPr="00421D8E">
        <w:rPr>
          <w:rFonts w:ascii="Times New Roman" w:hAnsi="Times New Roman" w:cs="Times New Roman"/>
          <w:sz w:val="28"/>
          <w:szCs w:val="28"/>
        </w:rPr>
        <w:t>ИМТ</w:t>
      </w:r>
      <w:r w:rsidRPr="00421D8E">
        <w:rPr>
          <w:rFonts w:ascii="Times New Roman" w:hAnsi="Times New Roman" w:cs="Times New Roman"/>
          <w:sz w:val="28"/>
          <w:szCs w:val="28"/>
        </w:rPr>
        <w:t xml:space="preserve"> и </w:t>
      </w:r>
      <w:r w:rsidR="00A30E1E" w:rsidRPr="00421D8E">
        <w:rPr>
          <w:rFonts w:ascii="Times New Roman" w:hAnsi="Times New Roman" w:cs="Times New Roman"/>
          <w:sz w:val="28"/>
          <w:szCs w:val="28"/>
        </w:rPr>
        <w:t>ОТ</w:t>
      </w:r>
      <w:r w:rsidRPr="00421D8E">
        <w:rPr>
          <w:rFonts w:ascii="Times New Roman" w:hAnsi="Times New Roman" w:cs="Times New Roman"/>
          <w:sz w:val="28"/>
          <w:szCs w:val="28"/>
        </w:rPr>
        <w:t xml:space="preserve"> (r</w:t>
      </w:r>
      <w:r w:rsidRPr="00421D8E">
        <w:rPr>
          <w:rFonts w:ascii="Times New Roman" w:hAnsi="Times New Roman" w:cs="Times New Roman"/>
          <w:sz w:val="28"/>
          <w:szCs w:val="28"/>
          <w:vertAlign w:val="subscript"/>
        </w:rPr>
        <w:t>S</w:t>
      </w:r>
      <w:r w:rsidR="00A30E1E" w:rsidRPr="00421D8E">
        <w:rPr>
          <w:rFonts w:ascii="Times New Roman" w:hAnsi="Times New Roman" w:cs="Times New Roman"/>
          <w:sz w:val="28"/>
          <w:szCs w:val="28"/>
        </w:rPr>
        <w:t>=0,556</w:t>
      </w:r>
      <w:r w:rsidRPr="00421D8E">
        <w:rPr>
          <w:rFonts w:ascii="Times New Roman" w:hAnsi="Times New Roman" w:cs="Times New Roman"/>
          <w:sz w:val="28"/>
          <w:szCs w:val="28"/>
        </w:rPr>
        <w:t>; p=0,0</w:t>
      </w:r>
      <w:r w:rsidR="00A30E1E" w:rsidRPr="00421D8E">
        <w:rPr>
          <w:rFonts w:ascii="Times New Roman" w:hAnsi="Times New Roman" w:cs="Times New Roman"/>
          <w:sz w:val="28"/>
          <w:szCs w:val="28"/>
        </w:rPr>
        <w:t>43)</w:t>
      </w:r>
      <w:r w:rsidRPr="00421D8E">
        <w:rPr>
          <w:rFonts w:ascii="Times New Roman" w:hAnsi="Times New Roman" w:cs="Times New Roman"/>
          <w:sz w:val="28"/>
          <w:szCs w:val="28"/>
        </w:rPr>
        <w:t>.</w:t>
      </w:r>
      <w:r w:rsidR="00A30E1E" w:rsidRPr="00421D8E">
        <w:rPr>
          <w:rFonts w:ascii="Times New Roman" w:hAnsi="Times New Roman" w:cs="Times New Roman"/>
          <w:sz w:val="28"/>
          <w:szCs w:val="28"/>
        </w:rPr>
        <w:t xml:space="preserve"> </w:t>
      </w:r>
      <w:r w:rsidR="00E5358A" w:rsidRPr="00421D8E">
        <w:rPr>
          <w:rFonts w:ascii="Times New Roman" w:hAnsi="Times New Roman" w:cs="Times New Roman"/>
          <w:sz w:val="28"/>
          <w:szCs w:val="28"/>
        </w:rPr>
        <w:t>Соотношение ОТ/ОБ очень слабо коррелировал</w:t>
      </w:r>
      <w:r w:rsidR="00EC1BCF" w:rsidRPr="00421D8E">
        <w:rPr>
          <w:rFonts w:ascii="Times New Roman" w:hAnsi="Times New Roman" w:cs="Times New Roman"/>
          <w:sz w:val="28"/>
          <w:szCs w:val="28"/>
        </w:rPr>
        <w:t xml:space="preserve"> </w:t>
      </w:r>
      <w:r w:rsidR="00E5358A" w:rsidRPr="00421D8E">
        <w:rPr>
          <w:rFonts w:ascii="Times New Roman" w:hAnsi="Times New Roman" w:cs="Times New Roman"/>
          <w:sz w:val="28"/>
          <w:szCs w:val="28"/>
        </w:rPr>
        <w:t>с возрастом</w:t>
      </w:r>
      <w:r w:rsidR="00A30E1E" w:rsidRPr="00421D8E">
        <w:rPr>
          <w:rFonts w:ascii="Times New Roman" w:hAnsi="Times New Roman" w:cs="Times New Roman"/>
          <w:sz w:val="28"/>
          <w:szCs w:val="28"/>
        </w:rPr>
        <w:t xml:space="preserve"> (r</w:t>
      </w:r>
      <w:r w:rsidR="00A30E1E" w:rsidRPr="00421D8E">
        <w:rPr>
          <w:rFonts w:ascii="Times New Roman" w:hAnsi="Times New Roman" w:cs="Times New Roman"/>
          <w:sz w:val="28"/>
          <w:szCs w:val="28"/>
          <w:vertAlign w:val="subscript"/>
        </w:rPr>
        <w:t>S</w:t>
      </w:r>
      <w:r w:rsidR="00A30E1E" w:rsidRPr="00421D8E">
        <w:rPr>
          <w:rFonts w:ascii="Times New Roman" w:hAnsi="Times New Roman" w:cs="Times New Roman"/>
          <w:sz w:val="28"/>
          <w:szCs w:val="28"/>
        </w:rPr>
        <w:t>=0,</w:t>
      </w:r>
      <w:r w:rsidR="00EC1BCF" w:rsidRPr="00421D8E">
        <w:rPr>
          <w:rFonts w:ascii="Times New Roman" w:hAnsi="Times New Roman" w:cs="Times New Roman"/>
          <w:sz w:val="28"/>
          <w:szCs w:val="28"/>
        </w:rPr>
        <w:t>002</w:t>
      </w:r>
      <w:r w:rsidR="00A30E1E" w:rsidRPr="00421D8E">
        <w:rPr>
          <w:rFonts w:ascii="Times New Roman" w:hAnsi="Times New Roman" w:cs="Times New Roman"/>
          <w:sz w:val="28"/>
          <w:szCs w:val="28"/>
        </w:rPr>
        <w:t>; p=0,0</w:t>
      </w:r>
      <w:r w:rsidR="00EC1BCF" w:rsidRPr="00421D8E">
        <w:rPr>
          <w:rFonts w:ascii="Times New Roman" w:hAnsi="Times New Roman" w:cs="Times New Roman"/>
          <w:sz w:val="28"/>
          <w:szCs w:val="28"/>
        </w:rPr>
        <w:t>49</w:t>
      </w:r>
      <w:r w:rsidR="00A30E1E" w:rsidRPr="00421D8E">
        <w:rPr>
          <w:rFonts w:ascii="Times New Roman" w:hAnsi="Times New Roman" w:cs="Times New Roman"/>
          <w:sz w:val="28"/>
          <w:szCs w:val="28"/>
        </w:rPr>
        <w:t>)</w:t>
      </w:r>
      <w:r w:rsidR="00E5358A" w:rsidRPr="00421D8E">
        <w:rPr>
          <w:rFonts w:ascii="Times New Roman" w:hAnsi="Times New Roman" w:cs="Times New Roman"/>
          <w:sz w:val="28"/>
          <w:szCs w:val="28"/>
        </w:rPr>
        <w:t xml:space="preserve"> и слабо положительно коррелировал с уровнем</w:t>
      </w:r>
      <w:r w:rsidR="00EC1BCF" w:rsidRPr="00421D8E">
        <w:rPr>
          <w:rFonts w:ascii="Times New Roman" w:hAnsi="Times New Roman" w:cs="Times New Roman"/>
          <w:sz w:val="28"/>
          <w:szCs w:val="28"/>
        </w:rPr>
        <w:t xml:space="preserve"> ЛПВП (r</w:t>
      </w:r>
      <w:r w:rsidR="00EC1BCF" w:rsidRPr="00421D8E">
        <w:rPr>
          <w:rFonts w:ascii="Times New Roman" w:hAnsi="Times New Roman" w:cs="Times New Roman"/>
          <w:sz w:val="28"/>
          <w:szCs w:val="28"/>
          <w:vertAlign w:val="subscript"/>
        </w:rPr>
        <w:t>S</w:t>
      </w:r>
      <w:r w:rsidR="00EC1BCF" w:rsidRPr="00421D8E">
        <w:rPr>
          <w:rFonts w:ascii="Times New Roman" w:hAnsi="Times New Roman" w:cs="Times New Roman"/>
          <w:sz w:val="28"/>
          <w:szCs w:val="28"/>
        </w:rPr>
        <w:t>=0,324; p=0,045)</w:t>
      </w:r>
      <w:r w:rsidR="00A30E1E" w:rsidRPr="00421D8E">
        <w:rPr>
          <w:rFonts w:ascii="Times New Roman" w:hAnsi="Times New Roman" w:cs="Times New Roman"/>
          <w:sz w:val="28"/>
          <w:szCs w:val="28"/>
        </w:rPr>
        <w:t xml:space="preserve">. </w:t>
      </w:r>
      <w:r w:rsidRPr="00421D8E">
        <w:rPr>
          <w:rFonts w:ascii="Times New Roman" w:hAnsi="Times New Roman" w:cs="Times New Roman"/>
          <w:sz w:val="28"/>
          <w:szCs w:val="28"/>
        </w:rPr>
        <w:t>Анализ с другими факторами риска и биохимическими показателями ассоциации не выявлены</w:t>
      </w:r>
      <w:r w:rsidR="005D61B5" w:rsidRPr="00421D8E">
        <w:rPr>
          <w:rFonts w:ascii="Times New Roman" w:hAnsi="Times New Roman" w:cs="Times New Roman"/>
          <w:sz w:val="28"/>
          <w:szCs w:val="28"/>
        </w:rPr>
        <w:t xml:space="preserve">. </w:t>
      </w:r>
    </w:p>
    <w:p w:rsidR="00114C78" w:rsidRPr="00421D8E" w:rsidRDefault="00E5358A" w:rsidP="00C75BC6">
      <w:pPr>
        <w:spacing w:after="0" w:line="240" w:lineRule="auto"/>
        <w:ind w:right="-2" w:firstLine="708"/>
        <w:contextualSpacing/>
        <w:jc w:val="both"/>
        <w:rPr>
          <w:rFonts w:ascii="Times New Roman" w:hAnsi="Times New Roman" w:cs="Times New Roman"/>
          <w:sz w:val="28"/>
          <w:szCs w:val="28"/>
        </w:rPr>
      </w:pPr>
      <w:r w:rsidRPr="00421D8E">
        <w:rPr>
          <w:rFonts w:ascii="Times New Roman" w:hAnsi="Times New Roman" w:cs="Times New Roman"/>
          <w:sz w:val="28"/>
          <w:szCs w:val="28"/>
        </w:rPr>
        <w:t>Нами установлена</w:t>
      </w:r>
      <w:r w:rsidR="00114C78" w:rsidRPr="00421D8E">
        <w:rPr>
          <w:rFonts w:ascii="Times New Roman" w:hAnsi="Times New Roman" w:cs="Times New Roman"/>
          <w:sz w:val="28"/>
          <w:szCs w:val="28"/>
        </w:rPr>
        <w:t xml:space="preserve"> умеренн</w:t>
      </w:r>
      <w:r w:rsidRPr="00421D8E">
        <w:rPr>
          <w:rFonts w:ascii="Times New Roman" w:hAnsi="Times New Roman" w:cs="Times New Roman"/>
          <w:sz w:val="28"/>
          <w:szCs w:val="28"/>
        </w:rPr>
        <w:t>ая</w:t>
      </w:r>
      <w:r w:rsidR="00114C78" w:rsidRPr="00421D8E">
        <w:rPr>
          <w:rFonts w:ascii="Times New Roman" w:hAnsi="Times New Roman" w:cs="Times New Roman"/>
          <w:sz w:val="28"/>
          <w:szCs w:val="28"/>
        </w:rPr>
        <w:t xml:space="preserve"> корреляционн</w:t>
      </w:r>
      <w:r w:rsidRPr="00421D8E">
        <w:rPr>
          <w:rFonts w:ascii="Times New Roman" w:hAnsi="Times New Roman" w:cs="Times New Roman"/>
          <w:sz w:val="28"/>
          <w:szCs w:val="28"/>
        </w:rPr>
        <w:t>ая</w:t>
      </w:r>
      <w:r w:rsidR="00114C78" w:rsidRPr="00421D8E">
        <w:rPr>
          <w:rFonts w:ascii="Times New Roman" w:hAnsi="Times New Roman" w:cs="Times New Roman"/>
          <w:sz w:val="28"/>
          <w:szCs w:val="28"/>
        </w:rPr>
        <w:t xml:space="preserve"> связь между показателями, как общий холестерин и АпоВ (0,3, р=0,007), инсулин и ЛПВП (0,4,р=0,00), индекс инсулинорезистентности и ЛПВП (0,38, р=0,00), АпоВ и общего холестерина (0,33, р=0,007).</w:t>
      </w:r>
    </w:p>
    <w:p w:rsidR="00114C78" w:rsidRPr="00421D8E" w:rsidRDefault="00114C78" w:rsidP="00C75BC6">
      <w:pPr>
        <w:spacing w:after="0" w:line="240" w:lineRule="auto"/>
        <w:ind w:right="-2" w:firstLine="708"/>
        <w:contextualSpacing/>
        <w:jc w:val="both"/>
        <w:rPr>
          <w:rFonts w:ascii="Times New Roman" w:hAnsi="Times New Roman" w:cs="Times New Roman"/>
          <w:b/>
          <w:sz w:val="28"/>
          <w:szCs w:val="28"/>
        </w:rPr>
      </w:pPr>
      <w:r w:rsidRPr="00421D8E">
        <w:rPr>
          <w:rFonts w:ascii="Times New Roman" w:hAnsi="Times New Roman" w:cs="Times New Roman"/>
          <w:sz w:val="28"/>
          <w:szCs w:val="28"/>
        </w:rPr>
        <w:t>Данные по корреляционным связям между группами биохимических показателей представлены в таблице 2</w:t>
      </w:r>
      <w:r w:rsidR="006A349A">
        <w:rPr>
          <w:rFonts w:ascii="Times New Roman" w:hAnsi="Times New Roman" w:cs="Times New Roman"/>
          <w:sz w:val="28"/>
          <w:szCs w:val="28"/>
        </w:rPr>
        <w:t>9</w:t>
      </w:r>
      <w:r w:rsidRPr="00421D8E">
        <w:rPr>
          <w:rFonts w:ascii="Times New Roman" w:hAnsi="Times New Roman" w:cs="Times New Roman"/>
          <w:sz w:val="28"/>
          <w:szCs w:val="28"/>
        </w:rPr>
        <w:t xml:space="preserve">.  </w:t>
      </w:r>
    </w:p>
    <w:p w:rsidR="00D36ACF" w:rsidRPr="00421D8E" w:rsidRDefault="00D36ACF" w:rsidP="002C2DEC">
      <w:pPr>
        <w:spacing w:after="0" w:line="240" w:lineRule="auto"/>
        <w:ind w:right="-2" w:firstLine="708"/>
        <w:jc w:val="both"/>
        <w:rPr>
          <w:rFonts w:ascii="Times New Roman" w:hAnsi="Times New Roman" w:cs="Times New Roman"/>
          <w:sz w:val="28"/>
          <w:szCs w:val="28"/>
        </w:rPr>
      </w:pPr>
    </w:p>
    <w:p w:rsidR="00114C78" w:rsidRPr="00421D8E" w:rsidRDefault="00114C78" w:rsidP="00C75BC6">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Таблица 2</w:t>
      </w:r>
      <w:r w:rsidR="006A349A">
        <w:rPr>
          <w:rFonts w:ascii="Times New Roman" w:hAnsi="Times New Roman" w:cs="Times New Roman"/>
          <w:sz w:val="28"/>
          <w:szCs w:val="28"/>
        </w:rPr>
        <w:t>9</w:t>
      </w:r>
      <w:r w:rsidRPr="00421D8E">
        <w:rPr>
          <w:rFonts w:ascii="Times New Roman" w:hAnsi="Times New Roman" w:cs="Times New Roman"/>
          <w:sz w:val="28"/>
          <w:szCs w:val="28"/>
        </w:rPr>
        <w:t xml:space="preserve"> – Корреляционный анализ между биохимическими показателями</w:t>
      </w:r>
    </w:p>
    <w:p w:rsidR="00D36ACF" w:rsidRPr="00C75BC6" w:rsidRDefault="00D36ACF" w:rsidP="002C2DEC">
      <w:pPr>
        <w:spacing w:after="0" w:line="240" w:lineRule="auto"/>
        <w:ind w:right="-2" w:firstLine="708"/>
        <w:jc w:val="both"/>
        <w:rPr>
          <w:rFonts w:ascii="Times New Roman" w:hAnsi="Times New Roman" w:cs="Times New Roman"/>
          <w:sz w:val="16"/>
          <w:szCs w:val="16"/>
        </w:rPr>
      </w:pPr>
    </w:p>
    <w:tbl>
      <w:tblPr>
        <w:tblStyle w:val="ac"/>
        <w:tblW w:w="9631" w:type="dxa"/>
        <w:tblInd w:w="108" w:type="dxa"/>
        <w:tblLayout w:type="fixed"/>
        <w:tblLook w:val="04A0" w:firstRow="1" w:lastRow="0" w:firstColumn="1" w:lastColumn="0" w:noHBand="0" w:noVBand="1"/>
      </w:tblPr>
      <w:tblGrid>
        <w:gridCol w:w="924"/>
        <w:gridCol w:w="1036"/>
        <w:gridCol w:w="1036"/>
        <w:gridCol w:w="1134"/>
        <w:gridCol w:w="1050"/>
        <w:gridCol w:w="1091"/>
        <w:gridCol w:w="1064"/>
        <w:gridCol w:w="1170"/>
        <w:gridCol w:w="1126"/>
      </w:tblGrid>
      <w:tr w:rsidR="00BD7FC9" w:rsidRPr="00D404D4" w:rsidTr="00764EDD">
        <w:tc>
          <w:tcPr>
            <w:tcW w:w="924" w:type="dxa"/>
            <w:vAlign w:val="center"/>
          </w:tcPr>
          <w:p w:rsidR="00D36ACF" w:rsidRPr="00D404D4" w:rsidRDefault="00D36ACF" w:rsidP="00764EDD">
            <w:pPr>
              <w:ind w:left="-142" w:right="-2" w:firstLine="142"/>
              <w:jc w:val="center"/>
              <w:rPr>
                <w:rFonts w:ascii="Times New Roman" w:hAnsi="Times New Roman" w:cs="Times New Roman"/>
                <w:sz w:val="24"/>
                <w:szCs w:val="24"/>
              </w:rPr>
            </w:pPr>
            <w:r w:rsidRPr="00D404D4">
              <w:rPr>
                <w:rFonts w:ascii="Times New Roman" w:hAnsi="Times New Roman" w:cs="Times New Roman"/>
                <w:sz w:val="24"/>
                <w:szCs w:val="24"/>
              </w:rPr>
              <w:t>Параметры</w:t>
            </w:r>
          </w:p>
        </w:tc>
        <w:tc>
          <w:tcPr>
            <w:tcW w:w="1036" w:type="dxa"/>
            <w:vAlign w:val="center"/>
          </w:tcPr>
          <w:p w:rsidR="00D36ACF" w:rsidRPr="00D404D4" w:rsidRDefault="00D36ACF" w:rsidP="00764EDD">
            <w:pPr>
              <w:ind w:right="-2"/>
              <w:jc w:val="center"/>
              <w:rPr>
                <w:rFonts w:ascii="Times New Roman" w:hAnsi="Times New Roman" w:cs="Times New Roman"/>
                <w:sz w:val="24"/>
                <w:szCs w:val="24"/>
              </w:rPr>
            </w:pPr>
            <w:r w:rsidRPr="00D404D4">
              <w:rPr>
                <w:rFonts w:ascii="Times New Roman" w:hAnsi="Times New Roman" w:cs="Times New Roman"/>
                <w:sz w:val="24"/>
                <w:szCs w:val="24"/>
              </w:rPr>
              <w:t>ОХС</w:t>
            </w:r>
          </w:p>
        </w:tc>
        <w:tc>
          <w:tcPr>
            <w:tcW w:w="1036" w:type="dxa"/>
            <w:vAlign w:val="center"/>
          </w:tcPr>
          <w:p w:rsidR="00D36ACF" w:rsidRPr="00D404D4" w:rsidRDefault="00D36ACF" w:rsidP="00764EDD">
            <w:pPr>
              <w:ind w:right="-2"/>
              <w:jc w:val="center"/>
              <w:rPr>
                <w:rFonts w:ascii="Times New Roman" w:hAnsi="Times New Roman" w:cs="Times New Roman"/>
                <w:sz w:val="24"/>
                <w:szCs w:val="24"/>
              </w:rPr>
            </w:pPr>
            <w:r w:rsidRPr="00D404D4">
              <w:rPr>
                <w:rFonts w:ascii="Times New Roman" w:hAnsi="Times New Roman" w:cs="Times New Roman"/>
                <w:sz w:val="24"/>
                <w:szCs w:val="24"/>
              </w:rPr>
              <w:t>Глюкоза</w:t>
            </w:r>
          </w:p>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lang w:val="en-US"/>
              </w:rPr>
              <w:t>r</w:t>
            </w:r>
            <w:r w:rsidRPr="00D404D4">
              <w:rPr>
                <w:rFonts w:ascii="Times New Roman" w:hAnsi="Times New Roman" w:cs="Times New Roman"/>
                <w:sz w:val="24"/>
                <w:szCs w:val="24"/>
                <w:vertAlign w:val="subscript"/>
                <w:lang w:val="en-US"/>
              </w:rPr>
              <w:t>s</w:t>
            </w:r>
            <w:r w:rsidRPr="00D404D4">
              <w:rPr>
                <w:rFonts w:ascii="Times New Roman" w:hAnsi="Times New Roman" w:cs="Times New Roman"/>
                <w:sz w:val="24"/>
                <w:szCs w:val="24"/>
                <w:lang w:val="en-US"/>
              </w:rPr>
              <w:t>(p)</w:t>
            </w:r>
          </w:p>
        </w:tc>
        <w:tc>
          <w:tcPr>
            <w:tcW w:w="1134" w:type="dxa"/>
            <w:vAlign w:val="center"/>
          </w:tcPr>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rPr>
              <w:t>ТГ</w:t>
            </w:r>
          </w:p>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lang w:val="en-US"/>
              </w:rPr>
              <w:t>r</w:t>
            </w:r>
            <w:r w:rsidRPr="00D404D4">
              <w:rPr>
                <w:rFonts w:ascii="Times New Roman" w:hAnsi="Times New Roman" w:cs="Times New Roman"/>
                <w:sz w:val="24"/>
                <w:szCs w:val="24"/>
                <w:vertAlign w:val="subscript"/>
                <w:lang w:val="en-US"/>
              </w:rPr>
              <w:t>s</w:t>
            </w:r>
            <w:r w:rsidRPr="00D404D4">
              <w:rPr>
                <w:rFonts w:ascii="Times New Roman" w:hAnsi="Times New Roman" w:cs="Times New Roman"/>
                <w:sz w:val="24"/>
                <w:szCs w:val="24"/>
                <w:lang w:val="en-US"/>
              </w:rPr>
              <w:t>(p)</w:t>
            </w:r>
          </w:p>
        </w:tc>
        <w:tc>
          <w:tcPr>
            <w:tcW w:w="1050" w:type="dxa"/>
            <w:vAlign w:val="center"/>
          </w:tcPr>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rPr>
              <w:t>ЛПВП</w:t>
            </w:r>
          </w:p>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lang w:val="en-US"/>
              </w:rPr>
              <w:t>r</w:t>
            </w:r>
            <w:r w:rsidRPr="00D404D4">
              <w:rPr>
                <w:rFonts w:ascii="Times New Roman" w:hAnsi="Times New Roman" w:cs="Times New Roman"/>
                <w:sz w:val="24"/>
                <w:szCs w:val="24"/>
                <w:vertAlign w:val="subscript"/>
                <w:lang w:val="en-US"/>
              </w:rPr>
              <w:t>s</w:t>
            </w:r>
            <w:r w:rsidRPr="00D404D4">
              <w:rPr>
                <w:rFonts w:ascii="Times New Roman" w:hAnsi="Times New Roman" w:cs="Times New Roman"/>
                <w:sz w:val="24"/>
                <w:szCs w:val="24"/>
                <w:lang w:val="en-US"/>
              </w:rPr>
              <w:t>(p)</w:t>
            </w:r>
          </w:p>
        </w:tc>
        <w:tc>
          <w:tcPr>
            <w:tcW w:w="1091" w:type="dxa"/>
            <w:vAlign w:val="center"/>
          </w:tcPr>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rPr>
              <w:t>ЛПНП</w:t>
            </w:r>
          </w:p>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lang w:val="en-US"/>
              </w:rPr>
              <w:t>r</w:t>
            </w:r>
            <w:r w:rsidRPr="00D404D4">
              <w:rPr>
                <w:rFonts w:ascii="Times New Roman" w:hAnsi="Times New Roman" w:cs="Times New Roman"/>
                <w:sz w:val="24"/>
                <w:szCs w:val="24"/>
                <w:vertAlign w:val="subscript"/>
                <w:lang w:val="en-US"/>
              </w:rPr>
              <w:t>s</w:t>
            </w:r>
            <w:r w:rsidRPr="00D404D4">
              <w:rPr>
                <w:rFonts w:ascii="Times New Roman" w:hAnsi="Times New Roman" w:cs="Times New Roman"/>
                <w:sz w:val="24"/>
                <w:szCs w:val="24"/>
                <w:lang w:val="en-US"/>
              </w:rPr>
              <w:t>(p)</w:t>
            </w:r>
          </w:p>
        </w:tc>
        <w:tc>
          <w:tcPr>
            <w:tcW w:w="1064" w:type="dxa"/>
            <w:vAlign w:val="center"/>
          </w:tcPr>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rPr>
              <w:t>Инсулин</w:t>
            </w:r>
          </w:p>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lang w:val="en-US"/>
              </w:rPr>
              <w:t>r</w:t>
            </w:r>
            <w:r w:rsidRPr="00D404D4">
              <w:rPr>
                <w:rFonts w:ascii="Times New Roman" w:hAnsi="Times New Roman" w:cs="Times New Roman"/>
                <w:sz w:val="24"/>
                <w:szCs w:val="24"/>
                <w:vertAlign w:val="subscript"/>
                <w:lang w:val="en-US"/>
              </w:rPr>
              <w:t>s</w:t>
            </w:r>
            <w:r w:rsidRPr="00D404D4">
              <w:rPr>
                <w:rFonts w:ascii="Times New Roman" w:hAnsi="Times New Roman" w:cs="Times New Roman"/>
                <w:sz w:val="24"/>
                <w:szCs w:val="24"/>
                <w:lang w:val="en-US"/>
              </w:rPr>
              <w:t>(p)</w:t>
            </w:r>
          </w:p>
        </w:tc>
        <w:tc>
          <w:tcPr>
            <w:tcW w:w="1170" w:type="dxa"/>
            <w:vAlign w:val="center"/>
          </w:tcPr>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rPr>
              <w:t>Индекс ИР</w:t>
            </w:r>
          </w:p>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lang w:val="en-US"/>
              </w:rPr>
              <w:t>r</w:t>
            </w:r>
            <w:r w:rsidRPr="00D404D4">
              <w:rPr>
                <w:rFonts w:ascii="Times New Roman" w:hAnsi="Times New Roman" w:cs="Times New Roman"/>
                <w:sz w:val="24"/>
                <w:szCs w:val="24"/>
                <w:vertAlign w:val="subscript"/>
                <w:lang w:val="en-US"/>
              </w:rPr>
              <w:t>s</w:t>
            </w:r>
            <w:r w:rsidRPr="00D404D4">
              <w:rPr>
                <w:rFonts w:ascii="Times New Roman" w:hAnsi="Times New Roman" w:cs="Times New Roman"/>
                <w:sz w:val="24"/>
                <w:szCs w:val="24"/>
                <w:lang w:val="en-US"/>
              </w:rPr>
              <w:t>(p)</w:t>
            </w:r>
          </w:p>
        </w:tc>
        <w:tc>
          <w:tcPr>
            <w:tcW w:w="1126" w:type="dxa"/>
            <w:vAlign w:val="center"/>
          </w:tcPr>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rPr>
              <w:t>АпоВ</w:t>
            </w:r>
          </w:p>
          <w:p w:rsidR="00D36ACF" w:rsidRPr="00D404D4" w:rsidRDefault="00D36ACF" w:rsidP="00764EDD">
            <w:pPr>
              <w:ind w:right="-2"/>
              <w:jc w:val="center"/>
              <w:rPr>
                <w:rFonts w:ascii="Times New Roman" w:hAnsi="Times New Roman" w:cs="Times New Roman"/>
                <w:sz w:val="24"/>
                <w:szCs w:val="24"/>
                <w:lang w:val="en-US"/>
              </w:rPr>
            </w:pPr>
            <w:r w:rsidRPr="00D404D4">
              <w:rPr>
                <w:rFonts w:ascii="Times New Roman" w:hAnsi="Times New Roman" w:cs="Times New Roman"/>
                <w:sz w:val="24"/>
                <w:szCs w:val="24"/>
                <w:lang w:val="en-US"/>
              </w:rPr>
              <w:t>r</w:t>
            </w:r>
            <w:r w:rsidRPr="00D404D4">
              <w:rPr>
                <w:rFonts w:ascii="Times New Roman" w:hAnsi="Times New Roman" w:cs="Times New Roman"/>
                <w:sz w:val="24"/>
                <w:szCs w:val="24"/>
                <w:vertAlign w:val="subscript"/>
                <w:lang w:val="en-US"/>
              </w:rPr>
              <w:t>s</w:t>
            </w:r>
            <w:r w:rsidRPr="00D404D4">
              <w:rPr>
                <w:rFonts w:ascii="Times New Roman" w:hAnsi="Times New Roman" w:cs="Times New Roman"/>
                <w:sz w:val="24"/>
                <w:szCs w:val="24"/>
                <w:lang w:val="en-US"/>
              </w:rPr>
              <w:t>(p)</w:t>
            </w:r>
          </w:p>
        </w:tc>
      </w:tr>
      <w:tr w:rsidR="004241E6" w:rsidRPr="00D404D4" w:rsidTr="00764EDD">
        <w:tc>
          <w:tcPr>
            <w:tcW w:w="924" w:type="dxa"/>
          </w:tcPr>
          <w:p w:rsidR="004241E6" w:rsidRPr="00D404D4" w:rsidRDefault="004241E6" w:rsidP="002C2DEC">
            <w:pPr>
              <w:ind w:left="-142" w:right="-2" w:firstLine="142"/>
              <w:jc w:val="center"/>
              <w:rPr>
                <w:rFonts w:ascii="Times New Roman" w:hAnsi="Times New Roman" w:cs="Times New Roman"/>
                <w:sz w:val="24"/>
                <w:szCs w:val="24"/>
              </w:rPr>
            </w:pPr>
            <w:r w:rsidRPr="00D404D4">
              <w:rPr>
                <w:rFonts w:ascii="Times New Roman" w:hAnsi="Times New Roman" w:cs="Times New Roman"/>
                <w:sz w:val="24"/>
                <w:szCs w:val="24"/>
              </w:rPr>
              <w:t>1</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2</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3</w:t>
            </w:r>
          </w:p>
        </w:tc>
        <w:tc>
          <w:tcPr>
            <w:tcW w:w="113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4</w:t>
            </w:r>
          </w:p>
        </w:tc>
        <w:tc>
          <w:tcPr>
            <w:tcW w:w="105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5</w:t>
            </w:r>
          </w:p>
        </w:tc>
        <w:tc>
          <w:tcPr>
            <w:tcW w:w="1091"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6</w:t>
            </w:r>
          </w:p>
        </w:tc>
        <w:tc>
          <w:tcPr>
            <w:tcW w:w="106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7</w:t>
            </w:r>
          </w:p>
        </w:tc>
        <w:tc>
          <w:tcPr>
            <w:tcW w:w="117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8</w:t>
            </w:r>
          </w:p>
        </w:tc>
        <w:tc>
          <w:tcPr>
            <w:tcW w:w="112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9</w:t>
            </w:r>
          </w:p>
        </w:tc>
      </w:tr>
      <w:tr w:rsidR="00BD7FC9" w:rsidRPr="00D404D4" w:rsidTr="00764EDD">
        <w:trPr>
          <w:trHeight w:val="120"/>
        </w:trPr>
        <w:tc>
          <w:tcPr>
            <w:tcW w:w="924"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ОХС</w:t>
            </w:r>
          </w:p>
        </w:tc>
        <w:tc>
          <w:tcPr>
            <w:tcW w:w="1036"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36"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0.01</w:t>
            </w:r>
          </w:p>
          <w:p w:rsidR="00D36ACF" w:rsidRPr="00D404D4" w:rsidRDefault="00D36ACF" w:rsidP="00764EDD">
            <w:pPr>
              <w:ind w:left="-108" w:right="-2"/>
              <w:jc w:val="center"/>
              <w:rPr>
                <w:rFonts w:ascii="Times New Roman" w:hAnsi="Times New Roman" w:cs="Times New Roman"/>
                <w:sz w:val="24"/>
                <w:szCs w:val="24"/>
              </w:rPr>
            </w:pPr>
            <w:r w:rsidRPr="00D404D4">
              <w:rPr>
                <w:rFonts w:ascii="Times New Roman" w:hAnsi="Times New Roman" w:cs="Times New Roman"/>
                <w:sz w:val="24"/>
                <w:szCs w:val="24"/>
              </w:rPr>
              <w:t>(р=0,01)</w:t>
            </w:r>
          </w:p>
        </w:tc>
        <w:tc>
          <w:tcPr>
            <w:tcW w:w="1134"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50"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91"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64"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70"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26" w:type="dxa"/>
          </w:tcPr>
          <w:p w:rsidR="00D36ACF" w:rsidRPr="00D404D4" w:rsidRDefault="00D36ACF" w:rsidP="002C2DEC">
            <w:pPr>
              <w:ind w:left="25" w:right="-2" w:hanging="25"/>
              <w:jc w:val="center"/>
              <w:rPr>
                <w:rFonts w:ascii="Times New Roman" w:hAnsi="Times New Roman" w:cs="Times New Roman"/>
                <w:sz w:val="24"/>
                <w:szCs w:val="24"/>
              </w:rPr>
            </w:pPr>
            <w:r w:rsidRPr="00D404D4">
              <w:rPr>
                <w:rFonts w:ascii="Times New Roman" w:hAnsi="Times New Roman" w:cs="Times New Roman"/>
                <w:sz w:val="24"/>
                <w:szCs w:val="24"/>
              </w:rPr>
              <w:t xml:space="preserve">0,3 </w:t>
            </w:r>
          </w:p>
          <w:p w:rsidR="00D36ACF" w:rsidRPr="00D404D4" w:rsidRDefault="00D36ACF" w:rsidP="00764EDD">
            <w:pPr>
              <w:ind w:left="-1079" w:right="-2"/>
              <w:jc w:val="right"/>
              <w:rPr>
                <w:rFonts w:ascii="Times New Roman" w:hAnsi="Times New Roman" w:cs="Times New Roman"/>
                <w:sz w:val="24"/>
                <w:szCs w:val="24"/>
              </w:rPr>
            </w:pPr>
            <w:r w:rsidRPr="00D404D4">
              <w:rPr>
                <w:rFonts w:ascii="Times New Roman" w:hAnsi="Times New Roman" w:cs="Times New Roman"/>
                <w:sz w:val="24"/>
                <w:szCs w:val="24"/>
              </w:rPr>
              <w:t xml:space="preserve">     (р=0,07)</w:t>
            </w:r>
          </w:p>
        </w:tc>
      </w:tr>
      <w:tr w:rsidR="00764EDD" w:rsidRPr="00D404D4" w:rsidTr="00764EDD">
        <w:trPr>
          <w:trHeight w:val="64"/>
        </w:trPr>
        <w:tc>
          <w:tcPr>
            <w:tcW w:w="924"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ТГ</w:t>
            </w:r>
          </w:p>
        </w:tc>
        <w:tc>
          <w:tcPr>
            <w:tcW w:w="1036"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36"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34"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50"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91"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64"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70"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0,11</w:t>
            </w:r>
          </w:p>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(р=0,005)</w:t>
            </w:r>
          </w:p>
        </w:tc>
        <w:tc>
          <w:tcPr>
            <w:tcW w:w="1126" w:type="dxa"/>
            <w:tcBorders>
              <w:bottom w:val="nil"/>
            </w:tcBorders>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r>
      <w:tr w:rsidR="00764EDD" w:rsidRPr="00D404D4" w:rsidTr="00764EDD">
        <w:tc>
          <w:tcPr>
            <w:tcW w:w="9631" w:type="dxa"/>
            <w:gridSpan w:val="9"/>
            <w:tcBorders>
              <w:top w:val="nil"/>
              <w:left w:val="nil"/>
              <w:right w:val="nil"/>
            </w:tcBorders>
          </w:tcPr>
          <w:p w:rsidR="00764EDD" w:rsidRPr="00764EDD" w:rsidRDefault="00764EDD" w:rsidP="00764EDD">
            <w:pPr>
              <w:ind w:right="-2" w:hanging="94"/>
              <w:jc w:val="both"/>
              <w:rPr>
                <w:rFonts w:ascii="Times New Roman" w:hAnsi="Times New Roman" w:cs="Times New Roman"/>
                <w:sz w:val="28"/>
                <w:szCs w:val="28"/>
              </w:rPr>
            </w:pPr>
            <w:r w:rsidRPr="00764EDD">
              <w:rPr>
                <w:rFonts w:ascii="Times New Roman" w:hAnsi="Times New Roman" w:cs="Times New Roman"/>
                <w:sz w:val="28"/>
                <w:szCs w:val="28"/>
              </w:rPr>
              <w:lastRenderedPageBreak/>
              <w:t>Продолжение таблицы 2</w:t>
            </w:r>
            <w:r w:rsidR="006A349A">
              <w:rPr>
                <w:rFonts w:ascii="Times New Roman" w:hAnsi="Times New Roman" w:cs="Times New Roman"/>
                <w:sz w:val="28"/>
                <w:szCs w:val="28"/>
              </w:rPr>
              <w:t>9</w:t>
            </w:r>
          </w:p>
          <w:p w:rsidR="00764EDD" w:rsidRPr="00764EDD" w:rsidRDefault="00764EDD" w:rsidP="00764EDD">
            <w:pPr>
              <w:ind w:right="-2" w:hanging="94"/>
              <w:jc w:val="both"/>
              <w:rPr>
                <w:rFonts w:ascii="Times New Roman" w:hAnsi="Times New Roman" w:cs="Times New Roman"/>
                <w:sz w:val="16"/>
                <w:szCs w:val="16"/>
              </w:rPr>
            </w:pPr>
          </w:p>
        </w:tc>
      </w:tr>
      <w:tr w:rsidR="00764EDD" w:rsidRPr="00D404D4" w:rsidTr="00764EDD">
        <w:tc>
          <w:tcPr>
            <w:tcW w:w="924"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1</w:t>
            </w:r>
          </w:p>
        </w:tc>
        <w:tc>
          <w:tcPr>
            <w:tcW w:w="1036"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2</w:t>
            </w:r>
          </w:p>
        </w:tc>
        <w:tc>
          <w:tcPr>
            <w:tcW w:w="1036"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4</w:t>
            </w:r>
          </w:p>
        </w:tc>
        <w:tc>
          <w:tcPr>
            <w:tcW w:w="1050"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5</w:t>
            </w:r>
          </w:p>
        </w:tc>
        <w:tc>
          <w:tcPr>
            <w:tcW w:w="1091"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6</w:t>
            </w:r>
          </w:p>
        </w:tc>
        <w:tc>
          <w:tcPr>
            <w:tcW w:w="1064"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7</w:t>
            </w:r>
          </w:p>
        </w:tc>
        <w:tc>
          <w:tcPr>
            <w:tcW w:w="1170"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8</w:t>
            </w:r>
          </w:p>
        </w:tc>
        <w:tc>
          <w:tcPr>
            <w:tcW w:w="1126" w:type="dxa"/>
          </w:tcPr>
          <w:p w:rsidR="00764EDD" w:rsidRPr="00D404D4" w:rsidRDefault="00764EDD" w:rsidP="00764EDD">
            <w:pPr>
              <w:ind w:right="-2"/>
              <w:jc w:val="center"/>
              <w:rPr>
                <w:rFonts w:ascii="Times New Roman" w:hAnsi="Times New Roman" w:cs="Times New Roman"/>
                <w:sz w:val="24"/>
                <w:szCs w:val="24"/>
              </w:rPr>
            </w:pPr>
            <w:r>
              <w:rPr>
                <w:rFonts w:ascii="Times New Roman" w:hAnsi="Times New Roman" w:cs="Times New Roman"/>
                <w:sz w:val="24"/>
                <w:szCs w:val="24"/>
              </w:rPr>
              <w:t>9</w:t>
            </w:r>
          </w:p>
        </w:tc>
      </w:tr>
      <w:tr w:rsidR="004241E6" w:rsidRPr="00D404D4" w:rsidTr="00764EDD">
        <w:tc>
          <w:tcPr>
            <w:tcW w:w="924" w:type="dxa"/>
          </w:tcPr>
          <w:p w:rsidR="004241E6" w:rsidRPr="00D404D4" w:rsidRDefault="004241E6" w:rsidP="00764EDD">
            <w:pPr>
              <w:ind w:right="-2"/>
              <w:rPr>
                <w:rFonts w:ascii="Times New Roman" w:hAnsi="Times New Roman" w:cs="Times New Roman"/>
                <w:sz w:val="24"/>
                <w:szCs w:val="24"/>
              </w:rPr>
            </w:pPr>
            <w:r w:rsidRPr="00D404D4">
              <w:rPr>
                <w:rFonts w:ascii="Times New Roman" w:hAnsi="Times New Roman" w:cs="Times New Roman"/>
                <w:sz w:val="24"/>
                <w:szCs w:val="24"/>
              </w:rPr>
              <w:t>ЛПВП</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3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5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91"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0,18</w:t>
            </w:r>
          </w:p>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(р=0,00)</w:t>
            </w:r>
          </w:p>
        </w:tc>
        <w:tc>
          <w:tcPr>
            <w:tcW w:w="106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7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2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r>
      <w:tr w:rsidR="004241E6" w:rsidRPr="00D404D4" w:rsidTr="00764EDD">
        <w:tc>
          <w:tcPr>
            <w:tcW w:w="924" w:type="dxa"/>
          </w:tcPr>
          <w:p w:rsidR="004241E6" w:rsidRPr="00D404D4" w:rsidRDefault="004241E6" w:rsidP="00764EDD">
            <w:pPr>
              <w:ind w:right="-2"/>
              <w:rPr>
                <w:rFonts w:ascii="Times New Roman" w:hAnsi="Times New Roman" w:cs="Times New Roman"/>
                <w:sz w:val="24"/>
                <w:szCs w:val="24"/>
              </w:rPr>
            </w:pPr>
            <w:r w:rsidRPr="00D404D4">
              <w:rPr>
                <w:rFonts w:ascii="Times New Roman" w:hAnsi="Times New Roman" w:cs="Times New Roman"/>
                <w:sz w:val="24"/>
                <w:szCs w:val="24"/>
              </w:rPr>
              <w:t>Инсу</w:t>
            </w:r>
            <w:r w:rsidR="00764EDD">
              <w:rPr>
                <w:rFonts w:ascii="Times New Roman" w:hAnsi="Times New Roman" w:cs="Times New Roman"/>
                <w:sz w:val="24"/>
                <w:szCs w:val="24"/>
              </w:rPr>
              <w:t xml:space="preserve"> </w:t>
            </w:r>
            <w:r w:rsidRPr="00D404D4">
              <w:rPr>
                <w:rFonts w:ascii="Times New Roman" w:hAnsi="Times New Roman" w:cs="Times New Roman"/>
                <w:sz w:val="24"/>
                <w:szCs w:val="24"/>
              </w:rPr>
              <w:t>лин</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3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0,16</w:t>
            </w:r>
          </w:p>
          <w:p w:rsidR="004241E6" w:rsidRPr="00D404D4" w:rsidRDefault="004241E6" w:rsidP="00764EDD">
            <w:pPr>
              <w:ind w:left="-81" w:right="-2"/>
              <w:jc w:val="center"/>
              <w:rPr>
                <w:rFonts w:ascii="Times New Roman" w:hAnsi="Times New Roman" w:cs="Times New Roman"/>
                <w:sz w:val="24"/>
                <w:szCs w:val="24"/>
              </w:rPr>
            </w:pPr>
            <w:r w:rsidRPr="00D404D4">
              <w:rPr>
                <w:rFonts w:ascii="Times New Roman" w:hAnsi="Times New Roman" w:cs="Times New Roman"/>
                <w:sz w:val="24"/>
                <w:szCs w:val="24"/>
              </w:rPr>
              <w:t>(р=0,002)</w:t>
            </w:r>
          </w:p>
        </w:tc>
        <w:tc>
          <w:tcPr>
            <w:tcW w:w="105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0,4</w:t>
            </w:r>
          </w:p>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(р=0,00)</w:t>
            </w:r>
          </w:p>
        </w:tc>
        <w:tc>
          <w:tcPr>
            <w:tcW w:w="1091"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6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7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2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r>
      <w:tr w:rsidR="004241E6" w:rsidRPr="00D404D4" w:rsidTr="00764EDD">
        <w:tc>
          <w:tcPr>
            <w:tcW w:w="924" w:type="dxa"/>
          </w:tcPr>
          <w:p w:rsidR="004241E6" w:rsidRPr="00D404D4" w:rsidRDefault="004241E6" w:rsidP="00764EDD">
            <w:pPr>
              <w:ind w:right="-2"/>
              <w:rPr>
                <w:rFonts w:ascii="Times New Roman" w:hAnsi="Times New Roman" w:cs="Times New Roman"/>
                <w:sz w:val="24"/>
                <w:szCs w:val="24"/>
              </w:rPr>
            </w:pPr>
            <w:r w:rsidRPr="00D404D4">
              <w:rPr>
                <w:rFonts w:ascii="Times New Roman" w:hAnsi="Times New Roman" w:cs="Times New Roman"/>
                <w:sz w:val="24"/>
                <w:szCs w:val="24"/>
              </w:rPr>
              <w:t>Индекс ИР</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3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5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0,38</w:t>
            </w:r>
          </w:p>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(р=0,00)</w:t>
            </w:r>
          </w:p>
        </w:tc>
        <w:tc>
          <w:tcPr>
            <w:tcW w:w="1091"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6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7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2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r>
      <w:tr w:rsidR="004241E6" w:rsidRPr="00D404D4" w:rsidTr="00764EDD">
        <w:tc>
          <w:tcPr>
            <w:tcW w:w="924" w:type="dxa"/>
          </w:tcPr>
          <w:p w:rsidR="004241E6" w:rsidRPr="00D404D4" w:rsidRDefault="004241E6" w:rsidP="00764EDD">
            <w:pPr>
              <w:ind w:left="-94" w:right="-2"/>
              <w:rPr>
                <w:rFonts w:ascii="Times New Roman" w:hAnsi="Times New Roman" w:cs="Times New Roman"/>
                <w:sz w:val="24"/>
                <w:szCs w:val="24"/>
              </w:rPr>
            </w:pPr>
            <w:r w:rsidRPr="00D404D4">
              <w:rPr>
                <w:rFonts w:ascii="Times New Roman" w:hAnsi="Times New Roman" w:cs="Times New Roman"/>
                <w:sz w:val="24"/>
                <w:szCs w:val="24"/>
              </w:rPr>
              <w:t>АпоА1</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36"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34"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0,16</w:t>
            </w:r>
          </w:p>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(р=0,02)</w:t>
            </w:r>
          </w:p>
        </w:tc>
        <w:tc>
          <w:tcPr>
            <w:tcW w:w="1050"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0,23</w:t>
            </w:r>
          </w:p>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(р=0,00)</w:t>
            </w:r>
          </w:p>
        </w:tc>
        <w:tc>
          <w:tcPr>
            <w:tcW w:w="1091" w:type="dxa"/>
          </w:tcPr>
          <w:p w:rsidR="004241E6" w:rsidRPr="00D404D4" w:rsidRDefault="004241E6"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64" w:type="dxa"/>
          </w:tcPr>
          <w:p w:rsidR="004241E6" w:rsidRPr="00D404D4" w:rsidRDefault="004241E6" w:rsidP="00764EDD">
            <w:pPr>
              <w:ind w:left="-108" w:right="-112"/>
              <w:jc w:val="center"/>
              <w:rPr>
                <w:rFonts w:ascii="Times New Roman" w:hAnsi="Times New Roman" w:cs="Times New Roman"/>
                <w:sz w:val="24"/>
                <w:szCs w:val="24"/>
              </w:rPr>
            </w:pPr>
            <w:r w:rsidRPr="00D404D4">
              <w:rPr>
                <w:rFonts w:ascii="Times New Roman" w:hAnsi="Times New Roman" w:cs="Times New Roman"/>
                <w:sz w:val="24"/>
                <w:szCs w:val="24"/>
              </w:rPr>
              <w:t>0,3</w:t>
            </w:r>
          </w:p>
          <w:p w:rsidR="004241E6" w:rsidRPr="00D404D4" w:rsidRDefault="004241E6" w:rsidP="00764EDD">
            <w:pPr>
              <w:ind w:left="-108" w:right="-112"/>
              <w:jc w:val="center"/>
              <w:rPr>
                <w:rFonts w:ascii="Times New Roman" w:hAnsi="Times New Roman" w:cs="Times New Roman"/>
                <w:sz w:val="24"/>
                <w:szCs w:val="24"/>
              </w:rPr>
            </w:pPr>
            <w:r w:rsidRPr="00D404D4">
              <w:rPr>
                <w:rFonts w:ascii="Times New Roman" w:hAnsi="Times New Roman" w:cs="Times New Roman"/>
                <w:sz w:val="24"/>
                <w:szCs w:val="24"/>
              </w:rPr>
              <w:t>(р=0,002)</w:t>
            </w:r>
          </w:p>
        </w:tc>
        <w:tc>
          <w:tcPr>
            <w:tcW w:w="1170" w:type="dxa"/>
          </w:tcPr>
          <w:p w:rsidR="004241E6" w:rsidRPr="00D404D4" w:rsidRDefault="004241E6" w:rsidP="00764EDD">
            <w:pPr>
              <w:ind w:left="-108" w:right="-112"/>
              <w:jc w:val="center"/>
              <w:rPr>
                <w:rFonts w:ascii="Times New Roman" w:hAnsi="Times New Roman" w:cs="Times New Roman"/>
                <w:sz w:val="24"/>
                <w:szCs w:val="24"/>
              </w:rPr>
            </w:pPr>
            <w:r w:rsidRPr="00D404D4">
              <w:rPr>
                <w:rFonts w:ascii="Times New Roman" w:hAnsi="Times New Roman" w:cs="Times New Roman"/>
                <w:sz w:val="24"/>
                <w:szCs w:val="24"/>
              </w:rPr>
              <w:t>0,28</w:t>
            </w:r>
          </w:p>
          <w:p w:rsidR="004241E6" w:rsidRPr="00D404D4" w:rsidRDefault="004241E6" w:rsidP="00764EDD">
            <w:pPr>
              <w:ind w:left="-108" w:right="-112"/>
              <w:jc w:val="center"/>
              <w:rPr>
                <w:rFonts w:ascii="Times New Roman" w:hAnsi="Times New Roman" w:cs="Times New Roman"/>
                <w:sz w:val="24"/>
                <w:szCs w:val="24"/>
              </w:rPr>
            </w:pPr>
            <w:r w:rsidRPr="00D404D4">
              <w:rPr>
                <w:rFonts w:ascii="Times New Roman" w:hAnsi="Times New Roman" w:cs="Times New Roman"/>
                <w:sz w:val="24"/>
                <w:szCs w:val="24"/>
              </w:rPr>
              <w:t>(р=0,01)</w:t>
            </w:r>
          </w:p>
        </w:tc>
        <w:tc>
          <w:tcPr>
            <w:tcW w:w="1126" w:type="dxa"/>
          </w:tcPr>
          <w:p w:rsidR="004241E6" w:rsidRPr="00D404D4" w:rsidRDefault="004241E6" w:rsidP="00764EDD">
            <w:pPr>
              <w:ind w:left="-108" w:right="-112"/>
              <w:jc w:val="center"/>
              <w:rPr>
                <w:rFonts w:ascii="Times New Roman" w:hAnsi="Times New Roman" w:cs="Times New Roman"/>
                <w:sz w:val="24"/>
                <w:szCs w:val="24"/>
              </w:rPr>
            </w:pPr>
            <w:r w:rsidRPr="00D404D4">
              <w:rPr>
                <w:rFonts w:ascii="Times New Roman" w:hAnsi="Times New Roman" w:cs="Times New Roman"/>
                <w:sz w:val="24"/>
                <w:szCs w:val="24"/>
              </w:rPr>
              <w:t>0,22</w:t>
            </w:r>
          </w:p>
          <w:p w:rsidR="004241E6" w:rsidRPr="00D404D4" w:rsidRDefault="004241E6" w:rsidP="00764EDD">
            <w:pPr>
              <w:ind w:left="-108" w:right="-112"/>
              <w:jc w:val="right"/>
              <w:rPr>
                <w:rFonts w:ascii="Times New Roman" w:hAnsi="Times New Roman" w:cs="Times New Roman"/>
                <w:sz w:val="24"/>
                <w:szCs w:val="24"/>
              </w:rPr>
            </w:pPr>
            <w:r w:rsidRPr="00D404D4">
              <w:rPr>
                <w:rFonts w:ascii="Times New Roman" w:hAnsi="Times New Roman" w:cs="Times New Roman"/>
                <w:sz w:val="24"/>
                <w:szCs w:val="24"/>
              </w:rPr>
              <w:t>(р=0,006)</w:t>
            </w:r>
          </w:p>
        </w:tc>
      </w:tr>
      <w:tr w:rsidR="00BD7FC9" w:rsidRPr="00D404D4" w:rsidTr="00764EDD">
        <w:tc>
          <w:tcPr>
            <w:tcW w:w="924" w:type="dxa"/>
          </w:tcPr>
          <w:p w:rsidR="00D36ACF" w:rsidRPr="00D404D4" w:rsidRDefault="003C3243" w:rsidP="00764EDD">
            <w:pPr>
              <w:ind w:right="-2"/>
              <w:rPr>
                <w:rFonts w:ascii="Times New Roman" w:hAnsi="Times New Roman" w:cs="Times New Roman"/>
                <w:sz w:val="24"/>
                <w:szCs w:val="24"/>
              </w:rPr>
            </w:pPr>
            <w:r w:rsidRPr="00D404D4">
              <w:rPr>
                <w:sz w:val="24"/>
                <w:szCs w:val="24"/>
              </w:rPr>
              <w:br w:type="page"/>
            </w:r>
            <w:r w:rsidR="00D36ACF" w:rsidRPr="00D404D4">
              <w:rPr>
                <w:rFonts w:ascii="Times New Roman" w:hAnsi="Times New Roman" w:cs="Times New Roman"/>
                <w:sz w:val="24"/>
                <w:szCs w:val="24"/>
              </w:rPr>
              <w:t>АпоВ</w:t>
            </w:r>
          </w:p>
        </w:tc>
        <w:tc>
          <w:tcPr>
            <w:tcW w:w="1036" w:type="dxa"/>
          </w:tcPr>
          <w:p w:rsidR="00D36ACF" w:rsidRPr="00D404D4" w:rsidRDefault="00D36ACF" w:rsidP="00764EDD">
            <w:pPr>
              <w:ind w:left="-81" w:right="-80"/>
              <w:jc w:val="center"/>
              <w:rPr>
                <w:rFonts w:ascii="Times New Roman" w:hAnsi="Times New Roman" w:cs="Times New Roman"/>
                <w:sz w:val="24"/>
                <w:szCs w:val="24"/>
              </w:rPr>
            </w:pPr>
            <w:r w:rsidRPr="00D404D4">
              <w:rPr>
                <w:rFonts w:ascii="Times New Roman" w:hAnsi="Times New Roman" w:cs="Times New Roman"/>
                <w:sz w:val="24"/>
                <w:szCs w:val="24"/>
              </w:rPr>
              <w:t>0,33</w:t>
            </w:r>
          </w:p>
          <w:p w:rsidR="00D36ACF" w:rsidRPr="00D404D4" w:rsidRDefault="00D36ACF" w:rsidP="00764EDD">
            <w:pPr>
              <w:ind w:left="-81" w:right="-94"/>
              <w:jc w:val="center"/>
              <w:rPr>
                <w:rFonts w:ascii="Times New Roman" w:hAnsi="Times New Roman" w:cs="Times New Roman"/>
                <w:sz w:val="24"/>
                <w:szCs w:val="24"/>
              </w:rPr>
            </w:pPr>
            <w:r w:rsidRPr="00D404D4">
              <w:rPr>
                <w:rFonts w:ascii="Times New Roman" w:hAnsi="Times New Roman" w:cs="Times New Roman"/>
                <w:sz w:val="24"/>
                <w:szCs w:val="24"/>
              </w:rPr>
              <w:t>(р=0,007)</w:t>
            </w:r>
          </w:p>
        </w:tc>
        <w:tc>
          <w:tcPr>
            <w:tcW w:w="1036"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34"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50"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91"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064"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70"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c>
          <w:tcPr>
            <w:tcW w:w="1126" w:type="dxa"/>
          </w:tcPr>
          <w:p w:rsidR="00D36ACF" w:rsidRPr="00D404D4" w:rsidRDefault="00D36ACF"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w:t>
            </w:r>
          </w:p>
        </w:tc>
      </w:tr>
      <w:tr w:rsidR="00BD7FC9" w:rsidRPr="00D404D4" w:rsidTr="00764EDD">
        <w:tc>
          <w:tcPr>
            <w:tcW w:w="9631" w:type="dxa"/>
            <w:gridSpan w:val="9"/>
          </w:tcPr>
          <w:p w:rsidR="00D36ACF" w:rsidRPr="00D404D4" w:rsidRDefault="00764EDD" w:rsidP="00764EDD">
            <w:pPr>
              <w:ind w:right="-2" w:firstLine="601"/>
              <w:jc w:val="both"/>
              <w:rPr>
                <w:rFonts w:ascii="Times New Roman" w:hAnsi="Times New Roman" w:cs="Times New Roman"/>
                <w:sz w:val="24"/>
                <w:szCs w:val="24"/>
              </w:rPr>
            </w:pPr>
            <w:r>
              <w:rPr>
                <w:rFonts w:ascii="Times New Roman" w:hAnsi="Times New Roman" w:cs="Times New Roman"/>
                <w:sz w:val="24"/>
                <w:szCs w:val="24"/>
              </w:rPr>
              <w:t xml:space="preserve">Примечание – </w:t>
            </w:r>
            <w:r w:rsidR="00D36ACF" w:rsidRPr="00D404D4">
              <w:rPr>
                <w:rFonts w:ascii="Times New Roman" w:hAnsi="Times New Roman" w:cs="Times New Roman"/>
                <w:sz w:val="24"/>
                <w:szCs w:val="24"/>
                <w:lang w:val="en-US"/>
              </w:rPr>
              <w:t>r</w:t>
            </w:r>
            <w:r w:rsidR="00D36ACF" w:rsidRPr="00D404D4">
              <w:rPr>
                <w:rFonts w:ascii="Times New Roman" w:hAnsi="Times New Roman" w:cs="Times New Roman"/>
                <w:sz w:val="24"/>
                <w:szCs w:val="24"/>
                <w:vertAlign w:val="subscript"/>
                <w:lang w:val="en-US"/>
              </w:rPr>
              <w:t>s</w:t>
            </w:r>
            <w:r>
              <w:rPr>
                <w:rFonts w:ascii="Times New Roman" w:hAnsi="Times New Roman" w:cs="Times New Roman"/>
                <w:sz w:val="24"/>
                <w:szCs w:val="24"/>
                <w:vertAlign w:val="subscript"/>
              </w:rPr>
              <w:t xml:space="preserve"> </w:t>
            </w:r>
            <w:r w:rsidRPr="00764EDD">
              <w:rPr>
                <w:rFonts w:ascii="Times New Roman" w:hAnsi="Times New Roman" w:cs="Times New Roman"/>
                <w:sz w:val="24"/>
                <w:szCs w:val="24"/>
              </w:rPr>
              <w:t>–</w:t>
            </w:r>
            <w:r w:rsidR="00D36ACF" w:rsidRPr="00764EDD">
              <w:rPr>
                <w:rFonts w:ascii="Times New Roman" w:hAnsi="Times New Roman" w:cs="Times New Roman"/>
                <w:sz w:val="24"/>
                <w:szCs w:val="24"/>
              </w:rPr>
              <w:t xml:space="preserve"> </w:t>
            </w:r>
            <w:r w:rsidR="00D36ACF" w:rsidRPr="00D404D4">
              <w:rPr>
                <w:rFonts w:ascii="Times New Roman" w:hAnsi="Times New Roman" w:cs="Times New Roman"/>
                <w:sz w:val="24"/>
                <w:szCs w:val="24"/>
              </w:rPr>
              <w:t>коэффициент корреляции Спирмена</w:t>
            </w:r>
          </w:p>
        </w:tc>
      </w:tr>
    </w:tbl>
    <w:p w:rsidR="003C3243" w:rsidRPr="00421D8E" w:rsidRDefault="003C3243" w:rsidP="002C2DEC">
      <w:pPr>
        <w:spacing w:after="0" w:line="240" w:lineRule="auto"/>
        <w:ind w:right="-2" w:firstLine="567"/>
        <w:jc w:val="both"/>
        <w:rPr>
          <w:rFonts w:ascii="Times New Roman" w:hAnsi="Times New Roman" w:cs="Times New Roman"/>
          <w:sz w:val="28"/>
          <w:szCs w:val="28"/>
        </w:rPr>
      </w:pPr>
    </w:p>
    <w:p w:rsidR="00114C78" w:rsidRPr="00421D8E" w:rsidRDefault="00114C78" w:rsidP="00764EDD">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Несмотря на значимость корреляционной связи между биохимическими показателями нами обнаружена очень слабая связь между уровнями глюкозы и общего холестерина (0,01, р=0,01), триглицерида и индекса инсулино</w:t>
      </w:r>
      <w:r w:rsidR="00C75BC6">
        <w:rPr>
          <w:rFonts w:ascii="Times New Roman" w:hAnsi="Times New Roman" w:cs="Times New Roman"/>
          <w:sz w:val="28"/>
          <w:szCs w:val="28"/>
        </w:rPr>
        <w:t>резистентности (0,11, р=0,005),</w:t>
      </w:r>
      <w:r w:rsidRPr="00421D8E">
        <w:rPr>
          <w:rFonts w:ascii="Times New Roman" w:hAnsi="Times New Roman" w:cs="Times New Roman"/>
          <w:sz w:val="28"/>
          <w:szCs w:val="28"/>
        </w:rPr>
        <w:t xml:space="preserve"> ЛПВП и ЛПНП (0,18, р=0,00),  инсулина и триглицерида (0,16, р=0,002), АпоА1 и триглицерида (0,16, р=0,02), АпоА1 и ЛПВП (0,23, р=0,00), А</w:t>
      </w:r>
      <w:r w:rsidR="00C75BC6">
        <w:rPr>
          <w:rFonts w:ascii="Times New Roman" w:hAnsi="Times New Roman" w:cs="Times New Roman"/>
          <w:sz w:val="28"/>
          <w:szCs w:val="28"/>
        </w:rPr>
        <w:t xml:space="preserve">поА1 и инсулина (0,3,р=0,002), </w:t>
      </w:r>
      <w:r w:rsidRPr="00421D8E">
        <w:rPr>
          <w:rFonts w:ascii="Times New Roman" w:hAnsi="Times New Roman" w:cs="Times New Roman"/>
          <w:sz w:val="28"/>
          <w:szCs w:val="28"/>
        </w:rPr>
        <w:t xml:space="preserve">АпоА1 и индеса ИР (0,28, р=0,001), АпоА1 и АпоВ (0,22, р=0,006). </w:t>
      </w:r>
    </w:p>
    <w:p w:rsidR="00114C78" w:rsidRPr="00421D8E" w:rsidRDefault="00114C78" w:rsidP="002C2DEC">
      <w:pPr>
        <w:spacing w:after="0" w:line="240" w:lineRule="auto"/>
        <w:ind w:right="-2" w:firstLine="567"/>
        <w:jc w:val="both"/>
        <w:rPr>
          <w:rFonts w:ascii="Times New Roman" w:hAnsi="Times New Roman" w:cs="Times New Roman"/>
          <w:b/>
          <w:i/>
          <w:sz w:val="28"/>
          <w:szCs w:val="28"/>
        </w:rPr>
      </w:pPr>
      <w:r w:rsidRPr="00421D8E">
        <w:rPr>
          <w:rFonts w:ascii="Times New Roman" w:hAnsi="Times New Roman" w:cs="Times New Roman"/>
          <w:i/>
          <w:sz w:val="28"/>
          <w:szCs w:val="28"/>
        </w:rPr>
        <w:t>Множественная логистическая регрессия между факторами риска и биохимическими показателями</w:t>
      </w:r>
    </w:p>
    <w:p w:rsidR="00114C78" w:rsidRPr="00421D8E" w:rsidRDefault="00114C78" w:rsidP="002C2DEC">
      <w:pPr>
        <w:spacing w:after="0" w:line="240" w:lineRule="auto"/>
        <w:ind w:right="-2" w:firstLine="567"/>
        <w:jc w:val="both"/>
        <w:rPr>
          <w:rFonts w:ascii="Times New Roman" w:hAnsi="Times New Roman" w:cs="Times New Roman"/>
          <w:sz w:val="28"/>
          <w:szCs w:val="28"/>
        </w:rPr>
      </w:pPr>
      <w:r w:rsidRPr="00421D8E">
        <w:rPr>
          <w:rFonts w:ascii="Times New Roman" w:hAnsi="Times New Roman" w:cs="Times New Roman"/>
          <w:sz w:val="28"/>
          <w:szCs w:val="28"/>
        </w:rPr>
        <w:t>При построении моделей логистической регрессии факторов риска, такие как индекс массы тела включались независимые переменные, в качестве зависимых переменных были биохимические показатели. Нами было построено 6 моделей, из них статистически значимые были 3 модели (таблиц</w:t>
      </w:r>
      <w:r w:rsidR="00C75BC6">
        <w:rPr>
          <w:rFonts w:ascii="Times New Roman" w:hAnsi="Times New Roman" w:cs="Times New Roman"/>
          <w:sz w:val="28"/>
          <w:szCs w:val="28"/>
        </w:rPr>
        <w:t>ы</w:t>
      </w:r>
      <w:r w:rsidRPr="00421D8E">
        <w:rPr>
          <w:rFonts w:ascii="Times New Roman" w:hAnsi="Times New Roman" w:cs="Times New Roman"/>
          <w:sz w:val="28"/>
          <w:szCs w:val="28"/>
        </w:rPr>
        <w:t xml:space="preserve"> </w:t>
      </w:r>
      <w:r w:rsidR="006A349A">
        <w:rPr>
          <w:rFonts w:ascii="Times New Roman" w:hAnsi="Times New Roman" w:cs="Times New Roman"/>
          <w:sz w:val="28"/>
          <w:szCs w:val="28"/>
        </w:rPr>
        <w:t>30</w:t>
      </w:r>
      <w:r w:rsidRPr="00421D8E">
        <w:rPr>
          <w:rFonts w:ascii="Times New Roman" w:hAnsi="Times New Roman" w:cs="Times New Roman"/>
          <w:sz w:val="28"/>
          <w:szCs w:val="28"/>
        </w:rPr>
        <w:t>,</w:t>
      </w:r>
      <w:r w:rsidR="00C75BC6">
        <w:rPr>
          <w:rFonts w:ascii="Times New Roman" w:hAnsi="Times New Roman" w:cs="Times New Roman"/>
          <w:sz w:val="28"/>
          <w:szCs w:val="28"/>
        </w:rPr>
        <w:t xml:space="preserve"> </w:t>
      </w:r>
      <w:r w:rsidR="0096116B" w:rsidRPr="00421D8E">
        <w:rPr>
          <w:rFonts w:ascii="Times New Roman" w:hAnsi="Times New Roman" w:cs="Times New Roman"/>
          <w:sz w:val="28"/>
          <w:szCs w:val="28"/>
        </w:rPr>
        <w:t>3</w:t>
      </w:r>
      <w:r w:rsidR="006A349A">
        <w:rPr>
          <w:rFonts w:ascii="Times New Roman" w:hAnsi="Times New Roman" w:cs="Times New Roman"/>
          <w:sz w:val="28"/>
          <w:szCs w:val="28"/>
        </w:rPr>
        <w:t>1</w:t>
      </w:r>
      <w:r w:rsidR="0096116B" w:rsidRPr="00421D8E">
        <w:rPr>
          <w:rFonts w:ascii="Times New Roman" w:hAnsi="Times New Roman" w:cs="Times New Roman"/>
          <w:sz w:val="28"/>
          <w:szCs w:val="28"/>
        </w:rPr>
        <w:t>,</w:t>
      </w:r>
      <w:r w:rsidR="00C75BC6">
        <w:rPr>
          <w:rFonts w:ascii="Times New Roman" w:hAnsi="Times New Roman" w:cs="Times New Roman"/>
          <w:sz w:val="28"/>
          <w:szCs w:val="28"/>
        </w:rPr>
        <w:t xml:space="preserve"> </w:t>
      </w:r>
      <w:r w:rsidR="0096116B" w:rsidRPr="00421D8E">
        <w:rPr>
          <w:rFonts w:ascii="Times New Roman" w:hAnsi="Times New Roman" w:cs="Times New Roman"/>
          <w:sz w:val="28"/>
          <w:szCs w:val="28"/>
        </w:rPr>
        <w:t>3</w:t>
      </w:r>
      <w:r w:rsidR="006A349A">
        <w:rPr>
          <w:rFonts w:ascii="Times New Roman" w:hAnsi="Times New Roman" w:cs="Times New Roman"/>
          <w:sz w:val="28"/>
          <w:szCs w:val="28"/>
        </w:rPr>
        <w:t>2</w:t>
      </w:r>
      <w:r w:rsidRPr="00421D8E">
        <w:rPr>
          <w:rFonts w:ascii="Times New Roman" w:hAnsi="Times New Roman" w:cs="Times New Roman"/>
          <w:sz w:val="28"/>
          <w:szCs w:val="28"/>
        </w:rPr>
        <w:t>).</w:t>
      </w:r>
    </w:p>
    <w:p w:rsidR="00693CAD" w:rsidRPr="00421D8E" w:rsidRDefault="00693CAD" w:rsidP="002C2DEC">
      <w:pPr>
        <w:spacing w:after="0" w:line="240" w:lineRule="auto"/>
        <w:ind w:right="-2" w:firstLine="567"/>
        <w:jc w:val="both"/>
        <w:rPr>
          <w:rFonts w:ascii="Times New Roman" w:hAnsi="Times New Roman" w:cs="Times New Roman"/>
          <w:sz w:val="28"/>
          <w:szCs w:val="28"/>
        </w:rPr>
      </w:pPr>
    </w:p>
    <w:p w:rsidR="00114C78" w:rsidRPr="00421D8E" w:rsidRDefault="00114C78"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Таблица </w:t>
      </w:r>
      <w:r w:rsidR="006A349A">
        <w:rPr>
          <w:rFonts w:ascii="Times New Roman" w:hAnsi="Times New Roman" w:cs="Times New Roman"/>
          <w:sz w:val="28"/>
          <w:szCs w:val="28"/>
        </w:rPr>
        <w:t>30</w:t>
      </w:r>
      <w:r w:rsidRPr="00421D8E">
        <w:rPr>
          <w:rFonts w:ascii="Times New Roman" w:hAnsi="Times New Roman" w:cs="Times New Roman"/>
          <w:sz w:val="28"/>
          <w:szCs w:val="28"/>
        </w:rPr>
        <w:t xml:space="preserve"> – Множественная логистическая регрессия между ИМТ и биохимическими показателями </w:t>
      </w:r>
    </w:p>
    <w:p w:rsidR="00693CAD" w:rsidRPr="00C75BC6" w:rsidRDefault="00693CAD" w:rsidP="00C75BC6">
      <w:pPr>
        <w:spacing w:after="0" w:line="240" w:lineRule="auto"/>
        <w:ind w:right="-2"/>
        <w:jc w:val="right"/>
        <w:rPr>
          <w:rFonts w:ascii="Times New Roman" w:hAnsi="Times New Roman" w:cs="Times New Roman"/>
          <w:sz w:val="16"/>
          <w:szCs w:val="16"/>
        </w:rPr>
      </w:pPr>
    </w:p>
    <w:tbl>
      <w:tblPr>
        <w:tblStyle w:val="ac"/>
        <w:tblW w:w="0" w:type="auto"/>
        <w:tblInd w:w="178" w:type="dxa"/>
        <w:tblLook w:val="04A0" w:firstRow="1" w:lastRow="0" w:firstColumn="1" w:lastColumn="0" w:noHBand="0" w:noVBand="1"/>
      </w:tblPr>
      <w:tblGrid>
        <w:gridCol w:w="2214"/>
        <w:gridCol w:w="2393"/>
        <w:gridCol w:w="2393"/>
        <w:gridCol w:w="2589"/>
      </w:tblGrid>
      <w:tr w:rsidR="00BD7FC9" w:rsidRPr="00D404D4" w:rsidTr="00C75BC6">
        <w:tc>
          <w:tcPr>
            <w:tcW w:w="2214"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 xml:space="preserve">Параметры </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В</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ОШ (95%ДИ)</w:t>
            </w:r>
          </w:p>
        </w:tc>
        <w:tc>
          <w:tcPr>
            <w:tcW w:w="2589"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р</w:t>
            </w:r>
          </w:p>
        </w:tc>
      </w:tr>
      <w:tr w:rsidR="00BD7FC9" w:rsidRPr="00D404D4" w:rsidTr="00C75BC6">
        <w:tc>
          <w:tcPr>
            <w:tcW w:w="9589" w:type="dxa"/>
            <w:gridSpan w:val="4"/>
          </w:tcPr>
          <w:p w:rsidR="00114C78" w:rsidRPr="00D404D4" w:rsidRDefault="00114C78" w:rsidP="002C2DEC">
            <w:pPr>
              <w:ind w:right="-2"/>
              <w:jc w:val="center"/>
              <w:rPr>
                <w:rFonts w:ascii="Times New Roman" w:hAnsi="Times New Roman" w:cs="Times New Roman"/>
                <w:sz w:val="24"/>
                <w:szCs w:val="24"/>
              </w:rPr>
            </w:pPr>
            <w:r w:rsidRPr="00D404D4">
              <w:rPr>
                <w:rFonts w:ascii="Times New Roman" w:hAnsi="Times New Roman" w:cs="Times New Roman"/>
                <w:sz w:val="24"/>
                <w:szCs w:val="24"/>
              </w:rPr>
              <w:t>ИМТ</w:t>
            </w:r>
          </w:p>
        </w:tc>
      </w:tr>
      <w:tr w:rsidR="00BD7FC9" w:rsidRPr="00D404D4" w:rsidTr="00C75BC6">
        <w:tc>
          <w:tcPr>
            <w:tcW w:w="2214"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глюкоза</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-2,62</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1,14(0,94-1,39)</w:t>
            </w:r>
          </w:p>
        </w:tc>
        <w:tc>
          <w:tcPr>
            <w:tcW w:w="2589"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0,0001</w:t>
            </w:r>
          </w:p>
        </w:tc>
      </w:tr>
      <w:tr w:rsidR="00114C78" w:rsidRPr="00D404D4" w:rsidTr="00C75BC6">
        <w:tc>
          <w:tcPr>
            <w:tcW w:w="2214"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Триглицериды</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-2,24</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2,69(1,32-5,51)</w:t>
            </w:r>
          </w:p>
        </w:tc>
        <w:tc>
          <w:tcPr>
            <w:tcW w:w="2589"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0,007</w:t>
            </w:r>
          </w:p>
        </w:tc>
      </w:tr>
    </w:tbl>
    <w:p w:rsidR="00114C78" w:rsidRPr="00421D8E" w:rsidRDefault="00114C78" w:rsidP="002C2DEC">
      <w:pPr>
        <w:spacing w:after="0" w:line="240" w:lineRule="auto"/>
        <w:ind w:right="-2"/>
        <w:jc w:val="both"/>
        <w:rPr>
          <w:rFonts w:ascii="Times New Roman" w:hAnsi="Times New Roman" w:cs="Times New Roman"/>
          <w:sz w:val="28"/>
          <w:szCs w:val="28"/>
        </w:rPr>
      </w:pPr>
    </w:p>
    <w:p w:rsidR="00114C78" w:rsidRDefault="00114C78" w:rsidP="00C75BC6">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Наблюдаемая зависимость описывается уравнением</w:t>
      </w:r>
      <w:r w:rsidR="00C75BC6">
        <w:rPr>
          <w:rFonts w:ascii="Times New Roman" w:hAnsi="Times New Roman" w:cs="Times New Roman"/>
          <w:sz w:val="28"/>
          <w:szCs w:val="28"/>
        </w:rPr>
        <w:t>:</w:t>
      </w:r>
    </w:p>
    <w:p w:rsidR="00C75BC6" w:rsidRPr="00421D8E" w:rsidRDefault="00C75BC6" w:rsidP="002C2DEC">
      <w:pPr>
        <w:spacing w:after="0" w:line="240" w:lineRule="auto"/>
        <w:ind w:right="-2"/>
        <w:jc w:val="both"/>
        <w:rPr>
          <w:rFonts w:ascii="Times New Roman" w:hAnsi="Times New Roman" w:cs="Times New Roman"/>
          <w:sz w:val="28"/>
          <w:szCs w:val="28"/>
        </w:rPr>
      </w:pPr>
    </w:p>
    <w:p w:rsidR="00114C78" w:rsidRPr="00421D8E" w:rsidRDefault="00114C78"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               </w:t>
      </w:r>
      <w:r w:rsidR="003C5568" w:rsidRPr="00421D8E">
        <w:rPr>
          <w:rFonts w:ascii="Times New Roman" w:hAnsi="Times New Roman" w:cs="Times New Roman"/>
          <w:sz w:val="28"/>
          <w:szCs w:val="28"/>
        </w:rPr>
        <w:t xml:space="preserve">                             </w:t>
      </w:r>
      <w:r w:rsidRPr="00421D8E">
        <w:rPr>
          <w:rFonts w:ascii="Times New Roman" w:hAnsi="Times New Roman" w:cs="Times New Roman"/>
          <w:sz w:val="28"/>
          <w:szCs w:val="28"/>
        </w:rPr>
        <w:t xml:space="preserve"> р = 1/(1+е</w:t>
      </w:r>
      <w:r w:rsidRPr="00421D8E">
        <w:rPr>
          <w:rFonts w:ascii="Times New Roman" w:hAnsi="Times New Roman" w:cs="Times New Roman"/>
          <w:sz w:val="28"/>
          <w:szCs w:val="28"/>
          <w:vertAlign w:val="superscript"/>
        </w:rPr>
        <w:t>-</w:t>
      </w:r>
      <w:r w:rsidRPr="00421D8E">
        <w:rPr>
          <w:rFonts w:ascii="Times New Roman" w:hAnsi="Times New Roman" w:cs="Times New Roman"/>
          <w:sz w:val="28"/>
          <w:szCs w:val="28"/>
          <w:vertAlign w:val="superscript"/>
          <w:lang w:val="en-US"/>
        </w:rPr>
        <w:t>z</w:t>
      </w:r>
      <w:r w:rsidRPr="00421D8E">
        <w:rPr>
          <w:rFonts w:ascii="Times New Roman" w:hAnsi="Times New Roman" w:cs="Times New Roman"/>
          <w:sz w:val="28"/>
          <w:szCs w:val="28"/>
        </w:rPr>
        <w:t>)*100%</w:t>
      </w:r>
    </w:p>
    <w:p w:rsidR="00114C78" w:rsidRPr="00421D8E" w:rsidRDefault="00114C78" w:rsidP="00C75BC6">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 xml:space="preserve">              </w:t>
      </w:r>
      <w:r w:rsidR="00864672" w:rsidRPr="00421D8E">
        <w:rPr>
          <w:rFonts w:ascii="Times New Roman" w:hAnsi="Times New Roman" w:cs="Times New Roman"/>
          <w:sz w:val="28"/>
          <w:szCs w:val="28"/>
        </w:rPr>
        <w:t xml:space="preserve">         </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en-US"/>
        </w:rPr>
        <w:t>z</w:t>
      </w:r>
      <w:r w:rsidRPr="00421D8E">
        <w:rPr>
          <w:rFonts w:ascii="Times New Roman" w:hAnsi="Times New Roman" w:cs="Times New Roman"/>
          <w:sz w:val="28"/>
          <w:szCs w:val="28"/>
        </w:rPr>
        <w:t xml:space="preserve"> = -0,641+(-2,62)*Х</w:t>
      </w:r>
      <w:r w:rsidRPr="00421D8E">
        <w:rPr>
          <w:rFonts w:ascii="Times New Roman" w:hAnsi="Times New Roman" w:cs="Times New Roman"/>
          <w:sz w:val="28"/>
          <w:szCs w:val="28"/>
          <w:vertAlign w:val="subscript"/>
        </w:rPr>
        <w:t xml:space="preserve">глюкоза </w:t>
      </w:r>
      <w:r w:rsidRPr="00421D8E">
        <w:rPr>
          <w:rFonts w:ascii="Times New Roman" w:hAnsi="Times New Roman" w:cs="Times New Roman"/>
          <w:sz w:val="28"/>
          <w:szCs w:val="28"/>
        </w:rPr>
        <w:t>+(-2,24)* Х</w:t>
      </w:r>
      <w:r w:rsidRPr="00421D8E">
        <w:rPr>
          <w:rFonts w:ascii="Times New Roman" w:hAnsi="Times New Roman" w:cs="Times New Roman"/>
          <w:sz w:val="28"/>
          <w:szCs w:val="28"/>
          <w:vertAlign w:val="subscript"/>
        </w:rPr>
        <w:t xml:space="preserve">триглицериды                                     </w:t>
      </w:r>
      <w:r w:rsidRPr="00421D8E">
        <w:rPr>
          <w:rFonts w:ascii="Times New Roman" w:hAnsi="Times New Roman" w:cs="Times New Roman"/>
          <w:sz w:val="28"/>
          <w:szCs w:val="28"/>
        </w:rPr>
        <w:t>(1)</w:t>
      </w:r>
    </w:p>
    <w:p w:rsidR="00C75BC6" w:rsidRDefault="00C75BC6" w:rsidP="002C2DEC">
      <w:pPr>
        <w:spacing w:after="0" w:line="240" w:lineRule="auto"/>
        <w:ind w:right="-2"/>
        <w:jc w:val="both"/>
        <w:rPr>
          <w:rFonts w:ascii="Times New Roman" w:hAnsi="Times New Roman" w:cs="Times New Roman"/>
          <w:sz w:val="28"/>
          <w:szCs w:val="28"/>
        </w:rPr>
      </w:pPr>
    </w:p>
    <w:p w:rsidR="00C75BC6" w:rsidRDefault="00114C78"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где р </w:t>
      </w:r>
      <w:r w:rsidR="00C75BC6">
        <w:rPr>
          <w:rFonts w:ascii="Times New Roman" w:hAnsi="Times New Roman" w:cs="Times New Roman"/>
          <w:sz w:val="28"/>
          <w:szCs w:val="28"/>
        </w:rPr>
        <w:t>–</w:t>
      </w:r>
      <w:r w:rsidRPr="00421D8E">
        <w:rPr>
          <w:rFonts w:ascii="Times New Roman" w:hAnsi="Times New Roman" w:cs="Times New Roman"/>
          <w:sz w:val="28"/>
          <w:szCs w:val="28"/>
        </w:rPr>
        <w:t xml:space="preserve"> вероятность наличия избыточного веса и ожирения(%)</w:t>
      </w:r>
      <w:r w:rsidR="00C75BC6">
        <w:rPr>
          <w:rFonts w:ascii="Times New Roman" w:hAnsi="Times New Roman" w:cs="Times New Roman"/>
          <w:sz w:val="28"/>
          <w:szCs w:val="28"/>
        </w:rPr>
        <w:t>;</w:t>
      </w:r>
    </w:p>
    <w:p w:rsidR="00C75BC6" w:rsidRDefault="00114C78" w:rsidP="00C75BC6">
      <w:pPr>
        <w:spacing w:after="0" w:line="240" w:lineRule="auto"/>
        <w:ind w:right="-2" w:firstLine="448"/>
        <w:jc w:val="both"/>
        <w:rPr>
          <w:rFonts w:ascii="Times New Roman" w:hAnsi="Times New Roman" w:cs="Times New Roman"/>
          <w:sz w:val="28"/>
          <w:szCs w:val="28"/>
        </w:rPr>
      </w:pPr>
      <w:r w:rsidRPr="00421D8E">
        <w:rPr>
          <w:rFonts w:ascii="Times New Roman" w:hAnsi="Times New Roman" w:cs="Times New Roman"/>
          <w:sz w:val="28"/>
          <w:szCs w:val="28"/>
        </w:rPr>
        <w:t>Х</w:t>
      </w:r>
      <w:r w:rsidRPr="00421D8E">
        <w:rPr>
          <w:rFonts w:ascii="Times New Roman" w:hAnsi="Times New Roman" w:cs="Times New Roman"/>
          <w:sz w:val="28"/>
          <w:szCs w:val="28"/>
          <w:vertAlign w:val="subscript"/>
        </w:rPr>
        <w:t xml:space="preserve">глюкоза </w:t>
      </w:r>
      <w:r w:rsidRPr="00421D8E">
        <w:rPr>
          <w:rFonts w:ascii="Times New Roman" w:hAnsi="Times New Roman" w:cs="Times New Roman"/>
          <w:sz w:val="28"/>
          <w:szCs w:val="28"/>
        </w:rPr>
        <w:t>– наличие гипергликемии (ммоль/л)</w:t>
      </w:r>
      <w:r w:rsidR="00C75BC6">
        <w:rPr>
          <w:rFonts w:ascii="Times New Roman" w:hAnsi="Times New Roman" w:cs="Times New Roman"/>
          <w:sz w:val="28"/>
          <w:szCs w:val="28"/>
        </w:rPr>
        <w:t>;</w:t>
      </w:r>
    </w:p>
    <w:p w:rsidR="00114C78" w:rsidRPr="00421D8E" w:rsidRDefault="00114C78" w:rsidP="00C75BC6">
      <w:pPr>
        <w:spacing w:after="0" w:line="240" w:lineRule="auto"/>
        <w:ind w:right="-2" w:firstLine="448"/>
        <w:jc w:val="both"/>
        <w:rPr>
          <w:rFonts w:ascii="Times New Roman" w:hAnsi="Times New Roman" w:cs="Times New Roman"/>
          <w:sz w:val="28"/>
          <w:szCs w:val="28"/>
        </w:rPr>
      </w:pPr>
      <w:r w:rsidRPr="00421D8E">
        <w:rPr>
          <w:rFonts w:ascii="Times New Roman" w:hAnsi="Times New Roman" w:cs="Times New Roman"/>
          <w:sz w:val="28"/>
          <w:szCs w:val="28"/>
        </w:rPr>
        <w:t>Х</w:t>
      </w:r>
      <w:r w:rsidRPr="00421D8E">
        <w:rPr>
          <w:rFonts w:ascii="Times New Roman" w:hAnsi="Times New Roman" w:cs="Times New Roman"/>
          <w:sz w:val="28"/>
          <w:szCs w:val="28"/>
          <w:vertAlign w:val="subscript"/>
        </w:rPr>
        <w:t xml:space="preserve">триглицериды </w:t>
      </w:r>
      <w:r w:rsidRPr="00421D8E">
        <w:rPr>
          <w:rFonts w:ascii="Times New Roman" w:hAnsi="Times New Roman" w:cs="Times New Roman"/>
          <w:sz w:val="28"/>
          <w:szCs w:val="28"/>
        </w:rPr>
        <w:t xml:space="preserve">– наличие гипертриглицеридемии (ммоль/л). </w:t>
      </w:r>
    </w:p>
    <w:p w:rsidR="00114C78" w:rsidRPr="00421D8E" w:rsidRDefault="00114C78" w:rsidP="002C2DEC">
      <w:pPr>
        <w:spacing w:after="0" w:line="240" w:lineRule="auto"/>
        <w:ind w:right="-2" w:firstLine="567"/>
        <w:jc w:val="both"/>
        <w:rPr>
          <w:rFonts w:ascii="Times New Roman" w:hAnsi="Times New Roman" w:cs="Times New Roman"/>
          <w:sz w:val="28"/>
          <w:szCs w:val="28"/>
        </w:rPr>
      </w:pPr>
      <w:r w:rsidRPr="00421D8E">
        <w:rPr>
          <w:rFonts w:ascii="Times New Roman" w:hAnsi="Times New Roman" w:cs="Times New Roman"/>
          <w:sz w:val="28"/>
          <w:szCs w:val="28"/>
        </w:rPr>
        <w:t xml:space="preserve">Полученная регрессионная модель является статистически значимой (р&lt;0,001). Исходя из значения коэффициента Найджелкерка, модель (1) </w:t>
      </w:r>
      <w:r w:rsidRPr="00421D8E">
        <w:rPr>
          <w:rFonts w:ascii="Times New Roman" w:hAnsi="Times New Roman" w:cs="Times New Roman"/>
          <w:sz w:val="28"/>
          <w:szCs w:val="28"/>
        </w:rPr>
        <w:lastRenderedPageBreak/>
        <w:t>учитывает 7,4% фактора, определяющий вероятность развития гипергликемии и гипертриглицеридемии. Исходя из значений регрессионных коэффициентов, фактор риска ИМТ имеет значимую связь с вероятностью развития гипергликемии и гипертриглицеридемии. Увеличение ИМТ на 1 кг/м</w:t>
      </w:r>
      <w:r w:rsidRPr="00421D8E">
        <w:rPr>
          <w:rFonts w:ascii="Times New Roman" w:hAnsi="Times New Roman" w:cs="Times New Roman"/>
          <w:sz w:val="28"/>
          <w:szCs w:val="28"/>
          <w:vertAlign w:val="superscript"/>
        </w:rPr>
        <w:t>2</w:t>
      </w:r>
      <w:r w:rsidRPr="00421D8E">
        <w:rPr>
          <w:rFonts w:ascii="Times New Roman" w:hAnsi="Times New Roman" w:cs="Times New Roman"/>
          <w:sz w:val="28"/>
          <w:szCs w:val="28"/>
        </w:rPr>
        <w:t xml:space="preserve"> увеличивал шансы гипергликемии в 1,14 раза (0,94-1,39) и гипертриглицеридемии 2,69 раза (1,32-5,51). </w:t>
      </w:r>
    </w:p>
    <w:p w:rsidR="00114C78" w:rsidRPr="00421D8E" w:rsidRDefault="00114C78" w:rsidP="002C2DEC">
      <w:pPr>
        <w:spacing w:after="0" w:line="240" w:lineRule="auto"/>
        <w:ind w:right="-2"/>
        <w:jc w:val="both"/>
        <w:rPr>
          <w:rFonts w:ascii="Times New Roman" w:hAnsi="Times New Roman" w:cs="Times New Roman"/>
          <w:sz w:val="28"/>
          <w:szCs w:val="28"/>
        </w:rPr>
      </w:pPr>
    </w:p>
    <w:p w:rsidR="00114C78" w:rsidRPr="00421D8E" w:rsidRDefault="00114C78"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Таблица </w:t>
      </w:r>
      <w:r w:rsidR="0096116B" w:rsidRPr="00421D8E">
        <w:rPr>
          <w:rFonts w:ascii="Times New Roman" w:hAnsi="Times New Roman" w:cs="Times New Roman"/>
          <w:sz w:val="28"/>
          <w:szCs w:val="28"/>
        </w:rPr>
        <w:t>3</w:t>
      </w:r>
      <w:r w:rsidR="006A349A">
        <w:rPr>
          <w:rFonts w:ascii="Times New Roman" w:hAnsi="Times New Roman" w:cs="Times New Roman"/>
          <w:sz w:val="28"/>
          <w:szCs w:val="28"/>
        </w:rPr>
        <w:t>1</w:t>
      </w:r>
      <w:r w:rsidRPr="00421D8E">
        <w:rPr>
          <w:rFonts w:ascii="Times New Roman" w:hAnsi="Times New Roman" w:cs="Times New Roman"/>
          <w:sz w:val="28"/>
          <w:szCs w:val="28"/>
        </w:rPr>
        <w:t xml:space="preserve"> </w:t>
      </w:r>
      <w:r w:rsidR="00C75BC6">
        <w:rPr>
          <w:rFonts w:ascii="Times New Roman" w:hAnsi="Times New Roman" w:cs="Times New Roman"/>
          <w:sz w:val="28"/>
          <w:szCs w:val="28"/>
        </w:rPr>
        <w:t>–</w:t>
      </w:r>
      <w:r w:rsidRPr="00421D8E">
        <w:rPr>
          <w:rFonts w:ascii="Times New Roman" w:hAnsi="Times New Roman" w:cs="Times New Roman"/>
          <w:sz w:val="28"/>
          <w:szCs w:val="28"/>
        </w:rPr>
        <w:t xml:space="preserve"> Множественная логистическая регрессия между соотношением ОТ/ОБ и биохимическими показателями</w:t>
      </w:r>
    </w:p>
    <w:p w:rsidR="00BB16FA" w:rsidRPr="00C75BC6" w:rsidRDefault="00BB16FA" w:rsidP="002C2DEC">
      <w:pPr>
        <w:spacing w:after="0" w:line="240" w:lineRule="auto"/>
        <w:ind w:right="-2" w:firstLine="567"/>
        <w:jc w:val="both"/>
        <w:rPr>
          <w:rFonts w:ascii="Times New Roman" w:hAnsi="Times New Roman" w:cs="Times New Roman"/>
          <w:sz w:val="16"/>
          <w:szCs w:val="16"/>
        </w:rPr>
      </w:pPr>
    </w:p>
    <w:tbl>
      <w:tblPr>
        <w:tblStyle w:val="ac"/>
        <w:tblW w:w="0" w:type="auto"/>
        <w:tblInd w:w="108" w:type="dxa"/>
        <w:tblLook w:val="04A0" w:firstRow="1" w:lastRow="0" w:firstColumn="1" w:lastColumn="0" w:noHBand="0" w:noVBand="1"/>
      </w:tblPr>
      <w:tblGrid>
        <w:gridCol w:w="2284"/>
        <w:gridCol w:w="2393"/>
        <w:gridCol w:w="2393"/>
        <w:gridCol w:w="2561"/>
      </w:tblGrid>
      <w:tr w:rsidR="00BD7FC9" w:rsidRPr="00D404D4" w:rsidTr="00C75BC6">
        <w:tc>
          <w:tcPr>
            <w:tcW w:w="2284"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 xml:space="preserve">Параметры </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В</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ОШ (95%ДИ)</w:t>
            </w:r>
          </w:p>
        </w:tc>
        <w:tc>
          <w:tcPr>
            <w:tcW w:w="2561"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р</w:t>
            </w:r>
          </w:p>
        </w:tc>
      </w:tr>
      <w:tr w:rsidR="00BD7FC9" w:rsidRPr="00D404D4" w:rsidTr="00C75BC6">
        <w:tc>
          <w:tcPr>
            <w:tcW w:w="9631" w:type="dxa"/>
            <w:gridSpan w:val="4"/>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Соотношение ОТ/ОБ</w:t>
            </w:r>
          </w:p>
        </w:tc>
      </w:tr>
      <w:tr w:rsidR="00BD7FC9" w:rsidRPr="00D404D4" w:rsidTr="00C75BC6">
        <w:tc>
          <w:tcPr>
            <w:tcW w:w="2284"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Холестерин</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-0,31</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0,72(0,58-0,91)</w:t>
            </w:r>
          </w:p>
        </w:tc>
        <w:tc>
          <w:tcPr>
            <w:tcW w:w="2561"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0,006</w:t>
            </w:r>
          </w:p>
        </w:tc>
      </w:tr>
      <w:tr w:rsidR="00BD7FC9" w:rsidRPr="00D404D4" w:rsidTr="00C75BC6">
        <w:tc>
          <w:tcPr>
            <w:tcW w:w="2284"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ЛПВП</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0,46</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1,58(1,30-1,93)</w:t>
            </w:r>
          </w:p>
        </w:tc>
        <w:tc>
          <w:tcPr>
            <w:tcW w:w="2561"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0,0001</w:t>
            </w:r>
          </w:p>
        </w:tc>
      </w:tr>
      <w:tr w:rsidR="00114C78" w:rsidRPr="00D404D4" w:rsidTr="00C75BC6">
        <w:tc>
          <w:tcPr>
            <w:tcW w:w="2284"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ЛПНП</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-0,48</w:t>
            </w:r>
          </w:p>
        </w:tc>
        <w:tc>
          <w:tcPr>
            <w:tcW w:w="2393"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0,61(0,45-0,83)</w:t>
            </w:r>
          </w:p>
        </w:tc>
        <w:tc>
          <w:tcPr>
            <w:tcW w:w="2561"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0,002</w:t>
            </w:r>
          </w:p>
        </w:tc>
      </w:tr>
    </w:tbl>
    <w:p w:rsidR="00114C78" w:rsidRPr="00421D8E" w:rsidRDefault="00114C78" w:rsidP="002C2DEC">
      <w:pPr>
        <w:spacing w:after="0" w:line="240" w:lineRule="auto"/>
        <w:ind w:right="-2"/>
        <w:jc w:val="both"/>
        <w:rPr>
          <w:rFonts w:ascii="Times New Roman" w:hAnsi="Times New Roman" w:cs="Times New Roman"/>
          <w:sz w:val="28"/>
          <w:szCs w:val="28"/>
        </w:rPr>
      </w:pPr>
    </w:p>
    <w:p w:rsidR="00114C78" w:rsidRDefault="00114C78" w:rsidP="00C75BC6">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Наблюдаемая зависимость описывается уравнением</w:t>
      </w:r>
      <w:r w:rsidR="00C75BC6">
        <w:rPr>
          <w:rFonts w:ascii="Times New Roman" w:hAnsi="Times New Roman" w:cs="Times New Roman"/>
          <w:sz w:val="28"/>
          <w:szCs w:val="28"/>
        </w:rPr>
        <w:t>:</w:t>
      </w:r>
    </w:p>
    <w:p w:rsidR="00C75BC6" w:rsidRPr="00421D8E" w:rsidRDefault="00C75BC6" w:rsidP="002C2DEC">
      <w:pPr>
        <w:spacing w:after="0" w:line="240" w:lineRule="auto"/>
        <w:ind w:right="-2" w:firstLine="567"/>
        <w:jc w:val="both"/>
        <w:rPr>
          <w:rFonts w:ascii="Times New Roman" w:hAnsi="Times New Roman" w:cs="Times New Roman"/>
          <w:sz w:val="28"/>
          <w:szCs w:val="28"/>
        </w:rPr>
      </w:pPr>
    </w:p>
    <w:p w:rsidR="00114C78" w:rsidRPr="00421D8E" w:rsidRDefault="00114C78"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р = 1/(1+е</w:t>
      </w:r>
      <w:r w:rsidRPr="00421D8E">
        <w:rPr>
          <w:rFonts w:ascii="Times New Roman" w:hAnsi="Times New Roman" w:cs="Times New Roman"/>
          <w:sz w:val="28"/>
          <w:szCs w:val="28"/>
          <w:vertAlign w:val="superscript"/>
        </w:rPr>
        <w:t>-</w:t>
      </w:r>
      <w:r w:rsidRPr="00421D8E">
        <w:rPr>
          <w:rFonts w:ascii="Times New Roman" w:hAnsi="Times New Roman" w:cs="Times New Roman"/>
          <w:sz w:val="28"/>
          <w:szCs w:val="28"/>
          <w:vertAlign w:val="superscript"/>
          <w:lang w:val="en-US"/>
        </w:rPr>
        <w:t>z</w:t>
      </w:r>
      <w:r w:rsidRPr="00421D8E">
        <w:rPr>
          <w:rFonts w:ascii="Times New Roman" w:hAnsi="Times New Roman" w:cs="Times New Roman"/>
          <w:sz w:val="28"/>
          <w:szCs w:val="28"/>
        </w:rPr>
        <w:t>)*100%</w:t>
      </w:r>
    </w:p>
    <w:p w:rsidR="00114C78" w:rsidRPr="00421D8E" w:rsidRDefault="00693CAD" w:rsidP="00C75BC6">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 xml:space="preserve">                  </w:t>
      </w:r>
      <w:r w:rsidR="00114C78" w:rsidRPr="00421D8E">
        <w:rPr>
          <w:rFonts w:ascii="Times New Roman" w:hAnsi="Times New Roman" w:cs="Times New Roman"/>
          <w:sz w:val="28"/>
          <w:szCs w:val="28"/>
          <w:lang w:val="en-US"/>
        </w:rPr>
        <w:t>z</w:t>
      </w:r>
      <w:r w:rsidR="00114C78" w:rsidRPr="00421D8E">
        <w:rPr>
          <w:rFonts w:ascii="Times New Roman" w:hAnsi="Times New Roman" w:cs="Times New Roman"/>
          <w:sz w:val="28"/>
          <w:szCs w:val="28"/>
        </w:rPr>
        <w:t xml:space="preserve"> = -0,273+(-0,31)*Х</w:t>
      </w:r>
      <w:r w:rsidR="00114C78" w:rsidRPr="00421D8E">
        <w:rPr>
          <w:rFonts w:ascii="Times New Roman" w:hAnsi="Times New Roman" w:cs="Times New Roman"/>
          <w:sz w:val="28"/>
          <w:szCs w:val="28"/>
          <w:vertAlign w:val="subscript"/>
        </w:rPr>
        <w:t>холестерин</w:t>
      </w:r>
      <w:r w:rsidR="00114C78" w:rsidRPr="00421D8E">
        <w:rPr>
          <w:rFonts w:ascii="Times New Roman" w:hAnsi="Times New Roman" w:cs="Times New Roman"/>
          <w:sz w:val="28"/>
          <w:szCs w:val="28"/>
        </w:rPr>
        <w:t>+(0,46)*Х</w:t>
      </w:r>
      <w:r w:rsidR="00114C78" w:rsidRPr="00421D8E">
        <w:rPr>
          <w:rFonts w:ascii="Times New Roman" w:hAnsi="Times New Roman" w:cs="Times New Roman"/>
          <w:sz w:val="28"/>
          <w:szCs w:val="28"/>
          <w:vertAlign w:val="subscript"/>
        </w:rPr>
        <w:t>ЛПВП</w:t>
      </w:r>
      <w:r w:rsidR="00114C78" w:rsidRPr="00421D8E">
        <w:rPr>
          <w:rFonts w:ascii="Times New Roman" w:hAnsi="Times New Roman" w:cs="Times New Roman"/>
          <w:sz w:val="28"/>
          <w:szCs w:val="28"/>
        </w:rPr>
        <w:t>+(-0,48)*Х</w:t>
      </w:r>
      <w:r w:rsidR="00114C78" w:rsidRPr="00421D8E">
        <w:rPr>
          <w:rFonts w:ascii="Times New Roman" w:hAnsi="Times New Roman" w:cs="Times New Roman"/>
          <w:sz w:val="28"/>
          <w:szCs w:val="28"/>
          <w:vertAlign w:val="subscript"/>
        </w:rPr>
        <w:t xml:space="preserve">ЛПНП   </w:t>
      </w:r>
      <w:r w:rsidR="00114C78" w:rsidRPr="00421D8E">
        <w:rPr>
          <w:rFonts w:ascii="Times New Roman" w:hAnsi="Times New Roman" w:cs="Times New Roman"/>
          <w:sz w:val="28"/>
          <w:szCs w:val="28"/>
        </w:rPr>
        <w:t xml:space="preserve">             (2)</w:t>
      </w:r>
    </w:p>
    <w:p w:rsidR="00C75BC6" w:rsidRDefault="00C75BC6" w:rsidP="002C2DEC">
      <w:pPr>
        <w:spacing w:after="0" w:line="240" w:lineRule="auto"/>
        <w:ind w:right="-2"/>
        <w:jc w:val="both"/>
        <w:rPr>
          <w:rFonts w:ascii="Times New Roman" w:hAnsi="Times New Roman" w:cs="Times New Roman"/>
          <w:sz w:val="28"/>
          <w:szCs w:val="28"/>
        </w:rPr>
      </w:pPr>
    </w:p>
    <w:p w:rsidR="00C75BC6" w:rsidRDefault="00114C78"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где р </w:t>
      </w:r>
      <w:r w:rsidR="00C75BC6">
        <w:rPr>
          <w:rFonts w:ascii="Times New Roman" w:hAnsi="Times New Roman" w:cs="Times New Roman"/>
          <w:sz w:val="28"/>
          <w:szCs w:val="28"/>
        </w:rPr>
        <w:t>–</w:t>
      </w:r>
      <w:r w:rsidRPr="00421D8E">
        <w:rPr>
          <w:rFonts w:ascii="Times New Roman" w:hAnsi="Times New Roman" w:cs="Times New Roman"/>
          <w:sz w:val="28"/>
          <w:szCs w:val="28"/>
        </w:rPr>
        <w:t xml:space="preserve"> вероятность наличия повышенного соотношения ОТ/ОБ (%)</w:t>
      </w:r>
      <w:r w:rsidR="00C75BC6">
        <w:rPr>
          <w:rFonts w:ascii="Times New Roman" w:hAnsi="Times New Roman" w:cs="Times New Roman"/>
          <w:sz w:val="28"/>
          <w:szCs w:val="28"/>
        </w:rPr>
        <w:t>;</w:t>
      </w:r>
    </w:p>
    <w:p w:rsidR="00C75BC6" w:rsidRDefault="00114C78" w:rsidP="00C75BC6">
      <w:pPr>
        <w:spacing w:after="0" w:line="240" w:lineRule="auto"/>
        <w:ind w:right="-2" w:firstLine="434"/>
        <w:jc w:val="both"/>
        <w:rPr>
          <w:rFonts w:ascii="Times New Roman" w:hAnsi="Times New Roman" w:cs="Times New Roman"/>
          <w:sz w:val="28"/>
          <w:szCs w:val="28"/>
        </w:rPr>
      </w:pPr>
      <w:r w:rsidRPr="00421D8E">
        <w:rPr>
          <w:rFonts w:ascii="Times New Roman" w:hAnsi="Times New Roman" w:cs="Times New Roman"/>
          <w:sz w:val="28"/>
          <w:szCs w:val="28"/>
        </w:rPr>
        <w:t>Х</w:t>
      </w:r>
      <w:r w:rsidRPr="00421D8E">
        <w:rPr>
          <w:rFonts w:ascii="Times New Roman" w:hAnsi="Times New Roman" w:cs="Times New Roman"/>
          <w:sz w:val="28"/>
          <w:szCs w:val="28"/>
          <w:vertAlign w:val="subscript"/>
        </w:rPr>
        <w:t xml:space="preserve">холестерин </w:t>
      </w:r>
      <w:r w:rsidRPr="00421D8E">
        <w:rPr>
          <w:rFonts w:ascii="Times New Roman" w:hAnsi="Times New Roman" w:cs="Times New Roman"/>
          <w:sz w:val="28"/>
          <w:szCs w:val="28"/>
        </w:rPr>
        <w:t>– наличие гиперхолестеринемии</w:t>
      </w:r>
      <w:r w:rsidR="00C75BC6">
        <w:rPr>
          <w:rFonts w:ascii="Times New Roman" w:hAnsi="Times New Roman" w:cs="Times New Roman"/>
          <w:sz w:val="28"/>
          <w:szCs w:val="28"/>
        </w:rPr>
        <w:t>;</w:t>
      </w:r>
    </w:p>
    <w:p w:rsidR="00C75BC6" w:rsidRDefault="00114C78" w:rsidP="00C75BC6">
      <w:pPr>
        <w:spacing w:after="0" w:line="240" w:lineRule="auto"/>
        <w:ind w:right="-2" w:firstLine="434"/>
        <w:jc w:val="both"/>
        <w:rPr>
          <w:rFonts w:ascii="Times New Roman" w:hAnsi="Times New Roman" w:cs="Times New Roman"/>
          <w:sz w:val="28"/>
          <w:szCs w:val="28"/>
        </w:rPr>
      </w:pPr>
      <w:r w:rsidRPr="00421D8E">
        <w:rPr>
          <w:rFonts w:ascii="Times New Roman" w:hAnsi="Times New Roman" w:cs="Times New Roman"/>
          <w:sz w:val="28"/>
          <w:szCs w:val="28"/>
        </w:rPr>
        <w:t>Х</w:t>
      </w:r>
      <w:r w:rsidRPr="00421D8E">
        <w:rPr>
          <w:rFonts w:ascii="Times New Roman" w:hAnsi="Times New Roman" w:cs="Times New Roman"/>
          <w:sz w:val="28"/>
          <w:szCs w:val="28"/>
          <w:vertAlign w:val="subscript"/>
        </w:rPr>
        <w:t xml:space="preserve">ЛПВП </w:t>
      </w:r>
      <w:r w:rsidRPr="00421D8E">
        <w:rPr>
          <w:rFonts w:ascii="Times New Roman" w:hAnsi="Times New Roman" w:cs="Times New Roman"/>
          <w:sz w:val="28"/>
          <w:szCs w:val="28"/>
        </w:rPr>
        <w:t>– наличие низкого уровня ЛПВП</w:t>
      </w:r>
      <w:r w:rsidR="00C75BC6">
        <w:rPr>
          <w:rFonts w:ascii="Times New Roman" w:hAnsi="Times New Roman" w:cs="Times New Roman"/>
          <w:sz w:val="28"/>
          <w:szCs w:val="28"/>
        </w:rPr>
        <w:t>;</w:t>
      </w:r>
    </w:p>
    <w:p w:rsidR="00114C78" w:rsidRPr="00421D8E" w:rsidRDefault="00114C78" w:rsidP="00C75BC6">
      <w:pPr>
        <w:spacing w:after="0" w:line="240" w:lineRule="auto"/>
        <w:ind w:right="-2" w:firstLine="434"/>
        <w:jc w:val="both"/>
        <w:rPr>
          <w:rFonts w:ascii="Times New Roman" w:hAnsi="Times New Roman" w:cs="Times New Roman"/>
          <w:sz w:val="28"/>
          <w:szCs w:val="28"/>
        </w:rPr>
      </w:pPr>
      <w:r w:rsidRPr="00421D8E">
        <w:rPr>
          <w:rFonts w:ascii="Times New Roman" w:hAnsi="Times New Roman" w:cs="Times New Roman"/>
          <w:sz w:val="28"/>
          <w:szCs w:val="28"/>
        </w:rPr>
        <w:t>Х</w:t>
      </w:r>
      <w:r w:rsidRPr="00421D8E">
        <w:rPr>
          <w:rFonts w:ascii="Times New Roman" w:hAnsi="Times New Roman" w:cs="Times New Roman"/>
          <w:sz w:val="28"/>
          <w:szCs w:val="28"/>
          <w:vertAlign w:val="subscript"/>
        </w:rPr>
        <w:t xml:space="preserve">ЛПНП </w:t>
      </w:r>
      <w:r w:rsidRPr="00421D8E">
        <w:rPr>
          <w:rFonts w:ascii="Times New Roman" w:hAnsi="Times New Roman" w:cs="Times New Roman"/>
          <w:sz w:val="28"/>
          <w:szCs w:val="28"/>
        </w:rPr>
        <w:t xml:space="preserve">– наличие высокого уровня ЛПНП </w:t>
      </w:r>
    </w:p>
    <w:p w:rsidR="00114C78" w:rsidRPr="00421D8E" w:rsidRDefault="00114C78" w:rsidP="00C75BC6">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Полученная регрессионная модель является статистически значимой (р&lt;0,001). Исходя из значения коэффициента Найджелкерка, модель (2) учитывает 19,5% фактора, определяющий вероятность развития гиперхолестеринемии, низкого уровня ЛПВП и высокого уровня ЛПНП. Исходя из значений регрессионных коэффициентов, фактор соотношения ОТ/ОБ имеет значимую связь с вероятностью развития дислипидемии. Увеличение соотношения ОТ/ОБ на 1 см увеличивал шансы гиперхолестеринемии в 0,7 раза (0,58-0,91), низкого уровня ЛПВП в 1,5 раза (1,30-1,93) и высокого уровня ЛПНП 0,6 раза (0,45-0,83).</w:t>
      </w:r>
    </w:p>
    <w:p w:rsidR="00114C78" w:rsidRPr="00421D8E" w:rsidRDefault="00114C78" w:rsidP="00C75BC6">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lang w:val="kk-KZ"/>
        </w:rPr>
        <w:t>Кроме того</w:t>
      </w:r>
      <w:r w:rsidRPr="00421D8E">
        <w:rPr>
          <w:rFonts w:ascii="Times New Roman" w:hAnsi="Times New Roman" w:cs="Times New Roman"/>
          <w:sz w:val="28"/>
          <w:szCs w:val="28"/>
        </w:rPr>
        <w:t xml:space="preserve">, мы провели множественную логистическую регрессию между соотношением ОТ/ОБ с аполипопротеинами А1 и получили значимую модель (таблица </w:t>
      </w:r>
      <w:r w:rsidR="0096116B" w:rsidRPr="00421D8E">
        <w:rPr>
          <w:rFonts w:ascii="Times New Roman" w:hAnsi="Times New Roman" w:cs="Times New Roman"/>
          <w:sz w:val="28"/>
          <w:szCs w:val="28"/>
        </w:rPr>
        <w:t>3</w:t>
      </w:r>
      <w:r w:rsidR="006A349A">
        <w:rPr>
          <w:rFonts w:ascii="Times New Roman" w:hAnsi="Times New Roman" w:cs="Times New Roman"/>
          <w:sz w:val="28"/>
          <w:szCs w:val="28"/>
        </w:rPr>
        <w:t>2</w:t>
      </w:r>
      <w:r w:rsidRPr="00421D8E">
        <w:rPr>
          <w:rFonts w:ascii="Times New Roman" w:hAnsi="Times New Roman" w:cs="Times New Roman"/>
          <w:sz w:val="28"/>
          <w:szCs w:val="28"/>
        </w:rPr>
        <w:t>).</w:t>
      </w:r>
    </w:p>
    <w:p w:rsidR="005B57AB" w:rsidRPr="00421D8E" w:rsidRDefault="005B57AB" w:rsidP="002C2DEC">
      <w:pPr>
        <w:spacing w:after="0" w:line="240" w:lineRule="auto"/>
        <w:ind w:right="-2" w:firstLine="567"/>
        <w:jc w:val="both"/>
        <w:rPr>
          <w:rFonts w:ascii="Times New Roman" w:hAnsi="Times New Roman" w:cs="Times New Roman"/>
          <w:sz w:val="28"/>
          <w:szCs w:val="28"/>
        </w:rPr>
      </w:pPr>
    </w:p>
    <w:p w:rsidR="00114C78" w:rsidRPr="00421D8E" w:rsidRDefault="00114C78"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Таблица </w:t>
      </w:r>
      <w:r w:rsidR="0096116B" w:rsidRPr="00421D8E">
        <w:rPr>
          <w:rFonts w:ascii="Times New Roman" w:hAnsi="Times New Roman" w:cs="Times New Roman"/>
          <w:sz w:val="28"/>
          <w:szCs w:val="28"/>
        </w:rPr>
        <w:t>3</w:t>
      </w:r>
      <w:r w:rsidR="006A349A">
        <w:rPr>
          <w:rFonts w:ascii="Times New Roman" w:hAnsi="Times New Roman" w:cs="Times New Roman"/>
          <w:sz w:val="28"/>
          <w:szCs w:val="28"/>
        </w:rPr>
        <w:t>2</w:t>
      </w:r>
      <w:r w:rsidRPr="00421D8E">
        <w:rPr>
          <w:rFonts w:ascii="Times New Roman" w:hAnsi="Times New Roman" w:cs="Times New Roman"/>
          <w:sz w:val="28"/>
          <w:szCs w:val="28"/>
        </w:rPr>
        <w:t xml:space="preserve"> </w:t>
      </w:r>
      <w:r w:rsidR="00764EDD">
        <w:rPr>
          <w:rFonts w:ascii="Times New Roman" w:hAnsi="Times New Roman" w:cs="Times New Roman"/>
          <w:sz w:val="28"/>
          <w:szCs w:val="28"/>
        </w:rPr>
        <w:t>–</w:t>
      </w:r>
      <w:r w:rsidRPr="00421D8E">
        <w:rPr>
          <w:rFonts w:ascii="Times New Roman" w:hAnsi="Times New Roman" w:cs="Times New Roman"/>
          <w:sz w:val="28"/>
          <w:szCs w:val="28"/>
        </w:rPr>
        <w:t xml:space="preserve"> Множественная логистическая регрессия между соотношением ОТ/ОБ и аполипопротеинами А1</w:t>
      </w:r>
    </w:p>
    <w:p w:rsidR="00114C78" w:rsidRPr="00C75BC6" w:rsidRDefault="00114C78" w:rsidP="002C2DEC">
      <w:pPr>
        <w:spacing w:after="0" w:line="240" w:lineRule="auto"/>
        <w:ind w:right="-2"/>
        <w:jc w:val="both"/>
        <w:rPr>
          <w:rFonts w:ascii="Times New Roman" w:hAnsi="Times New Roman" w:cs="Times New Roman"/>
          <w:sz w:val="16"/>
          <w:szCs w:val="16"/>
        </w:rPr>
      </w:pPr>
    </w:p>
    <w:tbl>
      <w:tblPr>
        <w:tblStyle w:val="ac"/>
        <w:tblW w:w="0" w:type="auto"/>
        <w:tblInd w:w="178" w:type="dxa"/>
        <w:tblLook w:val="04A0" w:firstRow="1" w:lastRow="0" w:firstColumn="1" w:lastColumn="0" w:noHBand="0" w:noVBand="1"/>
      </w:tblPr>
      <w:tblGrid>
        <w:gridCol w:w="4060"/>
        <w:gridCol w:w="1805"/>
        <w:gridCol w:w="2058"/>
        <w:gridCol w:w="1638"/>
      </w:tblGrid>
      <w:tr w:rsidR="00BD7FC9" w:rsidRPr="00D404D4" w:rsidTr="00C75BC6">
        <w:tc>
          <w:tcPr>
            <w:tcW w:w="4060"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 xml:space="preserve">Параметры </w:t>
            </w:r>
          </w:p>
        </w:tc>
        <w:tc>
          <w:tcPr>
            <w:tcW w:w="1805"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В</w:t>
            </w:r>
          </w:p>
        </w:tc>
        <w:tc>
          <w:tcPr>
            <w:tcW w:w="2058"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ОШ (95%ДИ)</w:t>
            </w:r>
          </w:p>
        </w:tc>
        <w:tc>
          <w:tcPr>
            <w:tcW w:w="1638"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р</w:t>
            </w:r>
          </w:p>
        </w:tc>
      </w:tr>
      <w:tr w:rsidR="00BD7FC9" w:rsidRPr="00D404D4" w:rsidTr="00C75BC6">
        <w:tc>
          <w:tcPr>
            <w:tcW w:w="9561" w:type="dxa"/>
            <w:gridSpan w:val="4"/>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Соотношение ОТ/ОБ</w:t>
            </w:r>
          </w:p>
        </w:tc>
      </w:tr>
      <w:tr w:rsidR="00114C78" w:rsidRPr="00D404D4" w:rsidTr="00C75BC6">
        <w:tc>
          <w:tcPr>
            <w:tcW w:w="4060"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АпоА1</w:t>
            </w:r>
          </w:p>
        </w:tc>
        <w:tc>
          <w:tcPr>
            <w:tcW w:w="1805"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-1,11</w:t>
            </w:r>
          </w:p>
        </w:tc>
        <w:tc>
          <w:tcPr>
            <w:tcW w:w="2058"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1,32(1,10-3,44)</w:t>
            </w:r>
          </w:p>
        </w:tc>
        <w:tc>
          <w:tcPr>
            <w:tcW w:w="1638" w:type="dxa"/>
          </w:tcPr>
          <w:p w:rsidR="00114C78" w:rsidRPr="00D404D4" w:rsidRDefault="00114C78" w:rsidP="002C2DEC">
            <w:pPr>
              <w:ind w:right="-2"/>
              <w:jc w:val="both"/>
              <w:rPr>
                <w:rFonts w:ascii="Times New Roman" w:hAnsi="Times New Roman" w:cs="Times New Roman"/>
                <w:sz w:val="24"/>
                <w:szCs w:val="24"/>
              </w:rPr>
            </w:pPr>
            <w:r w:rsidRPr="00D404D4">
              <w:rPr>
                <w:rFonts w:ascii="Times New Roman" w:hAnsi="Times New Roman" w:cs="Times New Roman"/>
                <w:sz w:val="24"/>
                <w:szCs w:val="24"/>
              </w:rPr>
              <w:t>0,005</w:t>
            </w:r>
          </w:p>
        </w:tc>
      </w:tr>
    </w:tbl>
    <w:p w:rsidR="00114C78" w:rsidRPr="00421D8E" w:rsidRDefault="00114C78" w:rsidP="002C2DEC">
      <w:pPr>
        <w:spacing w:after="0" w:line="240" w:lineRule="auto"/>
        <w:ind w:right="-2"/>
        <w:jc w:val="both"/>
        <w:rPr>
          <w:rFonts w:ascii="Times New Roman" w:hAnsi="Times New Roman" w:cs="Times New Roman"/>
          <w:sz w:val="28"/>
          <w:szCs w:val="28"/>
        </w:rPr>
      </w:pPr>
    </w:p>
    <w:p w:rsidR="006A349A" w:rsidRDefault="006A349A" w:rsidP="002C2DEC">
      <w:pPr>
        <w:spacing w:after="0" w:line="240" w:lineRule="auto"/>
        <w:ind w:right="-2" w:firstLine="567"/>
        <w:jc w:val="both"/>
        <w:rPr>
          <w:rFonts w:ascii="Times New Roman" w:hAnsi="Times New Roman" w:cs="Times New Roman"/>
          <w:sz w:val="28"/>
          <w:szCs w:val="28"/>
        </w:rPr>
      </w:pPr>
    </w:p>
    <w:p w:rsidR="00114C78" w:rsidRDefault="00114C78" w:rsidP="002C2DEC">
      <w:pPr>
        <w:spacing w:after="0" w:line="240" w:lineRule="auto"/>
        <w:ind w:right="-2" w:firstLine="567"/>
        <w:jc w:val="both"/>
        <w:rPr>
          <w:rFonts w:ascii="Times New Roman" w:hAnsi="Times New Roman" w:cs="Times New Roman"/>
          <w:sz w:val="28"/>
          <w:szCs w:val="28"/>
        </w:rPr>
      </w:pPr>
      <w:r w:rsidRPr="00421D8E">
        <w:rPr>
          <w:rFonts w:ascii="Times New Roman" w:hAnsi="Times New Roman" w:cs="Times New Roman"/>
          <w:sz w:val="28"/>
          <w:szCs w:val="28"/>
        </w:rPr>
        <w:lastRenderedPageBreak/>
        <w:t>Наблюдаемая зависимость описывается уравнением</w:t>
      </w:r>
      <w:r w:rsidR="00C75BC6">
        <w:rPr>
          <w:rFonts w:ascii="Times New Roman" w:hAnsi="Times New Roman" w:cs="Times New Roman"/>
          <w:sz w:val="28"/>
          <w:szCs w:val="28"/>
        </w:rPr>
        <w:t>:</w:t>
      </w:r>
    </w:p>
    <w:p w:rsidR="00114C78" w:rsidRPr="00421D8E" w:rsidRDefault="00114C78"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р = 1/(1+е</w:t>
      </w:r>
      <w:r w:rsidRPr="00421D8E">
        <w:rPr>
          <w:rFonts w:ascii="Times New Roman" w:hAnsi="Times New Roman" w:cs="Times New Roman"/>
          <w:sz w:val="28"/>
          <w:szCs w:val="28"/>
          <w:vertAlign w:val="superscript"/>
        </w:rPr>
        <w:t>-</w:t>
      </w:r>
      <w:r w:rsidRPr="00421D8E">
        <w:rPr>
          <w:rFonts w:ascii="Times New Roman" w:hAnsi="Times New Roman" w:cs="Times New Roman"/>
          <w:sz w:val="28"/>
          <w:szCs w:val="28"/>
          <w:vertAlign w:val="superscript"/>
          <w:lang w:val="en-US"/>
        </w:rPr>
        <w:t>z</w:t>
      </w:r>
      <w:r w:rsidRPr="00421D8E">
        <w:rPr>
          <w:rFonts w:ascii="Times New Roman" w:hAnsi="Times New Roman" w:cs="Times New Roman"/>
          <w:sz w:val="28"/>
          <w:szCs w:val="28"/>
        </w:rPr>
        <w:t>)*100%</w:t>
      </w:r>
    </w:p>
    <w:p w:rsidR="00114C78" w:rsidRPr="00421D8E" w:rsidRDefault="00114C78" w:rsidP="00C75BC6">
      <w:pPr>
        <w:spacing w:after="0" w:line="240" w:lineRule="auto"/>
        <w:ind w:right="-2"/>
        <w:jc w:val="right"/>
        <w:rPr>
          <w:rFonts w:ascii="Times New Roman" w:hAnsi="Times New Roman" w:cs="Times New Roman"/>
          <w:sz w:val="28"/>
          <w:szCs w:val="28"/>
        </w:rPr>
      </w:pP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en-US"/>
        </w:rPr>
        <w:t>z</w:t>
      </w:r>
      <w:r w:rsidRPr="00421D8E">
        <w:rPr>
          <w:rFonts w:ascii="Times New Roman" w:hAnsi="Times New Roman" w:cs="Times New Roman"/>
          <w:sz w:val="28"/>
          <w:szCs w:val="28"/>
        </w:rPr>
        <w:t xml:space="preserve"> = -0,282+(-2,62)*Х</w:t>
      </w:r>
      <w:r w:rsidRPr="00421D8E">
        <w:rPr>
          <w:rFonts w:ascii="Times New Roman" w:hAnsi="Times New Roman" w:cs="Times New Roman"/>
          <w:sz w:val="28"/>
          <w:szCs w:val="28"/>
          <w:vertAlign w:val="subscript"/>
        </w:rPr>
        <w:t xml:space="preserve">АпоА1            </w:t>
      </w:r>
      <w:r w:rsidR="00C75BC6">
        <w:rPr>
          <w:rFonts w:ascii="Times New Roman" w:hAnsi="Times New Roman" w:cs="Times New Roman"/>
          <w:sz w:val="28"/>
          <w:szCs w:val="28"/>
          <w:vertAlign w:val="subscript"/>
        </w:rPr>
        <w:t xml:space="preserve">                         </w:t>
      </w:r>
      <w:r w:rsidRPr="00421D8E">
        <w:rPr>
          <w:rFonts w:ascii="Times New Roman" w:hAnsi="Times New Roman" w:cs="Times New Roman"/>
          <w:sz w:val="28"/>
          <w:szCs w:val="28"/>
          <w:vertAlign w:val="subscript"/>
        </w:rPr>
        <w:t xml:space="preserve">                         </w:t>
      </w:r>
      <w:r w:rsidRPr="00421D8E">
        <w:rPr>
          <w:rFonts w:ascii="Times New Roman" w:hAnsi="Times New Roman" w:cs="Times New Roman"/>
          <w:sz w:val="28"/>
          <w:szCs w:val="28"/>
        </w:rPr>
        <w:t>(3)</w:t>
      </w:r>
    </w:p>
    <w:p w:rsidR="00C75BC6" w:rsidRDefault="00C75BC6" w:rsidP="002C2DEC">
      <w:pPr>
        <w:spacing w:after="0" w:line="240" w:lineRule="auto"/>
        <w:ind w:right="-2"/>
        <w:jc w:val="both"/>
        <w:rPr>
          <w:rFonts w:ascii="Times New Roman" w:hAnsi="Times New Roman" w:cs="Times New Roman"/>
          <w:sz w:val="28"/>
          <w:szCs w:val="28"/>
        </w:rPr>
      </w:pPr>
    </w:p>
    <w:p w:rsidR="00C75BC6" w:rsidRDefault="00114C78" w:rsidP="002C2DEC">
      <w:pPr>
        <w:spacing w:after="0" w:line="240" w:lineRule="auto"/>
        <w:ind w:right="-2"/>
        <w:jc w:val="both"/>
        <w:rPr>
          <w:rFonts w:ascii="Times New Roman" w:hAnsi="Times New Roman" w:cs="Times New Roman"/>
          <w:sz w:val="28"/>
          <w:szCs w:val="28"/>
        </w:rPr>
      </w:pPr>
      <w:r w:rsidRPr="00421D8E">
        <w:rPr>
          <w:rFonts w:ascii="Times New Roman" w:hAnsi="Times New Roman" w:cs="Times New Roman"/>
          <w:sz w:val="28"/>
          <w:szCs w:val="28"/>
        </w:rPr>
        <w:t xml:space="preserve">где р </w:t>
      </w:r>
      <w:r w:rsidR="00C75BC6">
        <w:rPr>
          <w:rFonts w:ascii="Times New Roman" w:hAnsi="Times New Roman" w:cs="Times New Roman"/>
          <w:sz w:val="28"/>
          <w:szCs w:val="28"/>
        </w:rPr>
        <w:t>–</w:t>
      </w:r>
      <w:r w:rsidRPr="00421D8E">
        <w:rPr>
          <w:rFonts w:ascii="Times New Roman" w:hAnsi="Times New Roman" w:cs="Times New Roman"/>
          <w:sz w:val="28"/>
          <w:szCs w:val="28"/>
        </w:rPr>
        <w:t xml:space="preserve"> вероятность наличия центрального ожирения (%)</w:t>
      </w:r>
      <w:r w:rsidR="00C75BC6">
        <w:rPr>
          <w:rFonts w:ascii="Times New Roman" w:hAnsi="Times New Roman" w:cs="Times New Roman"/>
          <w:sz w:val="28"/>
          <w:szCs w:val="28"/>
        </w:rPr>
        <w:t>;</w:t>
      </w:r>
    </w:p>
    <w:p w:rsidR="00114C78" w:rsidRPr="00421D8E" w:rsidRDefault="00114C78" w:rsidP="00C75BC6">
      <w:pPr>
        <w:spacing w:after="0" w:line="240" w:lineRule="auto"/>
        <w:ind w:right="-2" w:firstLine="490"/>
        <w:jc w:val="both"/>
        <w:rPr>
          <w:rFonts w:ascii="Times New Roman" w:hAnsi="Times New Roman" w:cs="Times New Roman"/>
          <w:sz w:val="28"/>
          <w:szCs w:val="28"/>
        </w:rPr>
      </w:pPr>
      <w:r w:rsidRPr="00421D8E">
        <w:rPr>
          <w:rFonts w:ascii="Times New Roman" w:hAnsi="Times New Roman" w:cs="Times New Roman"/>
          <w:sz w:val="28"/>
          <w:szCs w:val="28"/>
        </w:rPr>
        <w:t>Х</w:t>
      </w:r>
      <w:r w:rsidRPr="00421D8E">
        <w:rPr>
          <w:rFonts w:ascii="Times New Roman" w:hAnsi="Times New Roman" w:cs="Times New Roman"/>
          <w:sz w:val="28"/>
          <w:szCs w:val="28"/>
          <w:vertAlign w:val="subscript"/>
        </w:rPr>
        <w:t xml:space="preserve">апоА1 </w:t>
      </w:r>
      <w:r w:rsidRPr="00421D8E">
        <w:rPr>
          <w:rFonts w:ascii="Times New Roman" w:hAnsi="Times New Roman" w:cs="Times New Roman"/>
          <w:sz w:val="28"/>
          <w:szCs w:val="28"/>
        </w:rPr>
        <w:t>– наличие гипоаполипопротеинемии А1.</w:t>
      </w:r>
    </w:p>
    <w:p w:rsidR="00114C78" w:rsidRPr="00421D8E" w:rsidRDefault="00114C78" w:rsidP="002C2DEC">
      <w:pPr>
        <w:spacing w:after="0" w:line="240" w:lineRule="auto"/>
        <w:ind w:right="-2" w:firstLine="708"/>
        <w:jc w:val="both"/>
        <w:rPr>
          <w:rFonts w:ascii="Times New Roman" w:hAnsi="Times New Roman" w:cs="Times New Roman"/>
          <w:sz w:val="28"/>
          <w:szCs w:val="28"/>
        </w:rPr>
      </w:pPr>
      <w:r w:rsidRPr="00421D8E">
        <w:rPr>
          <w:rFonts w:ascii="Times New Roman" w:hAnsi="Times New Roman" w:cs="Times New Roman"/>
          <w:sz w:val="28"/>
          <w:szCs w:val="28"/>
        </w:rPr>
        <w:t>Полученная регрессионная модель является статистически значимой (р=0,005). Исходя из значения коэффициента Найджелкерка, модель (3) учитывает 3,7% фактора, определяющий вероятность развития гипоаполипопротеинемии А1. Исходя из значений регрессионных коэффициентов, фактор ИМТ имеет значимую связь с вероятностью развития гипоаполипопротеинемии А1. Увеличение ИМТ на 1 кг/м</w:t>
      </w:r>
      <w:r w:rsidRPr="00421D8E">
        <w:rPr>
          <w:rFonts w:ascii="Times New Roman" w:hAnsi="Times New Roman" w:cs="Times New Roman"/>
          <w:sz w:val="28"/>
          <w:szCs w:val="28"/>
          <w:vertAlign w:val="superscript"/>
        </w:rPr>
        <w:t>2</w:t>
      </w:r>
      <w:r w:rsidRPr="00421D8E">
        <w:rPr>
          <w:rFonts w:ascii="Times New Roman" w:hAnsi="Times New Roman" w:cs="Times New Roman"/>
          <w:sz w:val="28"/>
          <w:szCs w:val="28"/>
        </w:rPr>
        <w:t xml:space="preserve"> увеличивал шансы гипоаполипопротеинемии А1 (р=0,005) в 1,32 раза (1,10-3,44).</w:t>
      </w:r>
    </w:p>
    <w:p w:rsidR="00114C78" w:rsidRPr="00421D8E" w:rsidRDefault="00114C78" w:rsidP="002C2DEC">
      <w:pPr>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Нами были построены логистические модели, где повышение ИМТ повышал шанс развития гипергликемии в 1,14 раза и гипертриглицеридемии в 2,69 раза. Так же было установлено, что повышение соотношения ОТ/ОБ повышал риск развития гиперхолестеринемии в 0,7 раз, низкого уровня ЛПВП в 1,5 раза, высокого уровня ЛПНП в 0,6 раз. При построении логистической регрессии между соотношением ОТ/ОБ и аполипопротеинами А1, обнаружили, что повышение ОТ/ОБ повышает риск разввития гипоаполипопротеинемии А1 в 1,32 раза.</w:t>
      </w:r>
    </w:p>
    <w:p w:rsidR="00114C78" w:rsidRPr="00421D8E" w:rsidRDefault="00114C78" w:rsidP="002C2DEC">
      <w:pPr>
        <w:spacing w:after="0" w:line="240" w:lineRule="auto"/>
        <w:ind w:right="-2" w:firstLine="708"/>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Таким образом, у подростков повышение ИМТ на 1 кг/м</w:t>
      </w:r>
      <w:r w:rsidRPr="00421D8E">
        <w:rPr>
          <w:rFonts w:ascii="Times New Roman" w:hAnsi="Times New Roman" w:cs="Times New Roman"/>
          <w:sz w:val="28"/>
          <w:szCs w:val="28"/>
          <w:vertAlign w:val="superscript"/>
          <w:lang w:val="kk-KZ"/>
        </w:rPr>
        <w:t>2</w:t>
      </w:r>
      <w:r w:rsidRPr="00421D8E">
        <w:rPr>
          <w:rFonts w:ascii="Times New Roman" w:hAnsi="Times New Roman" w:cs="Times New Roman"/>
          <w:sz w:val="28"/>
          <w:szCs w:val="28"/>
          <w:lang w:val="kk-KZ"/>
        </w:rPr>
        <w:t xml:space="preserve">, повышает риск развития гипергликемии и гипертриглицеридемии. А при повышении соотношения ОТ/ОБ на 1 см, увеличивается шанс развития гиперхолестеринемии и гипоаполипопротеинемии А1.  </w:t>
      </w:r>
    </w:p>
    <w:p w:rsidR="00114C78" w:rsidRPr="00421D8E" w:rsidRDefault="00114C78"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D84BAC" w:rsidRPr="00421D8E" w:rsidRDefault="00D84BAC" w:rsidP="002C2DEC">
      <w:pPr>
        <w:spacing w:after="0" w:line="240" w:lineRule="auto"/>
        <w:ind w:right="-2"/>
        <w:rPr>
          <w:rFonts w:ascii="Times New Roman" w:hAnsi="Times New Roman" w:cs="Times New Roman"/>
          <w:sz w:val="28"/>
          <w:szCs w:val="28"/>
          <w:lang w:val="kk-KZ"/>
        </w:rPr>
      </w:pPr>
    </w:p>
    <w:p w:rsidR="00693CAD" w:rsidRPr="00C75BC6" w:rsidRDefault="00693CAD" w:rsidP="00C75BC6">
      <w:pPr>
        <w:spacing w:after="0" w:line="240" w:lineRule="auto"/>
        <w:ind w:right="-2" w:firstLine="709"/>
        <w:jc w:val="both"/>
        <w:rPr>
          <w:rFonts w:ascii="Times New Roman" w:hAnsi="Times New Roman" w:cs="Times New Roman"/>
          <w:b/>
          <w:bCs/>
          <w:sz w:val="28"/>
          <w:szCs w:val="28"/>
        </w:rPr>
      </w:pPr>
      <w:r w:rsidRPr="00C75BC6">
        <w:rPr>
          <w:rFonts w:ascii="Times New Roman" w:hAnsi="Times New Roman" w:cs="Times New Roman"/>
          <w:b/>
          <w:bCs/>
          <w:sz w:val="28"/>
          <w:szCs w:val="28"/>
        </w:rPr>
        <w:lastRenderedPageBreak/>
        <w:t>А</w:t>
      </w:r>
      <w:r w:rsidR="00895BA4" w:rsidRPr="00C75BC6">
        <w:rPr>
          <w:rFonts w:ascii="Times New Roman" w:hAnsi="Times New Roman" w:cs="Times New Roman"/>
          <w:b/>
          <w:bCs/>
          <w:sz w:val="28"/>
          <w:szCs w:val="28"/>
        </w:rPr>
        <w:t xml:space="preserve">ЛГОРИТМ РАННЕЙ ДИАГНОСТИКИ И ПРОГНОЗИРОВАНИЯ ОЖИРЕНИЯ НА ОСНОВЕ МОЛЕКУЛЯРНО-ГЕНЕТИЧЕСКОГО АНАЛИЗА </w:t>
      </w:r>
    </w:p>
    <w:p w:rsidR="00F30999" w:rsidRPr="00421D8E" w:rsidRDefault="00F30999" w:rsidP="00C75BC6">
      <w:pPr>
        <w:pStyle w:val="a4"/>
        <w:spacing w:after="0" w:line="240" w:lineRule="auto"/>
        <w:ind w:left="0" w:right="-2" w:firstLine="709"/>
        <w:rPr>
          <w:rFonts w:ascii="Times New Roman" w:hAnsi="Times New Roman" w:cs="Times New Roman"/>
          <w:b/>
          <w:bCs/>
          <w:sz w:val="28"/>
          <w:szCs w:val="28"/>
        </w:rPr>
      </w:pPr>
    </w:p>
    <w:p w:rsidR="00877F65" w:rsidRDefault="00877F65" w:rsidP="00C75BC6">
      <w:pPr>
        <w:spacing w:after="0" w:line="240" w:lineRule="auto"/>
        <w:ind w:right="-2" w:firstLine="709"/>
        <w:jc w:val="both"/>
        <w:rPr>
          <w:rFonts w:ascii="Times New Roman" w:hAnsi="Times New Roman" w:cs="Times New Roman"/>
          <w:bCs/>
          <w:sz w:val="28"/>
          <w:szCs w:val="28"/>
        </w:rPr>
      </w:pPr>
      <w:r w:rsidRPr="00421D8E">
        <w:rPr>
          <w:rFonts w:ascii="Times New Roman" w:hAnsi="Times New Roman" w:cs="Times New Roman"/>
          <w:spacing w:val="2"/>
          <w:sz w:val="28"/>
          <w:szCs w:val="28"/>
          <w:lang w:val="kk-KZ"/>
        </w:rPr>
        <w:t xml:space="preserve">На основе полученных результатов мы разработали алгоритм прогнозирования </w:t>
      </w:r>
      <w:r w:rsidRPr="00421D8E">
        <w:rPr>
          <w:rFonts w:ascii="Times New Roman" w:hAnsi="Times New Roman" w:cs="Times New Roman"/>
          <w:bCs/>
          <w:sz w:val="28"/>
          <w:szCs w:val="28"/>
        </w:rPr>
        <w:t xml:space="preserve">риска развития </w:t>
      </w:r>
      <w:r w:rsidR="00693CAD" w:rsidRPr="00421D8E">
        <w:rPr>
          <w:rFonts w:ascii="Times New Roman" w:hAnsi="Times New Roman" w:cs="Times New Roman"/>
          <w:bCs/>
          <w:sz w:val="28"/>
          <w:szCs w:val="28"/>
        </w:rPr>
        <w:t>ожирения</w:t>
      </w:r>
      <w:r w:rsidRPr="00421D8E">
        <w:rPr>
          <w:rFonts w:ascii="Times New Roman" w:hAnsi="Times New Roman" w:cs="Times New Roman"/>
          <w:bCs/>
          <w:sz w:val="28"/>
          <w:szCs w:val="28"/>
        </w:rPr>
        <w:t xml:space="preserve"> среди подростков на основе молекулярно-генетического анализа</w:t>
      </w:r>
      <w:r w:rsidR="000166FA">
        <w:rPr>
          <w:rFonts w:ascii="Times New Roman" w:hAnsi="Times New Roman" w:cs="Times New Roman"/>
          <w:bCs/>
          <w:sz w:val="28"/>
          <w:szCs w:val="28"/>
        </w:rPr>
        <w:fldChar w:fldCharType="begin" w:fldLock="1"/>
      </w:r>
      <w:r w:rsidR="00970A84">
        <w:rPr>
          <w:rFonts w:ascii="Times New Roman" w:hAnsi="Times New Roman" w:cs="Times New Roman"/>
          <w:bCs/>
          <w:sz w:val="28"/>
          <w:szCs w:val="28"/>
        </w:rPr>
        <w:instrText>ADDIN CSL_CITATION {"citationItems":[{"id":"ITEM-1","itemData":{"author":[{"dropping-particle":"","family":"М.К. Адиева","given":"","non-dropping-particle":"","parse-names":false,"suffix":""}],"container-title":"А.С.","id":"ITEM-1","issued":{"date-parts":[["2023"]]},"title":"Способ прогнозирования риска развития ожирения у подростков","type":"article-journal"},"uris":["http://www.mendeley.com/documents/?uuid=f863296d-c7ea-4ecd-9a2f-737a4c9cd8fb"]}],"mendeley":{"formattedCitation":"[110]","plainTextFormattedCitation":"[110]","previouslyFormattedCitation":"[110]"},"properties":{"noteIndex":0},"schema":"https://github.com/citation-style-language/schema/raw/master/csl-citation.json"}</w:instrText>
      </w:r>
      <w:r w:rsidR="000166FA">
        <w:rPr>
          <w:rFonts w:ascii="Times New Roman" w:hAnsi="Times New Roman" w:cs="Times New Roman"/>
          <w:bCs/>
          <w:sz w:val="28"/>
          <w:szCs w:val="28"/>
        </w:rPr>
        <w:fldChar w:fldCharType="separate"/>
      </w:r>
      <w:r w:rsidR="00970A84" w:rsidRPr="00970A84">
        <w:rPr>
          <w:rFonts w:ascii="Times New Roman" w:hAnsi="Times New Roman" w:cs="Times New Roman"/>
          <w:bCs/>
          <w:noProof/>
          <w:sz w:val="28"/>
          <w:szCs w:val="28"/>
        </w:rPr>
        <w:t>[110]</w:t>
      </w:r>
      <w:r w:rsidR="000166FA">
        <w:rPr>
          <w:rFonts w:ascii="Times New Roman" w:hAnsi="Times New Roman" w:cs="Times New Roman"/>
          <w:bCs/>
          <w:sz w:val="28"/>
          <w:szCs w:val="28"/>
        </w:rPr>
        <w:fldChar w:fldCharType="end"/>
      </w:r>
      <w:r w:rsidR="00F90FEE" w:rsidRPr="00421D8E">
        <w:rPr>
          <w:rFonts w:ascii="Times New Roman" w:hAnsi="Times New Roman" w:cs="Times New Roman"/>
          <w:bCs/>
          <w:sz w:val="28"/>
          <w:szCs w:val="28"/>
        </w:rPr>
        <w:t>, что позволит прогнозировать предрасположенность к развитию ожирения у подростков казахской популяции и своевременно начинать соответствующую профилактику</w:t>
      </w:r>
      <w:r w:rsidRPr="00421D8E">
        <w:rPr>
          <w:rFonts w:ascii="Times New Roman" w:hAnsi="Times New Roman" w:cs="Times New Roman"/>
          <w:bCs/>
          <w:sz w:val="28"/>
          <w:szCs w:val="28"/>
        </w:rPr>
        <w:t xml:space="preserve"> (Приложение </w:t>
      </w:r>
      <w:r w:rsidR="00693CAD" w:rsidRPr="00421D8E">
        <w:rPr>
          <w:rFonts w:ascii="Times New Roman" w:hAnsi="Times New Roman" w:cs="Times New Roman"/>
          <w:bCs/>
          <w:sz w:val="28"/>
          <w:szCs w:val="28"/>
        </w:rPr>
        <w:t>Д</w:t>
      </w:r>
      <w:r w:rsidRPr="00421D8E">
        <w:rPr>
          <w:rFonts w:ascii="Times New Roman" w:hAnsi="Times New Roman" w:cs="Times New Roman"/>
          <w:bCs/>
          <w:sz w:val="28"/>
          <w:szCs w:val="28"/>
        </w:rPr>
        <w:t xml:space="preserve">). </w:t>
      </w:r>
    </w:p>
    <w:p w:rsidR="00C75BC6" w:rsidRPr="00421D8E" w:rsidRDefault="00C75BC6" w:rsidP="00C75BC6">
      <w:pPr>
        <w:spacing w:after="0" w:line="240" w:lineRule="auto"/>
        <w:ind w:right="-2" w:firstLine="709"/>
        <w:jc w:val="both"/>
        <w:rPr>
          <w:rFonts w:ascii="Times New Roman" w:hAnsi="Times New Roman" w:cs="Times New Roman"/>
          <w:bCs/>
          <w:sz w:val="28"/>
          <w:szCs w:val="28"/>
        </w:rPr>
      </w:pPr>
    </w:p>
    <w:p w:rsidR="00E31315" w:rsidRPr="00421D8E" w:rsidRDefault="00C75BC6" w:rsidP="002C2DEC">
      <w:pPr>
        <w:spacing w:after="0" w:line="240" w:lineRule="auto"/>
        <w:ind w:right="-2"/>
        <w:jc w:val="center"/>
        <w:rPr>
          <w:rFonts w:ascii="Times New Roman" w:hAnsi="Times New Roman" w:cs="Times New Roman"/>
          <w:b/>
          <w:spacing w:val="2"/>
          <w:sz w:val="28"/>
          <w:szCs w:val="28"/>
        </w:rPr>
      </w:pPr>
      <w:r w:rsidRPr="00E77EE2">
        <w:rPr>
          <w:rFonts w:ascii="Times New Roman" w:hAnsi="Times New Roman" w:cs="Times New Roman"/>
          <w:b/>
          <w:spacing w:val="2"/>
          <w:sz w:val="28"/>
          <w:szCs w:val="28"/>
        </w:rPr>
        <w:object w:dxaOrig="8926" w:dyaOrig="12631">
          <v:shape id="_x0000_i1026" type="#_x0000_t75" style="width:446.25pt;height:510.75pt" o:ole="">
            <v:imagedata r:id="rId49" o:title=""/>
          </v:shape>
          <o:OLEObject Type="Embed" ProgID="AcroExch.Document.DC" ShapeID="_x0000_i1026" DrawAspect="Content" ObjectID="_1739185918" r:id="rId50"/>
        </w:object>
      </w:r>
    </w:p>
    <w:p w:rsidR="00C75BC6" w:rsidRPr="00C75BC6" w:rsidRDefault="00C75BC6" w:rsidP="002C2DEC">
      <w:pPr>
        <w:spacing w:after="0" w:line="240" w:lineRule="auto"/>
        <w:ind w:right="-2"/>
        <w:jc w:val="center"/>
        <w:rPr>
          <w:rFonts w:ascii="Times New Roman" w:hAnsi="Times New Roman" w:cs="Times New Roman"/>
          <w:sz w:val="16"/>
          <w:szCs w:val="16"/>
        </w:rPr>
      </w:pPr>
    </w:p>
    <w:p w:rsidR="00010B24" w:rsidRPr="00421D8E" w:rsidRDefault="00010B24"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Рисунок 13</w:t>
      </w:r>
      <w:r w:rsidR="00C75BC6">
        <w:rPr>
          <w:rFonts w:ascii="Times New Roman" w:hAnsi="Times New Roman" w:cs="Times New Roman"/>
          <w:sz w:val="28"/>
          <w:szCs w:val="28"/>
        </w:rPr>
        <w:t xml:space="preserve"> </w:t>
      </w:r>
      <w:r w:rsidRPr="00421D8E">
        <w:rPr>
          <w:rFonts w:ascii="Times New Roman" w:hAnsi="Times New Roman" w:cs="Times New Roman"/>
          <w:sz w:val="28"/>
          <w:szCs w:val="28"/>
        </w:rPr>
        <w:t>– Алгоритм диагностики ожирения на основе исследования полморфизма гена LPL</w:t>
      </w:r>
    </w:p>
    <w:p w:rsidR="00C75BC6" w:rsidRPr="00421D8E" w:rsidRDefault="00C75BC6" w:rsidP="00C75BC6">
      <w:pPr>
        <w:tabs>
          <w:tab w:val="left" w:pos="567"/>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lastRenderedPageBreak/>
        <w:t xml:space="preserve">В алгоритм прогнозирования риска развития </w:t>
      </w:r>
      <w:r w:rsidRPr="00421D8E">
        <w:rPr>
          <w:rFonts w:ascii="Times New Roman" w:hAnsi="Times New Roman" w:cs="Times New Roman"/>
          <w:sz w:val="28"/>
          <w:szCs w:val="28"/>
          <w:lang w:val="kk-KZ"/>
        </w:rPr>
        <w:t>ожирения (рисунок 13)</w:t>
      </w:r>
      <w:r w:rsidRPr="00421D8E">
        <w:rPr>
          <w:rFonts w:ascii="Times New Roman" w:hAnsi="Times New Roman" w:cs="Times New Roman"/>
          <w:sz w:val="28"/>
          <w:szCs w:val="28"/>
        </w:rPr>
        <w:t xml:space="preserve"> входит выделение ДНК, проведение молекулярно-генетического анализа по определению полиморфизма гена </w:t>
      </w:r>
      <w:r w:rsidRPr="00421D8E">
        <w:rPr>
          <w:rFonts w:ascii="Times New Roman" w:hAnsi="Times New Roman" w:cs="Times New Roman"/>
          <w:i/>
          <w:sz w:val="28"/>
          <w:szCs w:val="28"/>
        </w:rPr>
        <w:t xml:space="preserve">LPL/Ser447Ter </w:t>
      </w:r>
      <w:r w:rsidRPr="00421D8E">
        <w:rPr>
          <w:rFonts w:ascii="Times New Roman" w:hAnsi="Times New Roman" w:cs="Times New Roman"/>
          <w:sz w:val="28"/>
          <w:szCs w:val="28"/>
        </w:rPr>
        <w:t xml:space="preserve">(rs328) с помощью полимеразной цепной реакции (ПЦР) в режиме </w:t>
      </w:r>
      <w:r w:rsidRPr="00421D8E">
        <w:rPr>
          <w:rFonts w:ascii="Times New Roman" w:hAnsi="Times New Roman" w:cs="Times New Roman"/>
          <w:sz w:val="28"/>
          <w:szCs w:val="28"/>
          <w:lang w:val="en-US"/>
        </w:rPr>
        <w:t>Real</w:t>
      </w:r>
      <w:r w:rsidRPr="00421D8E">
        <w:rPr>
          <w:rFonts w:ascii="Times New Roman" w:hAnsi="Times New Roman" w:cs="Times New Roman"/>
          <w:sz w:val="28"/>
          <w:szCs w:val="28"/>
        </w:rPr>
        <w:t xml:space="preserve"> - </w:t>
      </w:r>
      <w:r w:rsidRPr="00421D8E">
        <w:rPr>
          <w:rFonts w:ascii="Times New Roman" w:hAnsi="Times New Roman" w:cs="Times New Roman"/>
          <w:sz w:val="28"/>
          <w:szCs w:val="28"/>
          <w:lang w:val="en-US"/>
        </w:rPr>
        <w:t>time</w:t>
      </w:r>
      <w:r w:rsidRPr="00421D8E">
        <w:rPr>
          <w:rFonts w:ascii="Times New Roman" w:hAnsi="Times New Roman" w:cs="Times New Roman"/>
          <w:sz w:val="28"/>
          <w:szCs w:val="28"/>
        </w:rPr>
        <w:t xml:space="preserve">. </w:t>
      </w:r>
    </w:p>
    <w:p w:rsidR="00C75BC6" w:rsidRPr="00421D8E" w:rsidRDefault="00C75BC6" w:rsidP="00C75BC6">
      <w:pPr>
        <w:tabs>
          <w:tab w:val="left" w:pos="567"/>
        </w:tabs>
        <w:spacing w:after="0" w:line="240" w:lineRule="auto"/>
        <w:ind w:right="-2" w:firstLine="709"/>
        <w:jc w:val="both"/>
        <w:rPr>
          <w:rFonts w:ascii="Times New Roman" w:hAnsi="Times New Roman" w:cs="Times New Roman"/>
          <w:bCs/>
          <w:sz w:val="28"/>
          <w:szCs w:val="28"/>
        </w:rPr>
      </w:pPr>
      <w:r w:rsidRPr="00421D8E">
        <w:rPr>
          <w:rFonts w:ascii="Times New Roman" w:hAnsi="Times New Roman" w:cs="Times New Roman"/>
          <w:bCs/>
          <w:sz w:val="28"/>
          <w:szCs w:val="28"/>
        </w:rPr>
        <w:t xml:space="preserve">Этот алгоритм будет способствовать ранней диагностике нарушения липидного обмена, которая в свою очередь приводит к избыточному весу и/или ожирению, сахарному диабету, метаболическому синдрому и сердечно-сосудистым заболеваниям и позволит своевременно начать профилактику этих состоянии. Для ранней диагностики этих состоянии необходимо определение ОХС, ЛПНП, ЛПВП, ТГ, апоА1, глюкозы, инсулина в сыворотке крови среди подростков. </w:t>
      </w:r>
      <w:r w:rsidRPr="00421D8E">
        <w:rPr>
          <w:rFonts w:ascii="Times New Roman" w:hAnsi="Times New Roman" w:cs="Times New Roman"/>
          <w:sz w:val="28"/>
          <w:szCs w:val="28"/>
        </w:rPr>
        <w:t xml:space="preserve"> </w:t>
      </w:r>
    </w:p>
    <w:p w:rsidR="00C75BC6" w:rsidRPr="00421D8E" w:rsidRDefault="00C75BC6" w:rsidP="00C75BC6">
      <w:pPr>
        <w:tabs>
          <w:tab w:val="left" w:pos="567"/>
        </w:tabs>
        <w:spacing w:after="0" w:line="240" w:lineRule="auto"/>
        <w:ind w:right="-2" w:firstLine="709"/>
        <w:jc w:val="both"/>
        <w:rPr>
          <w:rFonts w:ascii="Times New Roman" w:hAnsi="Times New Roman" w:cs="Times New Roman"/>
          <w:bCs/>
          <w:sz w:val="28"/>
          <w:szCs w:val="28"/>
        </w:rPr>
      </w:pPr>
      <w:r w:rsidRPr="00421D8E">
        <w:rPr>
          <w:rFonts w:ascii="Times New Roman" w:hAnsi="Times New Roman" w:cs="Times New Roman"/>
          <w:bCs/>
          <w:sz w:val="28"/>
          <w:szCs w:val="28"/>
        </w:rPr>
        <w:t>Молекулярно-генетическая диагностика ожирения позволит прогнозировать такие состояния как, дислипидемии и АГ, СД у представителей казахской национальности. Тем самым, будет способствовать своевременной профилактике БСК, СД и МС</w:t>
      </w:r>
      <w:r w:rsidRPr="00970A84">
        <w:rPr>
          <w:rFonts w:ascii="Times New Roman" w:hAnsi="Times New Roman" w:cs="Times New Roman"/>
          <w:bCs/>
          <w:sz w:val="28"/>
          <w:szCs w:val="28"/>
        </w:rPr>
        <w:t xml:space="preserve">. Нами разработаны и внедрены в практику (Учреждение КДЦ Поликлиника №3, КГП на ПХВ «Поликлиника №4 города Семей», КГКП «Центр первичной медико-санитарной помощи №12 города Семей», </w:t>
      </w:r>
      <w:r w:rsidRPr="00970A84">
        <w:rPr>
          <w:rFonts w:ascii="Times New Roman" w:hAnsi="Times New Roman" w:cs="Times New Roman"/>
          <w:bCs/>
          <w:sz w:val="28"/>
          <w:szCs w:val="28"/>
          <w:shd w:val="clear" w:color="auto" w:fill="FFFFFF"/>
        </w:rPr>
        <w:t>КГКП «Поликлиника №1 смешанного типа города Семей»</w:t>
      </w:r>
      <w:r w:rsidRPr="00970A84">
        <w:rPr>
          <w:rFonts w:ascii="Times New Roman" w:hAnsi="Times New Roman" w:cs="Times New Roman"/>
          <w:bCs/>
          <w:sz w:val="28"/>
          <w:szCs w:val="28"/>
        </w:rPr>
        <w:t xml:space="preserve">) алгоритмы, позволяющие выявлять предрасположенность </w:t>
      </w:r>
      <w:r w:rsidRPr="00421D8E">
        <w:rPr>
          <w:rFonts w:ascii="Times New Roman" w:hAnsi="Times New Roman" w:cs="Times New Roman"/>
          <w:bCs/>
          <w:sz w:val="28"/>
          <w:szCs w:val="28"/>
        </w:rPr>
        <w:t>к развитию ожирения (рисунок 13). Акты внедрения анкеты и алгоритмов представлены в приложении Б.</w:t>
      </w:r>
      <w:r w:rsidRPr="00C75BC6">
        <w:rPr>
          <w:rFonts w:ascii="Times New Roman" w:hAnsi="Times New Roman" w:cs="Times New Roman"/>
          <w:b/>
          <w:bCs/>
          <w:sz w:val="28"/>
          <w:szCs w:val="28"/>
        </w:rPr>
        <w:t xml:space="preserve"> </w:t>
      </w:r>
      <w:r w:rsidRPr="00C75BC6">
        <w:rPr>
          <w:rFonts w:ascii="Times New Roman" w:hAnsi="Times New Roman" w:cs="Times New Roman"/>
          <w:bCs/>
          <w:sz w:val="28"/>
          <w:szCs w:val="28"/>
        </w:rPr>
        <w:t>Алгоритм диагностики ожирения на основе молекулярно-генетического анализа</w:t>
      </w:r>
      <w:r>
        <w:rPr>
          <w:rFonts w:ascii="Times New Roman" w:hAnsi="Times New Roman" w:cs="Times New Roman"/>
          <w:bCs/>
          <w:sz w:val="28"/>
          <w:szCs w:val="28"/>
        </w:rPr>
        <w:t>.</w:t>
      </w:r>
    </w:p>
    <w:p w:rsidR="00C75BC6" w:rsidRDefault="00C75BC6" w:rsidP="002C2DEC">
      <w:pPr>
        <w:spacing w:after="0" w:line="240" w:lineRule="auto"/>
        <w:ind w:right="-2"/>
        <w:jc w:val="center"/>
        <w:rPr>
          <w:rFonts w:ascii="Times New Roman" w:hAnsi="Times New Roman" w:cs="Times New Roman"/>
          <w:b/>
          <w:spacing w:val="2"/>
          <w:sz w:val="28"/>
          <w:szCs w:val="28"/>
        </w:rPr>
      </w:pPr>
    </w:p>
    <w:p w:rsidR="00C75BC6" w:rsidRDefault="00C75BC6"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764EDD" w:rsidRDefault="00764EDD" w:rsidP="002C2DEC">
      <w:pPr>
        <w:spacing w:after="0" w:line="240" w:lineRule="auto"/>
        <w:ind w:right="-2"/>
        <w:jc w:val="center"/>
        <w:rPr>
          <w:rFonts w:ascii="Times New Roman" w:hAnsi="Times New Roman" w:cs="Times New Roman"/>
          <w:b/>
          <w:spacing w:val="2"/>
          <w:sz w:val="28"/>
          <w:szCs w:val="28"/>
        </w:rPr>
      </w:pPr>
    </w:p>
    <w:p w:rsidR="00877F65" w:rsidRPr="00421D8E" w:rsidRDefault="00877F65" w:rsidP="002C2DEC">
      <w:pPr>
        <w:spacing w:after="0" w:line="240" w:lineRule="auto"/>
        <w:ind w:right="-2"/>
        <w:jc w:val="center"/>
        <w:rPr>
          <w:rFonts w:ascii="Times New Roman" w:hAnsi="Times New Roman" w:cs="Times New Roman"/>
          <w:b/>
          <w:spacing w:val="2"/>
          <w:sz w:val="28"/>
          <w:szCs w:val="28"/>
        </w:rPr>
      </w:pPr>
      <w:r w:rsidRPr="00421D8E">
        <w:rPr>
          <w:rFonts w:ascii="Times New Roman" w:hAnsi="Times New Roman" w:cs="Times New Roman"/>
          <w:b/>
          <w:spacing w:val="2"/>
          <w:sz w:val="28"/>
          <w:szCs w:val="28"/>
        </w:rPr>
        <w:lastRenderedPageBreak/>
        <w:t>ЗАКЛЮЧЕНИЕ</w:t>
      </w:r>
    </w:p>
    <w:p w:rsidR="00F30999" w:rsidRPr="00421D8E" w:rsidRDefault="00F30999" w:rsidP="002C2DEC">
      <w:pPr>
        <w:spacing w:after="0" w:line="240" w:lineRule="auto"/>
        <w:ind w:right="-2"/>
        <w:jc w:val="center"/>
        <w:rPr>
          <w:rFonts w:ascii="Times New Roman" w:hAnsi="Times New Roman" w:cs="Times New Roman"/>
          <w:b/>
          <w:spacing w:val="2"/>
          <w:sz w:val="28"/>
          <w:szCs w:val="28"/>
        </w:rPr>
      </w:pPr>
    </w:p>
    <w:p w:rsidR="00877F65" w:rsidRPr="00421D8E" w:rsidRDefault="00877F65" w:rsidP="00764EDD">
      <w:pPr>
        <w:spacing w:after="0" w:line="240" w:lineRule="auto"/>
        <w:ind w:right="-2" w:firstLine="709"/>
        <w:jc w:val="both"/>
        <w:rPr>
          <w:rFonts w:ascii="Times New Roman" w:hAnsi="Times New Roman" w:cs="Times New Roman"/>
          <w:sz w:val="28"/>
          <w:szCs w:val="28"/>
          <w:shd w:val="clear" w:color="auto" w:fill="FFFFFF"/>
        </w:rPr>
      </w:pPr>
      <w:r w:rsidRPr="00421D8E">
        <w:rPr>
          <w:rFonts w:ascii="Times New Roman" w:hAnsi="Times New Roman" w:cs="Times New Roman"/>
          <w:sz w:val="28"/>
          <w:szCs w:val="28"/>
          <w:shd w:val="clear" w:color="auto" w:fill="FFFFFF"/>
        </w:rPr>
        <w:t xml:space="preserve">Ожирение среди детей, подростков и взрослых стало одной из самых серьезных проблем общественного здравоохранения в 21 веке. Известно, что ожирение в молодом возрасте тесно связано с рядом метаболических нарушений, таких как дислипидемия, резистентность к инсулину, сахарный диабет и артериальная гипертензия, которые являются хорошо известными факторами риска сердечно-сосудистых заболеваний, основной причины смертности во всем мире. Низкий уровень холестерина липопротеинов высокой плотности в сыворотке, повышенный уровень холестерина липопротеинов низкой плотности, высокий уровень триглицеридов или сочетание последних являются частыми метаболическими изменениями при ожирении, кроме того, уровни липидов в детстве являются предикторами дислипидемии и субклинического атеросклероза во взрослом возрасте. </w:t>
      </w:r>
    </w:p>
    <w:p w:rsidR="00877F65" w:rsidRPr="00421D8E" w:rsidRDefault="00877F65" w:rsidP="00764EDD">
      <w:pPr>
        <w:pStyle w:val="1"/>
        <w:shd w:val="clear" w:color="auto" w:fill="FFFFFF"/>
        <w:spacing w:before="0" w:beforeAutospacing="0" w:after="0" w:afterAutospacing="0"/>
        <w:ind w:right="-2" w:firstLine="709"/>
        <w:jc w:val="both"/>
        <w:rPr>
          <w:sz w:val="28"/>
          <w:szCs w:val="28"/>
          <w:shd w:val="clear" w:color="auto" w:fill="FFFFFF"/>
        </w:rPr>
      </w:pPr>
      <w:r w:rsidRPr="00421D8E">
        <w:rPr>
          <w:b w:val="0"/>
          <w:sz w:val="28"/>
          <w:szCs w:val="28"/>
          <w:shd w:val="clear" w:color="auto" w:fill="FFFFFF"/>
        </w:rPr>
        <w:t>В подростковом возрасте ожирение также является многофакторным заболеванием, которое является результатом генетических и негенетических факторов и сложного взаимодействия между ними. Генетические и социальные факторы (социально-экономический статус, раса / этническая принадлежность, СМИ и маркетинг, а также физическая среда) также влияют на потребление и расходы энергии.</w:t>
      </w:r>
      <w:r w:rsidR="00D6172F">
        <w:rPr>
          <w:b w:val="0"/>
          <w:sz w:val="28"/>
          <w:szCs w:val="28"/>
          <w:shd w:val="clear" w:color="auto" w:fill="FFFFFF"/>
        </w:rPr>
        <w:t xml:space="preserve"> </w:t>
      </w:r>
      <w:r w:rsidRPr="00421D8E">
        <w:rPr>
          <w:b w:val="0"/>
          <w:sz w:val="28"/>
          <w:szCs w:val="28"/>
          <w:shd w:val="clear" w:color="auto" w:fill="FFFFFF"/>
        </w:rPr>
        <w:t>Ожирение, по-видимому, является результатом сложного взаимодействия между окружающей средой и предрасположенностью организма к ожирению, основанным на генетике и эпигенетическом программировании</w:t>
      </w:r>
      <w:r w:rsidR="00D6172F">
        <w:rPr>
          <w:b w:val="0"/>
          <w:sz w:val="28"/>
          <w:szCs w:val="28"/>
          <w:shd w:val="clear" w:color="auto" w:fill="FFFFFF"/>
        </w:rPr>
        <w:t xml:space="preserve"> </w:t>
      </w:r>
      <w:r w:rsidRPr="00421D8E">
        <w:rPr>
          <w:b w:val="0"/>
          <w:sz w:val="28"/>
          <w:szCs w:val="28"/>
          <w:shd w:val="clear" w:color="auto" w:fill="FFFFFF"/>
        </w:rPr>
        <w:fldChar w:fldCharType="begin" w:fldLock="1"/>
      </w:r>
      <w:r w:rsidR="000166FA">
        <w:rPr>
          <w:b w:val="0"/>
          <w:sz w:val="28"/>
          <w:szCs w:val="28"/>
          <w:shd w:val="clear" w:color="auto" w:fill="FFFFFF"/>
        </w:rPr>
        <w:instrText>ADDIN CSL_CITATION {"citationItems":[{"id":"ITEM-1","itemData":{"DOI":"10.4274/Jcrpe.1471","ISSN":"1308-5735","PMID":"25241606","abstract":"Obesity among children, adolescents and adults has emerged as one of the most serious public health concerns in the 21st century. The worldwide prevalence of childhood obesity has increased remarkably over the past 3 decades. The growing prevalence of childhood obesity has also led to appearance of obesity-related comorbid disease entities at an early age. Childhood obesity can adversely affect nearly every organ system and often causes serious consequences, including hypertension, dyslipidemia, insulin resistance, dysglycemia, fatty liver disease and psychosocial complications. It is also a major contributor to increasing healthcare expenditures. For all these reasons, it is important to prevent childhood obesity as well as to identify overweight and obese children at an early stage so they can begin treatment and attain and maintain a healthy weight. At present, pharmacotherapy options for treatment of pediatric obesity are very limited. Therefore, establishing a comprehensive management program that emphasizes appropriate nutrition, exercise and behavioral modification is crucial. The physician's role should expand beyond the clinical setting to the community to serve as a role model and to advocate for prevention and early treatment of obesity.","author":[{"dropping-particle":"","family":"Güngör","given":"Neslihan Koyuncuoğlu","non-dropping-particle":"","parse-names":false,"suffix":""}],"container-title":"Journal of clinical research in pediatric endocrinology","id":"ITEM-1","issue":"3","issued":{"date-parts":[["2014","9"]]},"page":"129-43","publisher":"Galenos Yayinevi","title":"Overweight and obesity in children and adolescents.","type":"article-journal","volume":"6"},"uris":["http://www.mendeley.com/documents/?uuid=395691b7-4a12-3d3f-a193-665bbf108273"]}],"mendeley":{"formattedCitation":"[22]","manualFormatting":"[20, р. 129-142]","plainTextFormattedCitation":"[22]","previouslyFormattedCitation":"[22]"},"properties":{"noteIndex":0},"schema":"https://github.com/citation-style-language/schema/raw/master/csl-citation.json"}</w:instrText>
      </w:r>
      <w:r w:rsidRPr="00421D8E">
        <w:rPr>
          <w:b w:val="0"/>
          <w:sz w:val="28"/>
          <w:szCs w:val="28"/>
          <w:shd w:val="clear" w:color="auto" w:fill="FFFFFF"/>
        </w:rPr>
        <w:fldChar w:fldCharType="separate"/>
      </w:r>
      <w:r w:rsidR="00244B2A" w:rsidRPr="00421D8E">
        <w:rPr>
          <w:b w:val="0"/>
          <w:noProof/>
          <w:sz w:val="28"/>
          <w:szCs w:val="28"/>
          <w:shd w:val="clear" w:color="auto" w:fill="FFFFFF"/>
        </w:rPr>
        <w:t>[20</w:t>
      </w:r>
      <w:r w:rsidR="00D6172F">
        <w:rPr>
          <w:b w:val="0"/>
          <w:noProof/>
          <w:sz w:val="28"/>
          <w:szCs w:val="28"/>
          <w:shd w:val="clear" w:color="auto" w:fill="FFFFFF"/>
        </w:rPr>
        <w:t>, р. 129-142</w:t>
      </w:r>
      <w:r w:rsidR="00244B2A" w:rsidRPr="00421D8E">
        <w:rPr>
          <w:b w:val="0"/>
          <w:noProof/>
          <w:sz w:val="28"/>
          <w:szCs w:val="28"/>
          <w:shd w:val="clear" w:color="auto" w:fill="FFFFFF"/>
        </w:rPr>
        <w:t>]</w:t>
      </w:r>
      <w:r w:rsidRPr="00421D8E">
        <w:rPr>
          <w:b w:val="0"/>
          <w:sz w:val="28"/>
          <w:szCs w:val="28"/>
          <w:shd w:val="clear" w:color="auto" w:fill="FFFFFF"/>
        </w:rPr>
        <w:fldChar w:fldCharType="end"/>
      </w:r>
      <w:r w:rsidRPr="00421D8E">
        <w:rPr>
          <w:b w:val="0"/>
          <w:sz w:val="28"/>
          <w:szCs w:val="28"/>
          <w:shd w:val="clear" w:color="auto" w:fill="FFFFFF"/>
        </w:rPr>
        <w:t xml:space="preserve">. </w:t>
      </w:r>
    </w:p>
    <w:p w:rsidR="00877F65" w:rsidRPr="00421D8E" w:rsidRDefault="00877F65" w:rsidP="00764EDD">
      <w:pPr>
        <w:shd w:val="clear" w:color="auto" w:fill="FFFFFF"/>
        <w:spacing w:after="0" w:line="240" w:lineRule="auto"/>
        <w:ind w:right="-2" w:firstLine="709"/>
        <w:jc w:val="both"/>
        <w:rPr>
          <w:rFonts w:ascii="Times New Roman" w:hAnsi="Times New Roman" w:cs="Times New Roman"/>
          <w:sz w:val="28"/>
          <w:szCs w:val="28"/>
          <w:shd w:val="clear" w:color="auto" w:fill="FFFFFF"/>
        </w:rPr>
      </w:pPr>
      <w:r w:rsidRPr="00421D8E">
        <w:rPr>
          <w:rFonts w:ascii="Times New Roman" w:hAnsi="Times New Roman" w:cs="Times New Roman"/>
          <w:sz w:val="28"/>
          <w:szCs w:val="28"/>
          <w:shd w:val="clear" w:color="auto" w:fill="FFFFFF"/>
        </w:rPr>
        <w:t>Общие генетические варианты, связанные с избыточной массой тела и ожирением, также были идентифицированы в рамках полногеномных ассоциативных исследований</w:t>
      </w:r>
      <w:r w:rsidR="00D6172F">
        <w:rPr>
          <w:rFonts w:ascii="Times New Roman" w:hAnsi="Times New Roman" w:cs="Times New Roman"/>
          <w:sz w:val="28"/>
          <w:szCs w:val="28"/>
          <w:shd w:val="clear" w:color="auto" w:fill="FFFFFF"/>
        </w:rPr>
        <w:t xml:space="preserve"> </w:t>
      </w:r>
      <w:r w:rsidRPr="00421D8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{"citationItems":[{"id":"ITEM-1","itemData":{"DOI":"10.1016/S0140-6736(10)60171-7","PMID":"20451244","abstract":"Worldwide prevalence of childhood obesity has increased greatly during the past three decades. The increasing occurrence in children of disorders such as type 2 diabetes is believed to be a consequence of this obesity epidemic. Much progress has been made in understanding of the genetics and physiology of appetite control and from these advances, elucidation of the causes of some rare obesity syndromes. However, these rare disorders have so far taught us few lessons about prevention or reversal of obesity in most children. Calorie intake and activity recommendations need reassessment and improved quantification at a population level because of sedentary lifestyles of children nowadays. For individual treatment, currently recommended calorie prescriptions might be too conservative in view of evolving insight into the so-called energy gap. Although quality of research into both prevention and treatment has improved, high-quality multicentre trials with long-term follow-up are needed. Meanwhile, prevention and treatment approaches to increase energy expenditure and decrease intake should continue. Recent data suggest that the spiralling increase in childhood obesity prevalence might be abating; increased efforts should be made on all fronts to continue this potentially exciting trend. © 2010 Elsevier Ltd. All rights reserved.","author":[{"dropping-particle":"","family":"Han","given":"Joan C.","non-dropping-particle":"","parse-names":false,"suffix":""},{"dropping-particle":"","family":"Lawlor","given":"Debbie A.","non-dropping-particle":"","parse-names":false,"suffix":""},{"dropping-particle":"","family":"Kimm","given":"Sue Y.S.","non-dropping-particle":"","parse-names":false,"suffix":""}],"container-title":"Lancet","id":"ITEM-1","issue":"9727","issued":{"date-parts":[["2010"]]},"page":"1737","publisher":"NIH Public Access","title":"Childhood Obesity – 2010: Progress and Challenges","type":"article-journal","volume":"375"},"uris":["http://www.mendeley.com/documents/?uuid=5c898243-66cc-3e63-ad3f-2591654e3b9b"]}],"mendeley":{"formattedCitation":"[111]","manualFormatting":"[110,","plainTextFormattedCitation":"[111]","previouslyFormattedCitation":"[111]"},"properties":{"noteIndex":0},"schema":"https://github.com/citation-style-language/schema/raw/master/csl-citation.json"}</w:instrText>
      </w:r>
      <w:r w:rsidRPr="00421D8E">
        <w:rPr>
          <w:rFonts w:ascii="Times New Roman" w:hAnsi="Times New Roman" w:cs="Times New Roman"/>
          <w:sz w:val="28"/>
          <w:szCs w:val="28"/>
          <w:shd w:val="clear" w:color="auto" w:fill="FFFFFF"/>
        </w:rPr>
        <w:fldChar w:fldCharType="separate"/>
      </w:r>
      <w:r w:rsidR="00244B2A" w:rsidRPr="00421D8E">
        <w:rPr>
          <w:rFonts w:ascii="Times New Roman" w:hAnsi="Times New Roman" w:cs="Times New Roman"/>
          <w:noProof/>
          <w:sz w:val="28"/>
          <w:szCs w:val="28"/>
          <w:shd w:val="clear" w:color="auto" w:fill="FFFFFF"/>
        </w:rPr>
        <w:t>[</w:t>
      </w:r>
      <w:r w:rsidR="00970A84" w:rsidRPr="00970A84">
        <w:rPr>
          <w:rFonts w:ascii="Times New Roman" w:hAnsi="Times New Roman" w:cs="Times New Roman"/>
          <w:noProof/>
          <w:sz w:val="28"/>
          <w:szCs w:val="28"/>
          <w:shd w:val="clear" w:color="auto" w:fill="FFFFFF"/>
        </w:rPr>
        <w:t>110</w:t>
      </w:r>
      <w:r w:rsidR="00D6172F">
        <w:rPr>
          <w:rFonts w:ascii="Times New Roman" w:hAnsi="Times New Roman" w:cs="Times New Roman"/>
          <w:noProof/>
          <w:sz w:val="28"/>
          <w:szCs w:val="28"/>
          <w:shd w:val="clear" w:color="auto" w:fill="FFFFFF"/>
        </w:rPr>
        <w:t>,</w:t>
      </w:r>
      <w:r w:rsidRPr="00421D8E">
        <w:rPr>
          <w:rFonts w:ascii="Times New Roman" w:hAnsi="Times New Roman" w:cs="Times New Roman"/>
          <w:sz w:val="28"/>
          <w:szCs w:val="28"/>
          <w:shd w:val="clear" w:color="auto" w:fill="FFFFFF"/>
        </w:rPr>
        <w:fldChar w:fldCharType="end"/>
      </w:r>
      <w:r w:rsidRPr="00421D8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{"citationItems":[{"id":"ITEM-1","itemData":{"DOI":"10.1038/NG.287","PMID":"19079261","abstract":"Common variants at only two loci, FTO and MC4R, have been reproducibly associated with body mass index (BMI) in humans. To identify additional loci, we conducted meta-analysis of 15 genome-wide association studies for BMI (n &gt; 32,000) and followed up top signals in 14 additional cohorts (n &gt; 59,000). We strongly confirm FTO and MC4R and identify six additional loci (P &lt; 5 × 10-8): TMEM18, KCTD15, GNPDA2, SH2B1, MTCH2 and NEGR1 (where a 45-kb deletion polymorphism is a candidate causal variant). Several of the likely causal genes are highly expressed or known to act in the central nervous system (CNS), emphasizing, as in rare monogenic forms of obesity, the role of the CNS in predisposition to obesity. © 2009 Nature America, Inc. All rights reserved.","author":[{"dropping-particle":"","family":"Willer","given":"Cristen J","non-dropping-particle":"","parse-names":false,"suffix":""},{"dropping-particle":"","family":"Speliotes","given":"Elizabeth K","non-dropping-particle":"","parse-names":false,"suffix":""},{"dropping-particle":"","family":"Loos","given":"Ruth J F","non-dropping-particle":"","parse-names":false,"suffix":""},{"dropping-particle":"","family":"Li","given":"Shengxu","non-dropping-particle":"","parse-names":false,"suffix":""},{"dropping-particle":"","family":"Lindgren","given":"Cecilia M","non-dropping-particle":"","parse-names":false,"suffix":""},{"dropping-particle":"","family":"Heid","given":"Iris M","non-dropping-particle":"","parse-names":false,"suffix":""},{"dropping-particle":"","family":"Berndt","given":"Sonja I","non-dropping-particle":"","parse-names":false,"suffix":""},{"dropping-particle":"","family":"Elliott","given":"Amanda L","non-dropping-particle":"","parse-names":false,"suffix":""},{"dropping-particle":"","family":"Jackson","given":"Anne U","non-dropping-particle":"","parse-names":false,"suffix":""},{"dropping-particle":"","family":"Lamina","given":"Claudia","non-dropping-particle":"","parse-names":false,"suffix":""},{"dropping-particle":"","family":"Lettre","given":"Guillaume","non-dropping-particle":"","parse-names":false,"suffix":""},{"dropping-particle":"","family":"Lim","given":"Noha","non-dropping-particle":"","parse-names":false,"suffix":""},{"dropping-particle":"","family":"Lyon","given":"Helen N","non-dropping-particle":"","parse-names":false,"suffix":""},{"dropping-particle":"","family":"McCarroll","given":"Steven A","non-dropping-particle":"","parse-names":false,"suffix":""},{"dropping-particle":"","family":"Papadakis","given":"Konstantinos","non-dropping-particle":"","parse-names":false,"suffix":""},{"dropping-particle":"","family":"Qi","given":"Lu","non-dropping-particle":"","parse-names":false,"suffix":""},{"dropping-particle":"","family":"Randall","given":"Joshua C","non-dropping-particle":"","parse-names":false,"suffix":""},{"dropping-particle":"","family":"Roccasecca","given":"Rosa Maria","non-dropping-particle":"","parse-names":false,"suffix":""},{"dropping-particle":"","family":"Sanna","given":"Serena","non-dropping-particle":"","parse-names":false,"suffix":""},{"dropping-particle":"","family":"Scheet","given":"Paul","non-dropping-particle":"","parse-names":false,"suffix":""},{"dropping-particle":"","family":"Weedon","given":"Michael N","non-dropping-particle":"","parse-names":false,"suffix":""},{"dropping-particle":"","family":"Wheeler","given":"Eleanor","non-dropping-particle":"","parse-names":false,"suffix":""},{"dropping-particle":"","family":"Zhao","given":"Jing Hua","non-dropping-particle":"","parse-names":false,"suffix":""},{"dropping-particle":"","family":"Jacobs","given":"Leonie C","non-dropping-particle":"","parse-names":false,"suffix":""},{"dropping-particle":"","family":"Prokopenko","given":"Inga","non-dropping-particle":"","parse-names":false,"suffix":""},{"dropping-particle":"","family":"Soranzo","given":"Nicole","non-dropping-particle":"","parse-names":false,"suffix":""},{"dropping-particle":"","family":"Tanaka","given":"Toshiko","non-dropping-particle":"","parse-names":false,"suffix":""},{"dropping-particle":"","family":"Timpson","given":"Nicholas J","non-dropping-particle":"","parse-names":false,"suffix":""},{"dropping-particle":"","family":"Almgren","given":"Peter","non-dropping-particle":"","parse-names":false,"suffix":""},{"dropping-particle":"","family":"Bennett","given":"Amanda","non-dropping-particle":"","parse-names":false,"suffix":""},{"dropping-particle":"","family":"Bergman","given":"Richard N","non-dropping-particle":"","parse-names":false,"suffix":""},{"dropping-particle":"","family":"Bingham","given":"Sheila A","non-dropping-particle":"","parse-names":false,"suffix":""},{"dropping-particle":"","family":"Bonnycastle","given":"Lori L","non-dropping-particle":"","parse-names":false,"suffix":""},{"dropping-particle":"","family":"Brown","given":"Morris","non-dropping-particle":"","parse-names":false,"suffix":""},{"dropping-particle":"","family":"Burtt","given":"Noël P","non-dropping-particle":"","parse-names":false,"suffix":""},{"dropping-particle":"","family":"Chines","given":"Peter","non-dropping-particle":"","parse-names":false,"suffix":""},{"dropping-particle":"","family":"Coin","given":"Lachlan","non-dropping-particle":"","parse-names":false,"suffix":""},{"dropping-particle":"","family":"Collins","given":"Francis S","non-dropping-particle":"","parse-names":false,"suffix":""},{"dropping-particle":"","family":"Connell","given":"John M","non-dropping-particle":"","parse-names":false,"suffix":""},{"dropping-particle":"","family":"Cooper","given":"Cyrus","non-dropping-particle":"","parse-names":false,"suffix":""},{"dropping-particle":"","family":"Smith","given":"George Davey","non-dropping-particle":"","parse-names":false,"suffix":""},{"dropping-particle":"","family":"Dennison","given":"Elaine M","non-dropping-particle":"","parse-names":false,"suffix":""},{"dropping-particle":"","family":"Deodhar","given":"Parimal","non-dropping-particle":"","parse-names":false,"suffix":""},{"dropping-particle":"","family":"Elliott","given":"Paul","non-dropping-particle":"","parse-names":false,"suffix":""},{"dropping-particle":"","family":"Erdos","given":"Michael R","non-dropping-particle":"","parse-names":false,"suffix":""},{"dropping-particle":"","family":"Estrada","given":"Karol","non-dropping-particle":"","parse-names":false,"suffix":""},{"dropping-particle":"","family":"Evans","given":"David M","non-dropping-particle":"","parse-names":false,"suffix":""},{"dropping-particle":"","family":"Gianniny","given":"Lauren","non-dropping-particle":"","parse-names":false,"suffix":""},{"dropping-particle":"","family":"Gieger","given":"Christian","non-dropping-particle":"","parse-names":false,"suffix":""},{"dropping-particle":"","family":"Gillson","given":"Christopher J","non-dropping-particle":"","parse-names":false,"suffix":""},{"dropping-particle":"","family":"Guiducci","given":"Candace","non-dropping-particle":"","parse-names":false,"suffix":""},{"dropping-particle":"","family":"Hackett","given":"Rachel","non-dropping-particle":"","parse-names":false,"suffix":""},{"dropping-particle":"","family":"Hadley","given":"David","non-dropping-particle":"","parse-names":false,"suffix":""},{"dropping-particle":"","family":"Hall","given":"Alistair S","non-dropping-particle":"","parse-names":false,"suffix":""},{"dropping-particle":"","family":"Havulinna","given":"Aki S","non-dropping-particle":"","parse-names":false,"suffix":""},{"dropping-particle":"","family":"Hebebrand","given":"Johannes","non-dropping-particle":"","parse-names":false,"suffix":""},{"dropping-particle":"","family":"Hofman","given":"Albert","non-dropping-particle":"","parse-names":false,"suffix":""},{"dropping-particle":"","family":"Isomaa","given":"Bo","non-dropping-particle":"","parse-names":false,"suffix":""},{"dropping-particle":"","family":"Jacobs","given":"Kevin B","non-dropping-particle":"","parse-names":false,"suffix":""},{"dropping-particle":"","family":"Johnson","given":"Toby","non-dropping-particle":"","parse-names":false,"suffix":""},{"dropping-particle":"","family":"Jousilahti","given":"Pekka","non-dropping-particle":"","parse-names":false,"suffix":""},{"dropping-particle":"","family":"Jovanovic","given":"Zorica","non-dropping-particle":"","parse-names":false,"suffix":""},{"dropping-particle":"","family":"Khaw","given":"Kay-Tee","non-dropping-particle":"","parse-names":false,"suffix":""},{"dropping-particle":"","family":"Kraft","given":"Peter","non-dropping-particle":"","parse-names":false,"suffix":""},{"dropping-particle":"","family":"Kuokkanen","given":"Mikko","non-dropping-particle":"","parse-names":false,"suffix":""},{"dropping-particle":"","family":"Kuusisto","given":"Johanna","non-dropping-particle":"","parse-names":false,"suffix":""},{"dropping-particle":"","family":"Laitinen","given":"Jaana","non-dropping-particle":"","parse-names":false,"suffix":""},{"dropping-particle":"","family":"Lakatta","given":"Edward G","non-dropping-particle":"","parse-names":false,"suffix":""},{"dropping-particle":"","family":"Luan","given":"Jian'an","non-dropping-particle":"","parse-names":false,"suffix":""},{"dropping-particle":"","family":"Luben","given":"Robert N","non-dropping-particle":"","parse-names":false,"suffix":""},{"dropping-particle":"","family":"Mangino","given":"Massimo","non-dropping-particle":"","parse-names":false,"suffix":""},{"dropping-particle":"","family":"McArdle","given":"Wendy L","non-dropping-particle":"","parse-names":false,"suffix":""},{"dropping-particle":"","family":"Meitinger","given":"Thomas","non-dropping-particle":"","parse-names":false,"suffix":""},{"dropping-particle":"","family":"Mulas","given":"Antonella","non-dropping-particle":"","parse-names":false,"suffix":""},{"dropping-particle":"","family":"Munroe","given":"Patricia B","non-dropping-particle":"","parse-names":false,"suffix":""},{"dropping-particle":"","family":"Narisu","given":"Narisu","non-dropping-particle":"","parse-names":false,"suffix":""},{"dropping-particle":"","family":"Ness","given":"Andrew R","non-dropping-particle":"","parse-names":false,"suffix":""},{"dropping-particle":"","family":"Northstone","given":"Kate","non-dropping-particle":"","parse-names":false,"suffix":""},{"dropping-particle":"","family":"O'Rahilly","given":"Stephen","non-dropping-particle":"","parse-names":false,"suffix":""},{"dropping-particle":"","family":"Purmann","given":"Carolin","non-dropping-particle":"","parse-names":false,"suffix":""},{"dropping-particle":"","family":"Rees","given":"Matthew G","non-dropping-particle":"","parse-names":false,"suffix":""},{"dropping-particle":"","family":"Ridderstråle","given":"Martin","non-dropping-particle":"","parse-names":false,"suffix":""},{"dropping-particle":"","family":"Ring","given":"Susan M","non-dropping-particle":"","parse-names":false,"suffix":""},{"dropping-particle":"","family":"Rivadeneira","given":"Fernando","non-dropping-particle":"","parse-names":false,"suffix":""},{"dropping-particle":"","family":"Ruokonen","given":"Aimo","non-dropping-particle":"","parse-names":false,"suffix":""},{"dropping-particle":"","family":"Sandhu","given":"Manjinder S","non-dropping-particle":"","parse-names":false,"suffix":""},{"dropping-particle":"","family":"Saramies","given":"Jouko","non-dropping-particle":"","parse-names":false,"suffix":""},{"dropping-particle":"","family":"Scott","given":"Laura J","non-dropping-particle":"","parse-names":false,"suffix":""},{"dropping-particle":"","family":"Scuteri","given":"Angelo","non-dropping-particle":"","parse-names":false,"suffix":""},{"dropping-particle":"","family":"Silander","given":"Kaisa","non-dropping-particle":"","parse-names":false,"suffix":""},{"dropping-particle":"","family":"Sims","given":"Matthew A","non-dropping-particle":"","parse-names":false,"suffix":""},{"dropping-particle":"","family":"Song","given":"Kijoung","non-dropping-particle":"","parse-names":false,"suffix":""},{"dropping-particle":"","family":"Stephens","given":"Jonathan","non-dropping-particle":"","parse-names":false,"suffix":""},{"dropping-particle":"","family":"Stevens","given":"Suzanne","non-dropping-particle":"","parse-names":false,"suffix":""},{"dropping-particle":"","family":"Stringham","given":"Heather M","non-dropping-particle":"","parse-names":false,"suffix":""},{"dropping-particle":"","family":"Tung","given":"Y C Loraine","non-dropping-particle":"","parse-names":false,"suffix":""},{"dropping-particle":"","family":"Valle","given":"Timo T","non-dropping-particle":"","parse-names":false,"suffix":""},{"dropping-particle":"Van","family":"Duijn","given":"Cornelia M","non-dropping-particle":"","parse-names":false,"suffix":""},{"dropping-particle":"","family":"Vimaleswaran","given":"Karani S","non-dropping-particle":"","parse-names":false,"suffix":""},{"dropping-particle":"","family":"Vollenweider","given":"Peter","non-dropping-particle":"","parse-names":false,"suffix":""},{"dropping-particle":"","family":"Waeber","given":"Gerard","non-dropping-particle":"","parse-names":false,"suffix":""},{"dropping-particle":"","family":"Wallace","given":"Chris","non-dropping-particle":"","parse-names":false,"suffix":""},{"dropping-particle":"","family":"Watanabe","given":"Richard M","non-dropping-particle":"","parse-names":false,"suffix":""},{"dropping-particle":"","family":"Waterworth","given":"Dawn M","non-dropping-particle":"","parse-names":false,"suffix":""},{"dropping-particle":"","family":"Watkins","given":"Nicholas","non-dropping-particle":"","parse-names":false,"suffix":""},{"dropping-particle":"","family":"Consortium","given":"The Wellcome Trust Case Control","non-dropping-particle":"","parse-names":false,"suffix":""},{"dropping-particle":"","family":"Witteman","given":"Jacqueline C M","non-dropping-particle":"","parse-names":false,"suffix":""},{"dropping-particle":"","family":"Zeggini","given":"Eleftheria","non-dropping-particle":"","parse-names":false,"suffix":""},{"dropping-particle":"","family":"Zhai","given":"Guangju","non-dropping-particle":"","parse-names":false,"suffix":""},{"dropping-particle":"","family":"Zillikens","given":"M Carola","non-dropping-particle":"","parse-names":false,"suffix":""},{"dropping-particle":"","family":"Altshuler","given":"David","non-dropping-particle":"","parse-names":false,"suffix":""},{"dropping-particle":"","family":"Caulfield","given":"Mark J","non-dropping-particle":"","parse-names":false,"suffix":""},{"dropping-particle":"","family":"Chanock","given":"Stephen J","non-dropping-particle":"","parse-names":false,"suffix":""},{"dropping-particle":"","family":"Farooqi","given":"I Sadaf","non-dropping-particle":"","parse-names":false,"suffix":""},{"dropping-particle":"","family":"Ferrucci","given":"Luigi","non-dropping-particle":"","parse-names":false,"suffix":""},{"dropping-particle":"","family":"Guralnik","given":"Jack M","non-dropping-particle":"","parse-names":false,"suffix":""},{"dropping-particle":"","family":"Hattersley","given":"Andrew T","non-dropping-particle":"","parse-names":false,"suffix":""},{"dropping-particle":"","family":"Hu","given":"Frank B","non-dropping-particle":"","parse-names":false,"suffix":""},{"dropping-particle":"","family":"Jarvelin","given":"Marjo-Riitta","non-dropping-particle":"","parse-names":false,"suffix":""},{"dropping-particle":"","family":"Laakso","given":"Markku","non-dropping-particle":"","parse-names":false,"suffix":""},{"dropping-particle":"","family":"Mooser","given":"Vincent","non-dropping-particle":"","parse-names":false,"suffix":""},{"dropping-particle":"","family":"Ong","given":"Ken K","non-dropping-particle":"","parse-names":false,"suffix":""},{"dropping-particle":"","family":"Ouwehand","given":"Willem H","non-dropping-particle":"","parse-names":false,"suffix":""},{"dropping-particle":"","family":"Salomaa","given":"Veikko","non-dropping-particle":"","parse-names":false,"suffix":""},{"dropping-particle":"","family":"Samani","given":"Nilesh J","non-dropping-particle":"","parse-names":false,"suffix":""},{"dropping-particle":"","family":"Spector","given":"Timothy D","non-dropping-particle":"","parse-names":false,"suffix":""},{"dropping-particle":"","family":"Tuomi","given":"Tiinamaija","non-dropping-particle":"","parse-names":false,"suffix":""},{"dropping-particle":"","family":"Tuomilehto","given":"Jaakko","non-dropping-particle":"","parse-names":false,"suffix":""},{"dropping-particle":"","family":"Uda","given":"Manuela","non-dropping-particle":"","parse-names":false,"suffix":""},{"dropping-particle":"","family":"Uitterlinden","given":"André G","non-dropping-particle":"","parse-names":false,"suffix":""},{"dropping-particle":"","family":"Wareham","given":"Nicholas J","non-dropping-particle":"","parse-names":false,"suffix":""},{"dropping-particle":"","family":"Deloukas","given":"Panagiotis","non-dropping-particle":"","parse-names":false,"suffix":""},{"dropping-particle":"","family":"Frayling","given":"Timothy M","non-dropping-particle":"","parse-names":false,"suffix":""},{"dropping-particle":"","family":"Groop","given":"Leif C","non-dropping-particle":"","parse-names":false,"suffix":""},{"dropping-particle":"","family":"Hayes","given":"Richard B","non-dropping-particle":"","parse-names":false,"suffix":""},{"dropping-particle":"","family":"Hunter","given":"David J","non-dropping-particle":"","parse-names":false,"suffix":""},{"dropping-particle":"","family":"Mohlke","given":"Karen L","non-dropping-particle":"","parse-names":false,"suffix":""},{"dropping-particle":"","family":"Peltonen","given":"Leena","non-dropping-particle":"","parse-names":false,"suffix":""},{"dropping-particle":"","family":"Schlessinger","given":"David","non-dropping-particle":"","parse-names":false,"suffix":""},{"dropping-particle":"","family":"Strachan","given":"David P","non-dropping-particle":"","parse-names":false,"suffix":""},{"dropping-particle":"","family":"Wichmann","given":"H-Erich","non-dropping-particle":"","parse-names":false,"suffix":""},{"dropping-particle":"","family":"McCarthy","given":"Mark I","non-dropping-particle":"","parse-names":false,"suffix":""},{"dropping-particle":"","family":"Boehnke","given":"Michael","non-dropping-particle":"","parse-names":false,"suffix":""},{"dropping-particle":"","family":"Barroso","given":"Inês","non-dropping-particle":"","parse-names":false,"suffix":""},{"dropping-particle":"","family":"Abecasis","given":"Gonçalo R","non-dropping-particle":"","parse-names":false,"suffix":""},{"dropping-particle":"","family":"Hirschhorn","given":"Joel N","non-dropping-particle":"","parse-names":false,"suffix":""}],"container-title":"Nature genetics","id":"ITEM-1","issue":"1","issued":{"date-parts":[["2009","1"]]},"page":"25","publisher":"Europe PMC Funders","title":"Six new loci associated with body mass index highlight a neuronal influence on body weight regulation","type":"article-journal","volume":"41"},"uris":["http://www.mendeley.com/documents/?uuid=97723bf5-1596-3136-85c6-9b245295bd29"]}],"mendeley":{"formattedCitation":"[112]","manualFormatting":" 111]","plainTextFormattedCitation":"[112]","previouslyFormattedCitation":"[112]"},"properties":{"noteIndex":0},"schema":"https://github.com/citation-style-language/schema/raw/master/csl-citation.json"}</w:instrText>
      </w:r>
      <w:r w:rsidRPr="00421D8E">
        <w:rPr>
          <w:rFonts w:ascii="Times New Roman" w:hAnsi="Times New Roman" w:cs="Times New Roman"/>
          <w:sz w:val="28"/>
          <w:szCs w:val="28"/>
          <w:shd w:val="clear" w:color="auto" w:fill="FFFFFF"/>
        </w:rPr>
        <w:fldChar w:fldCharType="separate"/>
      </w:r>
      <w:r w:rsidR="00D6172F">
        <w:rPr>
          <w:rFonts w:ascii="Times New Roman" w:hAnsi="Times New Roman" w:cs="Times New Roman"/>
          <w:noProof/>
          <w:sz w:val="28"/>
          <w:szCs w:val="28"/>
          <w:shd w:val="clear" w:color="auto" w:fill="FFFFFF"/>
        </w:rPr>
        <w:t xml:space="preserve"> </w:t>
      </w:r>
      <w:r w:rsidR="00970A84" w:rsidRPr="00F85EB5">
        <w:rPr>
          <w:rFonts w:ascii="Times New Roman" w:hAnsi="Times New Roman" w:cs="Times New Roman"/>
          <w:noProof/>
          <w:sz w:val="28"/>
          <w:szCs w:val="28"/>
          <w:shd w:val="clear" w:color="auto" w:fill="FFFFFF"/>
        </w:rPr>
        <w:t>111</w:t>
      </w:r>
      <w:r w:rsidR="00244B2A" w:rsidRPr="00421D8E">
        <w:rPr>
          <w:rFonts w:ascii="Times New Roman" w:hAnsi="Times New Roman" w:cs="Times New Roman"/>
          <w:noProof/>
          <w:sz w:val="28"/>
          <w:szCs w:val="28"/>
          <w:shd w:val="clear" w:color="auto" w:fill="FFFFFF"/>
        </w:rPr>
        <w:t>]</w:t>
      </w:r>
      <w:r w:rsidRPr="00421D8E">
        <w:rPr>
          <w:rFonts w:ascii="Times New Roman" w:hAnsi="Times New Roman" w:cs="Times New Roman"/>
          <w:sz w:val="28"/>
          <w:szCs w:val="28"/>
          <w:shd w:val="clear" w:color="auto" w:fill="FFFFFF"/>
        </w:rPr>
        <w:fldChar w:fldCharType="end"/>
      </w:r>
      <w:r w:rsidRPr="00421D8E">
        <w:rPr>
          <w:rStyle w:val="nowrap"/>
          <w:rFonts w:ascii="Times New Roman" w:hAnsi="Times New Roman" w:cs="Times New Roman"/>
          <w:i/>
          <w:sz w:val="28"/>
          <w:szCs w:val="28"/>
          <w:shd w:val="clear" w:color="auto" w:fill="FFFFFF"/>
        </w:rPr>
        <w:t>.</w:t>
      </w:r>
      <w:r w:rsidRPr="00421D8E">
        <w:rPr>
          <w:rStyle w:val="nowrap"/>
          <w:rFonts w:ascii="Times New Roman" w:hAnsi="Times New Roman" w:cs="Times New Roman"/>
          <w:sz w:val="28"/>
          <w:szCs w:val="28"/>
          <w:shd w:val="clear" w:color="auto" w:fill="FFFFFF"/>
        </w:rPr>
        <w:t xml:space="preserve"> </w:t>
      </w:r>
      <w:r w:rsidRPr="00421D8E">
        <w:rPr>
          <w:rFonts w:ascii="Times New Roman" w:hAnsi="Times New Roman" w:cs="Times New Roman"/>
          <w:sz w:val="28"/>
          <w:szCs w:val="28"/>
          <w:shd w:val="clear" w:color="auto" w:fill="FFFFFF"/>
          <w:lang w:val="kk-KZ"/>
        </w:rPr>
        <w:t>Р</w:t>
      </w:r>
      <w:r w:rsidRPr="00421D8E">
        <w:rPr>
          <w:rFonts w:ascii="Times New Roman" w:hAnsi="Times New Roman" w:cs="Times New Roman"/>
          <w:sz w:val="28"/>
          <w:szCs w:val="28"/>
          <w:shd w:val="clear" w:color="auto" w:fill="FFFFFF"/>
        </w:rPr>
        <w:t xml:space="preserve">аннее выявление и профилактика избыточного веса - ключ к борьбе с глобальной эпидемией ожирения </w:t>
      </w:r>
      <w:r w:rsidRPr="00421D8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{"citationItems":[{"id":"ITEM-1","itemData":{"DOI":"10.1007/S11684-018-0640-1","ISSN":"2095-0225","PMID":"30280308","abstract":"The prevalence of obesity among children and adolescents (aged 2–18 years) has increased rapidly, with more than 100 million affected in 2015. Moreover, the epidemic of obesity in this population has been an important public health problem in developed and developing countries for the following reasons. Childhood and adolescent obesity tracks adulthood obesity and has been implicated in many chronic diseases, including type 2 diabetes, hypertension, and cardiovascular disease. Furthermore, childhood and adolescent obesity is linked to adulthood mortality and premature death. Although an imbalance between caloric intake and physical activity is a principal cause of childhood and adolescent obesity, environmental factors are exclusively important for development of obesity among children and adolescents. In addition to genetic and biological factors, socioenvironmental factors, including family, school, community, and national policies, can play a crucial role. The complexity of risk factors for developing obesity among children and adolescents leads to difficulty in treatment for this population. Many interventional trials for childhood and adolescent obesity have been proven ineffective. Therefore, early identification and prevention is the key to control the global epidemic of obesity. Given that the proportion of overweight children and adolescents is far greater than that of obesity, an effective prevention strategy is to focus on overweight youth, who are at high risk for developing obesity. Multifaceted, comprehensive strategies involving behavioral, psychological, and environmental risk factors must also be developed to prevent obesity among children and adolescents.","author":[{"dropping-particle":"","family":"EY","given":"Lee","non-dropping-particle":"","parse-names":false,"suffix":""},{"dropping-particle":"","family":"KH","given":"Yoon","non-dropping-particle":"","parse-names":false,"suffix":""}],"container-title":"Frontiers of medicine","id":"ITEM-1","issue":"6","issued":{"date-parts":[["2018","12","1"]]},"page":"658-666","publisher":"Front Med","title":"Epidemic obesity in children and adolescents: risk factors and prevention","type":"article-journal","volume":"12"},"uris":["http://www.mendeley.com/documents/?uuid=660e6960-6b1c-3c05-a138-c7068ffc350e"]}],"mendeley":{"formattedCitation":"[113]","plainTextFormattedCitation":"[113]","previouslyFormattedCitation":"[113]"},"properties":{"noteIndex":0},"schema":"https://github.com/citation-style-language/schema/raw/master/csl-citation.json"}</w:instrText>
      </w:r>
      <w:r w:rsidRPr="00421D8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[113]</w:t>
      </w:r>
      <w:r w:rsidRPr="00421D8E">
        <w:rPr>
          <w:rFonts w:ascii="Times New Roman" w:hAnsi="Times New Roman" w:cs="Times New Roman"/>
          <w:sz w:val="28"/>
          <w:szCs w:val="28"/>
          <w:shd w:val="clear" w:color="auto" w:fill="FFFFFF"/>
        </w:rPr>
        <w:fldChar w:fldCharType="end"/>
      </w:r>
      <w:r w:rsidR="00D6172F">
        <w:rPr>
          <w:rFonts w:ascii="Times New Roman" w:hAnsi="Times New Roman" w:cs="Times New Roman"/>
          <w:sz w:val="28"/>
          <w:szCs w:val="28"/>
          <w:shd w:val="clear" w:color="auto" w:fill="FFFFFF"/>
        </w:rPr>
        <w:t>.</w:t>
      </w:r>
    </w:p>
    <w:p w:rsidR="00877F65" w:rsidRPr="00421D8E" w:rsidRDefault="00877F65" w:rsidP="00764EDD">
      <w:pPr>
        <w:shd w:val="clear" w:color="auto" w:fill="FFFFFF"/>
        <w:spacing w:after="0" w:line="240" w:lineRule="auto"/>
        <w:ind w:right="-2" w:firstLine="709"/>
        <w:jc w:val="both"/>
        <w:rPr>
          <w:rFonts w:ascii="Times New Roman" w:hAnsi="Times New Roman" w:cs="Times New Roman"/>
          <w:sz w:val="28"/>
          <w:szCs w:val="28"/>
          <w:shd w:val="clear" w:color="auto" w:fill="FFFFFF"/>
        </w:rPr>
      </w:pPr>
      <w:r w:rsidRPr="00421D8E">
        <w:rPr>
          <w:rFonts w:ascii="Times New Roman" w:hAnsi="Times New Roman" w:cs="Times New Roman"/>
          <w:spacing w:val="2"/>
          <w:sz w:val="28"/>
          <w:szCs w:val="28"/>
        </w:rPr>
        <w:t xml:space="preserve">Данное исследование посвящено изучению ассоциации полиморфизмов генов </w:t>
      </w:r>
      <w:r w:rsidRPr="00421D8E">
        <w:rPr>
          <w:rFonts w:ascii="Times New Roman" w:hAnsi="Times New Roman" w:cs="Times New Roman"/>
          <w:i/>
          <w:spacing w:val="2"/>
          <w:sz w:val="28"/>
          <w:szCs w:val="28"/>
          <w:lang w:val="kk-KZ"/>
        </w:rPr>
        <w:t>AGTR1 (A1166C), AGT (Thr174Met), ADRB2 (Gln27Glu), LPL (S447X)</w:t>
      </w:r>
      <w:r w:rsidRPr="00421D8E">
        <w:rPr>
          <w:rFonts w:ascii="Times New Roman" w:hAnsi="Times New Roman" w:cs="Times New Roman"/>
          <w:spacing w:val="2"/>
          <w:sz w:val="28"/>
          <w:szCs w:val="28"/>
          <w:lang w:val="kk-KZ"/>
        </w:rPr>
        <w:t xml:space="preserve"> и их связь с нарушениями липидного и углеводного обмена, которое приводит к ожирению среди подростков. </w:t>
      </w:r>
    </w:p>
    <w:p w:rsidR="00877F65" w:rsidRPr="00421D8E" w:rsidRDefault="00877F65" w:rsidP="00764EDD">
      <w:pPr>
        <w:spacing w:after="0" w:line="240" w:lineRule="auto"/>
        <w:ind w:right="-2" w:firstLine="709"/>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Целью нашего исследования явилось совершенствование ранней диагностики ожирения у подростков казахской популяции на основе молекулярно-генетических маркеров.</w:t>
      </w:r>
    </w:p>
    <w:p w:rsidR="00877F65" w:rsidRPr="00421D8E" w:rsidRDefault="00877F65" w:rsidP="00764EDD">
      <w:pPr>
        <w:spacing w:after="0" w:line="240" w:lineRule="auto"/>
        <w:ind w:right="-2" w:firstLine="709"/>
        <w:jc w:val="both"/>
        <w:rPr>
          <w:rFonts w:ascii="Times New Roman" w:hAnsi="Times New Roman" w:cs="Times New Roman"/>
          <w:sz w:val="28"/>
          <w:szCs w:val="28"/>
          <w:shd w:val="clear" w:color="auto" w:fill="FFFFFF"/>
        </w:rPr>
      </w:pPr>
      <w:r w:rsidRPr="00421D8E">
        <w:rPr>
          <w:rFonts w:ascii="Times New Roman" w:hAnsi="Times New Roman" w:cs="Times New Roman"/>
          <w:spacing w:val="2"/>
          <w:sz w:val="28"/>
          <w:szCs w:val="28"/>
        </w:rPr>
        <w:t xml:space="preserve">Для достижения поставленной цели и задач нами были изучены полиморфизмы генов  </w:t>
      </w:r>
      <w:r w:rsidRPr="00421D8E">
        <w:rPr>
          <w:rFonts w:ascii="Times New Roman" w:hAnsi="Times New Roman" w:cs="Times New Roman"/>
          <w:i/>
          <w:spacing w:val="2"/>
          <w:sz w:val="28"/>
          <w:szCs w:val="28"/>
        </w:rPr>
        <w:t>AGTR1 (A1166C), AGT (Thr174Met), ADRB2 (Gln27Glu), LPL (S447X)</w:t>
      </w:r>
      <w:r w:rsidRPr="00421D8E">
        <w:rPr>
          <w:rFonts w:ascii="Times New Roman" w:hAnsi="Times New Roman" w:cs="Times New Roman"/>
          <w:spacing w:val="2"/>
          <w:sz w:val="28"/>
          <w:szCs w:val="28"/>
        </w:rPr>
        <w:t xml:space="preserve"> и их связь с нарушениями липидного и углеводного обмена среди подростков казахской популяции. </w:t>
      </w:r>
      <w:r w:rsidRPr="00421D8E">
        <w:rPr>
          <w:rFonts w:ascii="Times New Roman" w:hAnsi="Times New Roman" w:cs="Times New Roman"/>
          <w:sz w:val="28"/>
          <w:szCs w:val="28"/>
        </w:rPr>
        <w:t xml:space="preserve">В исследование были включены 290 подростков казахской популяции в </w:t>
      </w:r>
      <w:r w:rsidRPr="00421D8E">
        <w:rPr>
          <w:rFonts w:ascii="Times New Roman" w:hAnsi="Times New Roman" w:cs="Times New Roman"/>
          <w:sz w:val="28"/>
          <w:szCs w:val="28"/>
          <w:lang w:val="kk-KZ"/>
        </w:rPr>
        <w:t>возрасте от 15 до 18 лет</w:t>
      </w:r>
      <w:r w:rsidRPr="00421D8E">
        <w:rPr>
          <w:rFonts w:ascii="Times New Roman" w:hAnsi="Times New Roman" w:cs="Times New Roman"/>
          <w:sz w:val="28"/>
          <w:szCs w:val="28"/>
        </w:rPr>
        <w:t xml:space="preserve">, соответствующие критериям включения и не имеющие критериев исключения. Среди них юношей  </w:t>
      </w:r>
      <w:r w:rsidRPr="00421D8E">
        <w:rPr>
          <w:rFonts w:ascii="Times New Roman" w:hAnsi="Times New Roman" w:cs="Times New Roman"/>
          <w:sz w:val="28"/>
          <w:szCs w:val="28"/>
          <w:lang w:val="en-US"/>
        </w:rPr>
        <w:t>n</w:t>
      </w:r>
      <w:r w:rsidRPr="00421D8E">
        <w:rPr>
          <w:rFonts w:ascii="Times New Roman" w:hAnsi="Times New Roman" w:cs="Times New Roman"/>
          <w:sz w:val="28"/>
          <w:szCs w:val="28"/>
        </w:rPr>
        <w:t>=1</w:t>
      </w:r>
      <w:r w:rsidRPr="00421D8E">
        <w:rPr>
          <w:rFonts w:ascii="Times New Roman" w:hAnsi="Times New Roman" w:cs="Times New Roman"/>
          <w:sz w:val="28"/>
          <w:szCs w:val="28"/>
          <w:lang w:val="kk-KZ"/>
        </w:rPr>
        <w:t>03</w:t>
      </w:r>
      <w:r w:rsidRPr="00421D8E">
        <w:rPr>
          <w:rFonts w:ascii="Times New Roman" w:hAnsi="Times New Roman" w:cs="Times New Roman"/>
          <w:sz w:val="28"/>
          <w:szCs w:val="28"/>
        </w:rPr>
        <w:t xml:space="preserve">, девочек </w:t>
      </w:r>
      <w:r w:rsidRPr="00421D8E">
        <w:rPr>
          <w:rFonts w:ascii="Times New Roman" w:hAnsi="Times New Roman" w:cs="Times New Roman"/>
          <w:sz w:val="28"/>
          <w:szCs w:val="28"/>
          <w:lang w:val="en-US"/>
        </w:rPr>
        <w:t>n</w:t>
      </w:r>
      <w:r w:rsidRPr="00421D8E">
        <w:rPr>
          <w:rFonts w:ascii="Times New Roman" w:hAnsi="Times New Roman" w:cs="Times New Roman"/>
          <w:sz w:val="28"/>
          <w:szCs w:val="28"/>
        </w:rPr>
        <w:t>=187.</w:t>
      </w:r>
      <w:r w:rsidRPr="00421D8E">
        <w:rPr>
          <w:rFonts w:ascii="Times New Roman" w:hAnsi="Times New Roman" w:cs="Times New Roman"/>
          <w:sz w:val="28"/>
          <w:szCs w:val="28"/>
          <w:shd w:val="clear" w:color="auto" w:fill="FFFFFF"/>
          <w:lang w:val="kk-KZ"/>
        </w:rPr>
        <w:t xml:space="preserve"> В основную группу вошли 90 подростков казахской популяции с избыточным весом/ожирением и в контрольную группу вошли 200 подростков казахской популяции без избыточного веса/ожирения. </w:t>
      </w:r>
      <w:r w:rsidRPr="00421D8E">
        <w:rPr>
          <w:rFonts w:ascii="Times New Roman" w:hAnsi="Times New Roman" w:cs="Times New Roman"/>
          <w:sz w:val="28"/>
          <w:szCs w:val="28"/>
          <w:shd w:val="clear" w:color="auto" w:fill="FFFFFF"/>
        </w:rPr>
        <w:t xml:space="preserve">Средний возраст подростков был  15.90 СО=0.76. </w:t>
      </w:r>
      <w:r w:rsidRPr="00421D8E">
        <w:rPr>
          <w:rFonts w:ascii="Times New Roman" w:hAnsi="Times New Roman" w:cs="Times New Roman"/>
          <w:sz w:val="28"/>
          <w:szCs w:val="28"/>
        </w:rPr>
        <w:t xml:space="preserve">Средний возраст юношей был </w:t>
      </w:r>
      <w:r w:rsidRPr="00421D8E">
        <w:rPr>
          <w:rFonts w:ascii="Times New Roman" w:hAnsi="Times New Roman" w:cs="Times New Roman"/>
          <w:sz w:val="28"/>
          <w:szCs w:val="28"/>
        </w:rPr>
        <w:lastRenderedPageBreak/>
        <w:t xml:space="preserve">15.8 лет (95%ДИ:15.7-16.0) СО=0.77. Средний возраст девушек был 16.0 лет (95%ДИ:15.7-16.0) СО=0.76. </w:t>
      </w:r>
      <w:r w:rsidRPr="00421D8E">
        <w:rPr>
          <w:rFonts w:ascii="Times New Roman" w:hAnsi="Times New Roman" w:cs="Times New Roman"/>
          <w:sz w:val="28"/>
          <w:szCs w:val="28"/>
          <w:lang w:val="kk-KZ"/>
        </w:rPr>
        <w:t xml:space="preserve">При расмотрении средних величин антропометрических данных и биохимических показателей между основной и контрольной группой разница средних величин была обнаружена среди показателей возраста, веса, объема талии, объема бедер, соотношении ОТ/ОБ, ЛПНП, триглицеридов и аполипопротеинов А1. Это говорит о том, </w:t>
      </w:r>
      <w:r w:rsidRPr="00421D8E">
        <w:rPr>
          <w:rFonts w:ascii="Times New Roman" w:hAnsi="Times New Roman" w:cs="Times New Roman"/>
          <w:sz w:val="28"/>
          <w:szCs w:val="28"/>
          <w:shd w:val="clear" w:color="auto" w:fill="FFFFFF"/>
        </w:rPr>
        <w:t xml:space="preserve">что повышение индекса массы тела ассоциирован с показателями возраста, роста, ОТ, ОБ, соотношения ОТ/ОБ, ЛПНП, триглицеридов и апоА1 и повышенный уровень ЛПНП, триглицеридов и снижение уровня апоА1 может привести к ожирению среди подростков казахской популяции в будущем. </w:t>
      </w:r>
    </w:p>
    <w:p w:rsidR="00877F65" w:rsidRPr="00421D8E" w:rsidRDefault="00877F65" w:rsidP="00764EDD">
      <w:pPr>
        <w:pStyle w:val="HTML"/>
        <w:tabs>
          <w:tab w:val="clear" w:pos="916"/>
        </w:tabs>
        <w:ind w:right="-2" w:firstLine="709"/>
        <w:jc w:val="both"/>
        <w:rPr>
          <w:rStyle w:val="a9"/>
          <w:rFonts w:ascii="Times New Roman" w:hAnsi="Times New Roman" w:cs="Times New Roman"/>
          <w:i w:val="0"/>
          <w:sz w:val="28"/>
          <w:szCs w:val="28"/>
          <w:shd w:val="clear" w:color="auto" w:fill="FFFFFF"/>
        </w:rPr>
      </w:pPr>
      <w:r w:rsidRPr="00421D8E">
        <w:rPr>
          <w:rFonts w:ascii="Times New Roman" w:hAnsi="Times New Roman" w:cs="Times New Roman"/>
          <w:sz w:val="28"/>
          <w:szCs w:val="28"/>
          <w:shd w:val="clear" w:color="auto" w:fill="FFFFFF"/>
        </w:rPr>
        <w:t xml:space="preserve">Для реализации первой задачи исследования мы изучили распространенность полиморфизмов генов </w:t>
      </w:r>
      <w:r w:rsidRPr="00421D8E">
        <w:rPr>
          <w:rFonts w:ascii="Times New Roman" w:hAnsi="Times New Roman" w:cs="Times New Roman"/>
          <w:i/>
          <w:spacing w:val="2"/>
          <w:sz w:val="28"/>
          <w:szCs w:val="28"/>
        </w:rPr>
        <w:t>AGTR1 (A1166C), AGT (Thr174Met), ADRB2 (Gln27Glu), LPL (S447X)</w:t>
      </w:r>
      <w:r w:rsidRPr="00421D8E">
        <w:rPr>
          <w:rFonts w:ascii="Times New Roman" w:hAnsi="Times New Roman" w:cs="Times New Roman"/>
          <w:spacing w:val="2"/>
          <w:sz w:val="28"/>
          <w:szCs w:val="28"/>
        </w:rPr>
        <w:t xml:space="preserve"> среди подростков казахской популяции. </w:t>
      </w:r>
      <w:r w:rsidRPr="00421D8E">
        <w:rPr>
          <w:rFonts w:ascii="Times New Roman" w:hAnsi="Times New Roman" w:cs="Times New Roman"/>
          <w:sz w:val="28"/>
          <w:szCs w:val="28"/>
        </w:rPr>
        <w:t xml:space="preserve">При изучении аллелей полиморфизма </w:t>
      </w:r>
      <w:r w:rsidRPr="00421D8E">
        <w:rPr>
          <w:rFonts w:ascii="Times New Roman" w:hAnsi="Times New Roman" w:cs="Times New Roman"/>
          <w:i/>
          <w:sz w:val="28"/>
          <w:szCs w:val="28"/>
          <w:lang w:val="en-US"/>
        </w:rPr>
        <w:t>A</w:t>
      </w:r>
      <w:r w:rsidRPr="00421D8E">
        <w:rPr>
          <w:rFonts w:ascii="Times New Roman" w:hAnsi="Times New Roman" w:cs="Times New Roman"/>
          <w:i/>
          <w:sz w:val="28"/>
          <w:szCs w:val="28"/>
        </w:rPr>
        <w:t>1166</w:t>
      </w:r>
      <w:r w:rsidRPr="00421D8E">
        <w:rPr>
          <w:rFonts w:ascii="Times New Roman" w:hAnsi="Times New Roman" w:cs="Times New Roman"/>
          <w:i/>
          <w:sz w:val="28"/>
          <w:szCs w:val="28"/>
          <w:lang w:val="en-US"/>
        </w:rPr>
        <w:t>C</w:t>
      </w:r>
      <w:r w:rsidRPr="00421D8E">
        <w:rPr>
          <w:rFonts w:ascii="Times New Roman" w:hAnsi="Times New Roman" w:cs="Times New Roman"/>
          <w:sz w:val="28"/>
          <w:szCs w:val="28"/>
        </w:rPr>
        <w:t xml:space="preserve"> гена </w:t>
      </w:r>
      <w:r w:rsidRPr="00421D8E">
        <w:rPr>
          <w:rStyle w:val="a9"/>
          <w:rFonts w:ascii="Times New Roman" w:hAnsi="Times New Roman" w:cs="Times New Roman"/>
          <w:sz w:val="28"/>
          <w:szCs w:val="28"/>
          <w:shd w:val="clear" w:color="auto" w:fill="FFFFFF"/>
        </w:rPr>
        <w:t xml:space="preserve">AGTR1 </w:t>
      </w:r>
      <w:r w:rsidRPr="00421D8E">
        <w:rPr>
          <w:rStyle w:val="a9"/>
          <w:rFonts w:ascii="Times New Roman" w:hAnsi="Times New Roman" w:cs="Times New Roman"/>
          <w:i w:val="0"/>
          <w:sz w:val="28"/>
          <w:szCs w:val="28"/>
          <w:shd w:val="clear" w:color="auto" w:fill="FFFFFF"/>
        </w:rPr>
        <w:t xml:space="preserve">среди казахских подростков аллель </w:t>
      </w:r>
      <w:r w:rsidRPr="00421D8E">
        <w:rPr>
          <w:rStyle w:val="a9"/>
          <w:rFonts w:ascii="Times New Roman" w:hAnsi="Times New Roman" w:cs="Times New Roman"/>
          <w:i w:val="0"/>
          <w:sz w:val="28"/>
          <w:szCs w:val="28"/>
          <w:shd w:val="clear" w:color="auto" w:fill="FFFFFF"/>
          <w:lang w:val="en-US"/>
        </w:rPr>
        <w:t>A</w:t>
      </w:r>
      <w:r w:rsidRPr="00421D8E">
        <w:rPr>
          <w:rStyle w:val="a9"/>
          <w:rFonts w:ascii="Times New Roman" w:hAnsi="Times New Roman" w:cs="Times New Roman"/>
          <w:i w:val="0"/>
          <w:sz w:val="28"/>
          <w:szCs w:val="28"/>
          <w:shd w:val="clear" w:color="auto" w:fill="FFFFFF"/>
        </w:rPr>
        <w:t xml:space="preserve"> встречался чаще аллеля С на 85%.  Анализ распространенности полиморфизма </w:t>
      </w:r>
      <w:r w:rsidRPr="00421D8E">
        <w:rPr>
          <w:rFonts w:ascii="Times New Roman" w:hAnsi="Times New Roman" w:cs="Times New Roman"/>
          <w:i/>
          <w:sz w:val="28"/>
          <w:szCs w:val="28"/>
          <w:lang w:val="en-US"/>
        </w:rPr>
        <w:t>Thr</w:t>
      </w:r>
      <w:r w:rsidRPr="00421D8E">
        <w:rPr>
          <w:rFonts w:ascii="Times New Roman" w:hAnsi="Times New Roman" w:cs="Times New Roman"/>
          <w:i/>
          <w:sz w:val="28"/>
          <w:szCs w:val="28"/>
        </w:rPr>
        <w:t>174</w:t>
      </w:r>
      <w:r w:rsidRPr="00421D8E">
        <w:rPr>
          <w:rFonts w:ascii="Times New Roman" w:hAnsi="Times New Roman" w:cs="Times New Roman"/>
          <w:i/>
          <w:sz w:val="28"/>
          <w:szCs w:val="28"/>
          <w:lang w:val="en-US"/>
        </w:rPr>
        <w:t>Met</w:t>
      </w:r>
      <w:r w:rsidRPr="00421D8E">
        <w:rPr>
          <w:rStyle w:val="a9"/>
          <w:rFonts w:ascii="Times New Roman" w:hAnsi="Times New Roman" w:cs="Times New Roman"/>
          <w:i w:val="0"/>
          <w:sz w:val="28"/>
          <w:szCs w:val="28"/>
          <w:shd w:val="clear" w:color="auto" w:fill="FFFFFF"/>
        </w:rPr>
        <w:t xml:space="preserve"> гена </w:t>
      </w:r>
      <w:r w:rsidRPr="00421D8E">
        <w:rPr>
          <w:rStyle w:val="a9"/>
          <w:rFonts w:ascii="Times New Roman" w:hAnsi="Times New Roman" w:cs="Times New Roman"/>
          <w:sz w:val="28"/>
          <w:szCs w:val="28"/>
          <w:shd w:val="clear" w:color="auto" w:fill="FFFFFF"/>
        </w:rPr>
        <w:t>AGТ</w:t>
      </w:r>
      <w:r w:rsidRPr="00421D8E">
        <w:rPr>
          <w:rStyle w:val="a9"/>
          <w:rFonts w:ascii="Times New Roman" w:hAnsi="Times New Roman" w:cs="Times New Roman"/>
          <w:i w:val="0"/>
          <w:sz w:val="28"/>
          <w:szCs w:val="28"/>
          <w:shd w:val="clear" w:color="auto" w:fill="FFFFFF"/>
        </w:rPr>
        <w:t xml:space="preserve"> среди подростков казахской популяции показал, что аллель </w:t>
      </w:r>
      <w:r w:rsidRPr="00421D8E">
        <w:rPr>
          <w:rStyle w:val="a9"/>
          <w:rFonts w:ascii="Times New Roman" w:hAnsi="Times New Roman" w:cs="Times New Roman"/>
          <w:i w:val="0"/>
          <w:sz w:val="28"/>
          <w:szCs w:val="28"/>
          <w:shd w:val="clear" w:color="auto" w:fill="FFFFFF"/>
          <w:lang w:val="en-US"/>
        </w:rPr>
        <w:t>G</w:t>
      </w:r>
      <w:r w:rsidRPr="00421D8E">
        <w:rPr>
          <w:rStyle w:val="a9"/>
          <w:rFonts w:ascii="Times New Roman" w:hAnsi="Times New Roman" w:cs="Times New Roman"/>
          <w:i w:val="0"/>
          <w:sz w:val="28"/>
          <w:szCs w:val="28"/>
          <w:shd w:val="clear" w:color="auto" w:fill="FFFFFF"/>
        </w:rPr>
        <w:t xml:space="preserve"> встречается на 9% чаще, чем аллель А, а при изучении встречаемости аллелей С и </w:t>
      </w:r>
      <w:r w:rsidRPr="00421D8E">
        <w:rPr>
          <w:rStyle w:val="a9"/>
          <w:rFonts w:ascii="Times New Roman" w:hAnsi="Times New Roman" w:cs="Times New Roman"/>
          <w:i w:val="0"/>
          <w:sz w:val="28"/>
          <w:szCs w:val="28"/>
          <w:shd w:val="clear" w:color="auto" w:fill="FFFFFF"/>
          <w:lang w:val="en-US"/>
        </w:rPr>
        <w:t>G</w:t>
      </w:r>
      <w:r w:rsidRPr="00421D8E">
        <w:rPr>
          <w:rStyle w:val="a9"/>
          <w:rFonts w:ascii="Times New Roman" w:hAnsi="Times New Roman" w:cs="Times New Roman"/>
          <w:i w:val="0"/>
          <w:sz w:val="28"/>
          <w:szCs w:val="28"/>
          <w:shd w:val="clear" w:color="auto" w:fill="FFFFFF"/>
        </w:rPr>
        <w:t xml:space="preserve"> полиморфизмов </w:t>
      </w:r>
      <w:r w:rsidRPr="00421D8E">
        <w:rPr>
          <w:rFonts w:ascii="Times New Roman" w:hAnsi="Times New Roman" w:cs="Times New Roman"/>
          <w:i/>
          <w:sz w:val="28"/>
          <w:szCs w:val="28"/>
          <w:lang w:val="en-US"/>
        </w:rPr>
        <w:t>Gln</w:t>
      </w:r>
      <w:r w:rsidRPr="00421D8E">
        <w:rPr>
          <w:rFonts w:ascii="Times New Roman" w:hAnsi="Times New Roman" w:cs="Times New Roman"/>
          <w:i/>
          <w:sz w:val="28"/>
          <w:szCs w:val="28"/>
        </w:rPr>
        <w:t>27</w:t>
      </w:r>
      <w:r w:rsidRPr="00421D8E">
        <w:rPr>
          <w:rFonts w:ascii="Times New Roman" w:hAnsi="Times New Roman" w:cs="Times New Roman"/>
          <w:i/>
          <w:sz w:val="28"/>
          <w:szCs w:val="28"/>
          <w:lang w:val="en-US"/>
        </w:rPr>
        <w:t>Glu</w:t>
      </w:r>
      <w:r w:rsidRPr="00421D8E">
        <w:rPr>
          <w:rFonts w:ascii="Times New Roman" w:hAnsi="Times New Roman" w:cs="Times New Roman"/>
          <w:i/>
          <w:sz w:val="28"/>
          <w:szCs w:val="28"/>
        </w:rPr>
        <w:t xml:space="preserve"> </w:t>
      </w:r>
      <w:r w:rsidRPr="00421D8E">
        <w:rPr>
          <w:rFonts w:ascii="Times New Roman" w:hAnsi="Times New Roman" w:cs="Times New Roman"/>
          <w:i/>
          <w:sz w:val="28"/>
          <w:szCs w:val="28"/>
          <w:shd w:val="clear" w:color="auto" w:fill="FFFFFF"/>
        </w:rPr>
        <w:t>и </w:t>
      </w:r>
      <w:r w:rsidRPr="00421D8E">
        <w:rPr>
          <w:rFonts w:ascii="Times New Roman" w:hAnsi="Times New Roman" w:cs="Times New Roman"/>
          <w:i/>
          <w:sz w:val="28"/>
          <w:szCs w:val="28"/>
          <w:lang w:val="en-US"/>
        </w:rPr>
        <w:t>Ser</w:t>
      </w:r>
      <w:r w:rsidRPr="00421D8E">
        <w:rPr>
          <w:rFonts w:ascii="Times New Roman" w:hAnsi="Times New Roman" w:cs="Times New Roman"/>
          <w:i/>
          <w:sz w:val="28"/>
          <w:szCs w:val="28"/>
        </w:rPr>
        <w:t>447</w:t>
      </w:r>
      <w:r w:rsidRPr="00421D8E">
        <w:rPr>
          <w:rFonts w:ascii="Times New Roman" w:hAnsi="Times New Roman" w:cs="Times New Roman"/>
          <w:i/>
          <w:sz w:val="28"/>
          <w:szCs w:val="28"/>
          <w:lang w:val="en-US"/>
        </w:rPr>
        <w:t>Ter</w:t>
      </w:r>
      <w:r w:rsidRPr="00421D8E">
        <w:rPr>
          <w:rFonts w:ascii="Times New Roman" w:hAnsi="Times New Roman" w:cs="Times New Roman"/>
          <w:i/>
          <w:sz w:val="28"/>
          <w:szCs w:val="28"/>
        </w:rPr>
        <w:t xml:space="preserve"> </w:t>
      </w:r>
      <w:r w:rsidRPr="00421D8E">
        <w:rPr>
          <w:rFonts w:ascii="Times New Roman" w:hAnsi="Times New Roman" w:cs="Times New Roman"/>
          <w:sz w:val="28"/>
          <w:szCs w:val="28"/>
        </w:rPr>
        <w:t>среди подростков казахской популяции аллель</w:t>
      </w:r>
      <w:r w:rsidRPr="00421D8E">
        <w:rPr>
          <w:rFonts w:ascii="Times New Roman" w:hAnsi="Times New Roman" w:cs="Times New Roman"/>
          <w:i/>
          <w:sz w:val="28"/>
          <w:szCs w:val="28"/>
        </w:rPr>
        <w:t xml:space="preserve"> </w:t>
      </w:r>
      <w:r w:rsidRPr="00421D8E">
        <w:rPr>
          <w:rStyle w:val="a9"/>
          <w:rFonts w:ascii="Times New Roman" w:hAnsi="Times New Roman" w:cs="Times New Roman"/>
          <w:sz w:val="28"/>
          <w:szCs w:val="28"/>
          <w:shd w:val="clear" w:color="auto" w:fill="FFFFFF"/>
          <w:lang w:val="en-US"/>
        </w:rPr>
        <w:t>G</w:t>
      </w:r>
      <w:r w:rsidRPr="00421D8E">
        <w:rPr>
          <w:rStyle w:val="a9"/>
          <w:rFonts w:ascii="Times New Roman" w:hAnsi="Times New Roman" w:cs="Times New Roman"/>
          <w:sz w:val="28"/>
          <w:szCs w:val="28"/>
          <w:shd w:val="clear" w:color="auto" w:fill="FFFFFF"/>
        </w:rPr>
        <w:t xml:space="preserve"> встречался реже аллеля</w:t>
      </w:r>
      <w:r w:rsidRPr="00421D8E">
        <w:rPr>
          <w:rStyle w:val="a9"/>
          <w:rFonts w:ascii="Times New Roman" w:hAnsi="Times New Roman" w:cs="Times New Roman"/>
          <w:sz w:val="28"/>
          <w:szCs w:val="28"/>
          <w:shd w:val="clear" w:color="auto" w:fill="FFFFFF"/>
          <w:lang w:val="kk-KZ"/>
        </w:rPr>
        <w:t xml:space="preserve"> </w:t>
      </w:r>
      <w:r w:rsidRPr="00421D8E">
        <w:rPr>
          <w:rStyle w:val="a9"/>
          <w:rFonts w:ascii="Times New Roman" w:hAnsi="Times New Roman" w:cs="Times New Roman"/>
          <w:sz w:val="28"/>
          <w:szCs w:val="28"/>
          <w:shd w:val="clear" w:color="auto" w:fill="FFFFFF"/>
        </w:rPr>
        <w:t xml:space="preserve">С.  </w:t>
      </w:r>
    </w:p>
    <w:p w:rsidR="00877F65" w:rsidRPr="00421D8E" w:rsidRDefault="00877F65" w:rsidP="00764EDD">
      <w:pPr>
        <w:pStyle w:val="HTML"/>
        <w:tabs>
          <w:tab w:val="clear" w:pos="916"/>
        </w:tabs>
        <w:ind w:right="-2" w:firstLine="709"/>
        <w:jc w:val="both"/>
        <w:rPr>
          <w:rFonts w:ascii="Times New Roman" w:hAnsi="Times New Roman" w:cs="Times New Roman"/>
          <w:spacing w:val="2"/>
          <w:sz w:val="28"/>
          <w:szCs w:val="28"/>
        </w:rPr>
      </w:pPr>
      <w:r w:rsidRPr="00421D8E">
        <w:rPr>
          <w:rFonts w:ascii="Times New Roman" w:hAnsi="Times New Roman" w:cs="Times New Roman"/>
          <w:iCs/>
          <w:sz w:val="28"/>
          <w:szCs w:val="28"/>
          <w:shd w:val="clear" w:color="auto" w:fill="FFFFFF"/>
        </w:rPr>
        <w:t xml:space="preserve">Далее мы рассмотрели частоту встречаемости генотипов полиморфизмов генов </w:t>
      </w:r>
      <w:r w:rsidRPr="00421D8E">
        <w:rPr>
          <w:rFonts w:ascii="Times New Roman" w:hAnsi="Times New Roman" w:cs="Times New Roman"/>
          <w:i/>
          <w:spacing w:val="2"/>
          <w:sz w:val="28"/>
          <w:szCs w:val="28"/>
        </w:rPr>
        <w:t xml:space="preserve">AGTR1 (A1166C), AGT (Thr174Met), ADRB2 (Gln27Glu), LPL (S447X) </w:t>
      </w:r>
      <w:r w:rsidRPr="00421D8E">
        <w:rPr>
          <w:rFonts w:ascii="Times New Roman" w:hAnsi="Times New Roman" w:cs="Times New Roman"/>
          <w:spacing w:val="2"/>
          <w:sz w:val="28"/>
          <w:szCs w:val="28"/>
        </w:rPr>
        <w:t xml:space="preserve">среди подростков казахской популяции с избыточным весом/ожирением и без избыточного веса/ожирения. При анализе генотипов гена </w:t>
      </w:r>
      <w:r w:rsidRPr="00421D8E">
        <w:rPr>
          <w:rFonts w:ascii="Times New Roman" w:hAnsi="Times New Roman" w:cs="Times New Roman"/>
          <w:i/>
          <w:spacing w:val="2"/>
          <w:sz w:val="28"/>
          <w:szCs w:val="28"/>
          <w:lang w:val="en-US"/>
        </w:rPr>
        <w:t>AGTR</w:t>
      </w:r>
      <w:r w:rsidRPr="00421D8E">
        <w:rPr>
          <w:rFonts w:ascii="Times New Roman" w:hAnsi="Times New Roman" w:cs="Times New Roman"/>
          <w:i/>
          <w:spacing w:val="2"/>
          <w:sz w:val="28"/>
          <w:szCs w:val="28"/>
        </w:rPr>
        <w:t>1</w:t>
      </w:r>
      <w:r w:rsidRPr="00421D8E">
        <w:rPr>
          <w:rFonts w:ascii="Times New Roman" w:hAnsi="Times New Roman" w:cs="Times New Roman"/>
          <w:spacing w:val="2"/>
          <w:sz w:val="28"/>
          <w:szCs w:val="28"/>
        </w:rPr>
        <w:t xml:space="preserve"> среди двух групп было выявлено, что в основной группе генотип АА встречался чаще среди девочек, но в контрольной группе этот же генотип чаще встречался среди мальчиков. При изучении генотипов гена </w:t>
      </w:r>
      <w:r w:rsidRPr="00421D8E">
        <w:rPr>
          <w:rFonts w:ascii="Times New Roman" w:hAnsi="Times New Roman" w:cs="Times New Roman"/>
          <w:i/>
          <w:spacing w:val="2"/>
          <w:sz w:val="28"/>
          <w:szCs w:val="28"/>
          <w:lang w:val="en-US"/>
        </w:rPr>
        <w:t>AGT</w:t>
      </w:r>
      <w:r w:rsidRPr="00421D8E">
        <w:rPr>
          <w:rFonts w:ascii="Times New Roman" w:hAnsi="Times New Roman" w:cs="Times New Roman"/>
          <w:i/>
          <w:spacing w:val="2"/>
          <w:sz w:val="28"/>
          <w:szCs w:val="28"/>
        </w:rPr>
        <w:t xml:space="preserve"> </w:t>
      </w:r>
      <w:r w:rsidRPr="00421D8E">
        <w:rPr>
          <w:rFonts w:ascii="Times New Roman" w:hAnsi="Times New Roman" w:cs="Times New Roman"/>
          <w:spacing w:val="2"/>
          <w:sz w:val="28"/>
          <w:szCs w:val="28"/>
        </w:rPr>
        <w:t xml:space="preserve">среди подростков с избыточным весом/ожирением и без избыточного веса/ожирения было выявлено, что генотипы </w:t>
      </w:r>
      <w:r w:rsidRPr="00421D8E">
        <w:rPr>
          <w:rFonts w:ascii="Times New Roman" w:hAnsi="Times New Roman" w:cs="Times New Roman"/>
          <w:spacing w:val="2"/>
          <w:sz w:val="28"/>
          <w:szCs w:val="28"/>
          <w:lang w:val="en-US"/>
        </w:rPr>
        <w:t>GG</w:t>
      </w:r>
      <w:r w:rsidRPr="00421D8E">
        <w:rPr>
          <w:rFonts w:ascii="Times New Roman" w:hAnsi="Times New Roman" w:cs="Times New Roman"/>
          <w:spacing w:val="2"/>
          <w:sz w:val="28"/>
          <w:szCs w:val="28"/>
        </w:rPr>
        <w:t xml:space="preserve"> встречаются чаще генотипов АА и </w:t>
      </w:r>
      <w:r w:rsidRPr="00421D8E">
        <w:rPr>
          <w:rFonts w:ascii="Times New Roman" w:hAnsi="Times New Roman" w:cs="Times New Roman"/>
          <w:spacing w:val="2"/>
          <w:sz w:val="28"/>
          <w:szCs w:val="28"/>
          <w:lang w:val="en-US"/>
        </w:rPr>
        <w:t>GA</w:t>
      </w:r>
      <w:r w:rsidRPr="00421D8E">
        <w:rPr>
          <w:rFonts w:ascii="Times New Roman" w:hAnsi="Times New Roman" w:cs="Times New Roman"/>
          <w:spacing w:val="2"/>
          <w:sz w:val="28"/>
          <w:szCs w:val="28"/>
        </w:rPr>
        <w:t xml:space="preserve"> в обеих группах. В основной группе девочки не имеют носительства генотипа АА, а в контрольной группе этот генотип не встречается у мальчиков. Анализ распространенности полиморфизма </w:t>
      </w:r>
      <w:r w:rsidRPr="00421D8E">
        <w:rPr>
          <w:rFonts w:ascii="Times New Roman" w:hAnsi="Times New Roman" w:cs="Times New Roman"/>
          <w:spacing w:val="2"/>
          <w:sz w:val="28"/>
          <w:szCs w:val="28"/>
          <w:lang w:val="en-US"/>
        </w:rPr>
        <w:t>rs</w:t>
      </w:r>
      <w:r w:rsidRPr="00421D8E">
        <w:rPr>
          <w:rFonts w:ascii="Times New Roman" w:hAnsi="Times New Roman" w:cs="Times New Roman"/>
          <w:spacing w:val="2"/>
          <w:sz w:val="28"/>
          <w:szCs w:val="28"/>
        </w:rPr>
        <w:t xml:space="preserve">1042714 гена </w:t>
      </w:r>
      <w:r w:rsidRPr="00421D8E">
        <w:rPr>
          <w:rFonts w:ascii="Times New Roman" w:hAnsi="Times New Roman" w:cs="Times New Roman"/>
          <w:i/>
          <w:spacing w:val="2"/>
          <w:sz w:val="28"/>
          <w:szCs w:val="28"/>
        </w:rPr>
        <w:t>ADRB2</w:t>
      </w:r>
      <w:r w:rsidRPr="00421D8E">
        <w:rPr>
          <w:rFonts w:ascii="Times New Roman" w:hAnsi="Times New Roman" w:cs="Times New Roman"/>
          <w:spacing w:val="2"/>
          <w:sz w:val="28"/>
          <w:szCs w:val="28"/>
        </w:rPr>
        <w:t xml:space="preserve"> показал, что среди девочек и юношей обеих групп преобладает генотип СС, а генотип </w:t>
      </w:r>
      <w:r w:rsidRPr="00421D8E">
        <w:rPr>
          <w:rFonts w:ascii="Times New Roman" w:hAnsi="Times New Roman" w:cs="Times New Roman"/>
          <w:spacing w:val="2"/>
          <w:sz w:val="28"/>
          <w:szCs w:val="28"/>
          <w:lang w:val="en-US"/>
        </w:rPr>
        <w:t>GG</w:t>
      </w:r>
      <w:r w:rsidRPr="00421D8E">
        <w:rPr>
          <w:rFonts w:ascii="Times New Roman" w:hAnsi="Times New Roman" w:cs="Times New Roman"/>
          <w:spacing w:val="2"/>
          <w:sz w:val="28"/>
          <w:szCs w:val="28"/>
        </w:rPr>
        <w:t xml:space="preserve"> не имеет носительство в основной группе у юношей и этот генотип встречался меньше генотипов СС и С</w:t>
      </w:r>
      <w:r w:rsidRPr="00421D8E">
        <w:rPr>
          <w:rFonts w:ascii="Times New Roman" w:hAnsi="Times New Roman" w:cs="Times New Roman"/>
          <w:spacing w:val="2"/>
          <w:sz w:val="28"/>
          <w:szCs w:val="28"/>
          <w:lang w:val="en-US"/>
        </w:rPr>
        <w:t>G</w:t>
      </w:r>
      <w:r w:rsidRPr="00421D8E">
        <w:rPr>
          <w:rFonts w:ascii="Times New Roman" w:hAnsi="Times New Roman" w:cs="Times New Roman"/>
          <w:spacing w:val="2"/>
          <w:sz w:val="28"/>
          <w:szCs w:val="28"/>
        </w:rPr>
        <w:t xml:space="preserve"> в контрольной группе. При изучении распространенности генотипов полиморфизма гена </w:t>
      </w:r>
      <w:r w:rsidRPr="00421D8E">
        <w:rPr>
          <w:rFonts w:ascii="Times New Roman" w:hAnsi="Times New Roman" w:cs="Times New Roman"/>
          <w:i/>
          <w:spacing w:val="2"/>
          <w:sz w:val="28"/>
          <w:szCs w:val="28"/>
        </w:rPr>
        <w:t>LPL</w:t>
      </w:r>
      <w:r w:rsidRPr="00421D8E">
        <w:rPr>
          <w:rFonts w:ascii="Times New Roman" w:hAnsi="Times New Roman" w:cs="Times New Roman"/>
          <w:spacing w:val="2"/>
          <w:sz w:val="28"/>
          <w:szCs w:val="28"/>
        </w:rPr>
        <w:t xml:space="preserve"> среди девочек генотип СС встречался одинаково в обеих группах, среди мальчиков этот же генотип встретился чаще в контрольной группе, а генотип </w:t>
      </w:r>
      <w:r w:rsidRPr="00421D8E">
        <w:rPr>
          <w:rFonts w:ascii="Times New Roman" w:hAnsi="Times New Roman" w:cs="Times New Roman"/>
          <w:spacing w:val="2"/>
          <w:sz w:val="28"/>
          <w:szCs w:val="28"/>
          <w:lang w:val="en-US"/>
        </w:rPr>
        <w:t>CG</w:t>
      </w:r>
      <w:r w:rsidRPr="00421D8E">
        <w:rPr>
          <w:rFonts w:ascii="Times New Roman" w:hAnsi="Times New Roman" w:cs="Times New Roman"/>
          <w:spacing w:val="2"/>
          <w:sz w:val="28"/>
          <w:szCs w:val="28"/>
        </w:rPr>
        <w:t xml:space="preserve"> преобладал в основной группе, но в этой же группе генотип </w:t>
      </w:r>
      <w:r w:rsidRPr="00421D8E">
        <w:rPr>
          <w:rFonts w:ascii="Times New Roman" w:hAnsi="Times New Roman" w:cs="Times New Roman"/>
          <w:spacing w:val="2"/>
          <w:sz w:val="28"/>
          <w:szCs w:val="28"/>
          <w:lang w:val="en-US"/>
        </w:rPr>
        <w:t>GG</w:t>
      </w:r>
      <w:r w:rsidRPr="00421D8E">
        <w:rPr>
          <w:rFonts w:ascii="Times New Roman" w:hAnsi="Times New Roman" w:cs="Times New Roman"/>
          <w:spacing w:val="2"/>
          <w:sz w:val="28"/>
          <w:szCs w:val="28"/>
        </w:rPr>
        <w:t xml:space="preserve"> встретился чаще в контрольной группе. </w:t>
      </w:r>
    </w:p>
    <w:p w:rsidR="00877F65" w:rsidRPr="00421D8E" w:rsidRDefault="00877F65" w:rsidP="00764EDD">
      <w:pPr>
        <w:pStyle w:val="HTML"/>
        <w:tabs>
          <w:tab w:val="clear" w:pos="916"/>
        </w:tabs>
        <w:ind w:right="-2" w:firstLine="709"/>
        <w:jc w:val="both"/>
        <w:rPr>
          <w:rFonts w:ascii="Times New Roman" w:hAnsi="Times New Roman" w:cs="Times New Roman"/>
          <w:sz w:val="28"/>
          <w:szCs w:val="28"/>
        </w:rPr>
      </w:pPr>
      <w:r w:rsidRPr="00421D8E">
        <w:rPr>
          <w:rFonts w:ascii="Times New Roman" w:hAnsi="Times New Roman" w:cs="Times New Roman"/>
          <w:iCs/>
          <w:sz w:val="28"/>
          <w:szCs w:val="28"/>
          <w:shd w:val="clear" w:color="auto" w:fill="FFFFFF"/>
        </w:rPr>
        <w:t xml:space="preserve">Для решения следующей задачи - </w:t>
      </w:r>
      <w:r w:rsidRPr="00421D8E">
        <w:rPr>
          <w:rFonts w:ascii="Times New Roman" w:hAnsi="Times New Roman" w:cs="Times New Roman"/>
          <w:spacing w:val="2"/>
          <w:sz w:val="28"/>
          <w:szCs w:val="28"/>
        </w:rPr>
        <w:t xml:space="preserve">изучить взаимосвязи полиморфизмов генов </w:t>
      </w:r>
      <w:r w:rsidRPr="00421D8E">
        <w:rPr>
          <w:rFonts w:ascii="Times New Roman" w:hAnsi="Times New Roman" w:cs="Times New Roman"/>
          <w:i/>
          <w:spacing w:val="2"/>
          <w:sz w:val="28"/>
          <w:szCs w:val="28"/>
        </w:rPr>
        <w:t xml:space="preserve">AGTR1 (A1166C), AGT (Thr174Met), ADRB2 (Gln27Glu), LPL (S447X) </w:t>
      </w:r>
      <w:r w:rsidRPr="00421D8E">
        <w:rPr>
          <w:rFonts w:ascii="Times New Roman" w:hAnsi="Times New Roman" w:cs="Times New Roman"/>
          <w:spacing w:val="2"/>
          <w:sz w:val="28"/>
          <w:szCs w:val="28"/>
        </w:rPr>
        <w:t xml:space="preserve">с нарушениями липидного и углеводного обмена у подростков казахской популяции, нами </w:t>
      </w:r>
      <w:r w:rsidRPr="00421D8E">
        <w:rPr>
          <w:rFonts w:ascii="Times New Roman" w:hAnsi="Times New Roman" w:cs="Times New Roman"/>
          <w:sz w:val="28"/>
          <w:szCs w:val="28"/>
        </w:rPr>
        <w:t xml:space="preserve">было проведено генотипирование 184 подросткам казахской </w:t>
      </w:r>
      <w:r w:rsidRPr="00421D8E">
        <w:rPr>
          <w:rFonts w:ascii="Times New Roman" w:hAnsi="Times New Roman" w:cs="Times New Roman"/>
          <w:sz w:val="28"/>
          <w:szCs w:val="28"/>
        </w:rPr>
        <w:lastRenderedPageBreak/>
        <w:t xml:space="preserve">популяции. Из них юношей </w:t>
      </w:r>
      <w:r w:rsidRPr="00421D8E">
        <w:rPr>
          <w:rFonts w:ascii="Times New Roman" w:hAnsi="Times New Roman" w:cs="Times New Roman"/>
          <w:sz w:val="28"/>
          <w:szCs w:val="28"/>
          <w:lang w:val="en-US"/>
        </w:rPr>
        <w:t>n</w:t>
      </w:r>
      <w:r w:rsidRPr="00421D8E">
        <w:rPr>
          <w:rFonts w:ascii="Times New Roman" w:hAnsi="Times New Roman" w:cs="Times New Roman"/>
          <w:sz w:val="28"/>
          <w:szCs w:val="28"/>
        </w:rPr>
        <w:t xml:space="preserve">=62, девочек </w:t>
      </w:r>
      <w:r w:rsidRPr="00421D8E">
        <w:rPr>
          <w:rFonts w:ascii="Times New Roman" w:hAnsi="Times New Roman" w:cs="Times New Roman"/>
          <w:sz w:val="28"/>
          <w:szCs w:val="28"/>
          <w:lang w:val="en-US"/>
        </w:rPr>
        <w:t>n</w:t>
      </w:r>
      <w:r w:rsidRPr="00421D8E">
        <w:rPr>
          <w:rFonts w:ascii="Times New Roman" w:hAnsi="Times New Roman" w:cs="Times New Roman"/>
          <w:sz w:val="28"/>
          <w:szCs w:val="28"/>
        </w:rPr>
        <w:t>=122. Среди мальчиков средний возраст составил 16(95%:15.77-16.23) лет, среди девочек средний возраст составил 16.07 (95%: 15.90-16.23) лет.</w:t>
      </w:r>
      <w:r w:rsidRPr="00421D8E">
        <w:rPr>
          <w:rFonts w:ascii="Times New Roman" w:hAnsi="Times New Roman" w:cs="Times New Roman"/>
          <w:spacing w:val="2"/>
          <w:sz w:val="28"/>
          <w:szCs w:val="28"/>
        </w:rPr>
        <w:t xml:space="preserve"> Для выявления нарушении липидного и углеводного обмена и их связи с ожирением мы сравнили биохимические показатели с показателями ИМТ, после чего изучили взаимосвязь полиморфизмов генов </w:t>
      </w:r>
      <w:r w:rsidRPr="00421D8E">
        <w:rPr>
          <w:rFonts w:ascii="Times New Roman" w:hAnsi="Times New Roman" w:cs="Times New Roman"/>
          <w:i/>
          <w:spacing w:val="2"/>
          <w:sz w:val="28"/>
          <w:szCs w:val="28"/>
        </w:rPr>
        <w:t>AGTR1 (A1166C), AGT (Thr174Met</w:t>
      </w:r>
      <w:r w:rsidRPr="00421D8E">
        <w:rPr>
          <w:rStyle w:val="fontstyle11"/>
          <w:rFonts w:ascii="Times New Roman" w:eastAsiaTheme="majorEastAsia" w:hAnsi="Times New Roman" w:cs="Times New Roman"/>
          <w:color w:val="auto"/>
          <w:sz w:val="28"/>
          <w:szCs w:val="28"/>
        </w:rPr>
        <w:t>),</w:t>
      </w:r>
      <w:r w:rsidRPr="00421D8E">
        <w:rPr>
          <w:rFonts w:ascii="Times New Roman" w:hAnsi="Times New Roman" w:cs="Times New Roman"/>
          <w:i/>
          <w:spacing w:val="2"/>
          <w:sz w:val="28"/>
          <w:szCs w:val="28"/>
        </w:rPr>
        <w:t xml:space="preserve"> ADRB2 (Gln27Glu), LPL (S447X) </w:t>
      </w:r>
      <w:r w:rsidRPr="00421D8E">
        <w:rPr>
          <w:rFonts w:ascii="Times New Roman" w:hAnsi="Times New Roman" w:cs="Times New Roman"/>
          <w:spacing w:val="2"/>
          <w:sz w:val="28"/>
          <w:szCs w:val="28"/>
        </w:rPr>
        <w:t xml:space="preserve">с биохимическими показателями подростков казахской популяции. </w:t>
      </w:r>
      <w:r w:rsidRPr="00421D8E">
        <w:rPr>
          <w:rFonts w:ascii="Times New Roman" w:hAnsi="Times New Roman" w:cs="Times New Roman"/>
          <w:spacing w:val="2"/>
          <w:sz w:val="28"/>
          <w:szCs w:val="28"/>
          <w:lang w:val="kk-KZ"/>
        </w:rPr>
        <w:t>При сравнении биохимических данных с ИМТ по группам, обнаружена статистически значимая связь между ЛПНП (р=0.011, х</w:t>
      </w:r>
      <w:r w:rsidRPr="00421D8E">
        <w:rPr>
          <w:rFonts w:ascii="Times New Roman" w:hAnsi="Times New Roman" w:cs="Times New Roman"/>
          <w:spacing w:val="2"/>
          <w:sz w:val="28"/>
          <w:szCs w:val="28"/>
          <w:vertAlign w:val="superscript"/>
          <w:lang w:val="kk-KZ"/>
        </w:rPr>
        <w:t>2</w:t>
      </w:r>
      <w:r w:rsidRPr="00421D8E">
        <w:rPr>
          <w:rFonts w:ascii="Times New Roman" w:hAnsi="Times New Roman" w:cs="Times New Roman"/>
          <w:spacing w:val="2"/>
          <w:sz w:val="28"/>
          <w:szCs w:val="28"/>
          <w:lang w:val="kk-KZ"/>
        </w:rPr>
        <w:t>=9.05)  и триглицеридами (р=0.045, х</w:t>
      </w:r>
      <w:r w:rsidRPr="00421D8E">
        <w:rPr>
          <w:rFonts w:ascii="Times New Roman" w:hAnsi="Times New Roman" w:cs="Times New Roman"/>
          <w:spacing w:val="2"/>
          <w:sz w:val="28"/>
          <w:szCs w:val="28"/>
          <w:vertAlign w:val="superscript"/>
          <w:lang w:val="kk-KZ"/>
        </w:rPr>
        <w:t>2</w:t>
      </w:r>
      <w:r w:rsidRPr="00421D8E">
        <w:rPr>
          <w:rFonts w:ascii="Times New Roman" w:hAnsi="Times New Roman" w:cs="Times New Roman"/>
          <w:spacing w:val="2"/>
          <w:sz w:val="28"/>
          <w:szCs w:val="28"/>
          <w:lang w:val="kk-KZ"/>
        </w:rPr>
        <w:t xml:space="preserve">=6.19). Таким образом, избыточный вес и ожирение среди подростков казахской популяции ассоциирован с повышением холестерина ЛПНП и повышением триглицеридов. Так же нами было установлено, что </w:t>
      </w:r>
      <w:r w:rsidRPr="00421D8E">
        <w:rPr>
          <w:rFonts w:ascii="Times New Roman" w:hAnsi="Times New Roman" w:cs="Times New Roman"/>
          <w:spacing w:val="2"/>
          <w:sz w:val="28"/>
          <w:szCs w:val="28"/>
        </w:rPr>
        <w:t xml:space="preserve">полиморфизм </w:t>
      </w:r>
      <w:r w:rsidRPr="00421D8E">
        <w:rPr>
          <w:rFonts w:ascii="Times New Roman" w:hAnsi="Times New Roman" w:cs="Times New Roman"/>
          <w:sz w:val="28"/>
          <w:szCs w:val="28"/>
          <w:lang w:val="kk-KZ"/>
        </w:rPr>
        <w:t>rs5186 ген</w:t>
      </w:r>
      <w:r w:rsidRPr="00421D8E">
        <w:rPr>
          <w:rFonts w:ascii="Times New Roman" w:hAnsi="Times New Roman" w:cs="Times New Roman"/>
          <w:spacing w:val="2"/>
          <w:sz w:val="28"/>
          <w:szCs w:val="28"/>
        </w:rPr>
        <w:t xml:space="preserve">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 xml:space="preserve">взаимосвязана с риском развития гипергликемии и генотип 2А/С-С/С снижает риск развития гипергликемии на 0.50 раз, по сравнению с генотипом А/А. </w:t>
      </w:r>
      <w:r w:rsidRPr="00421D8E">
        <w:rPr>
          <w:rFonts w:ascii="Times New Roman" w:hAnsi="Times New Roman" w:cs="Times New Roman"/>
          <w:sz w:val="28"/>
          <w:szCs w:val="28"/>
        </w:rPr>
        <w:t xml:space="preserve">При проведении многомерной логистической регрессии полиморфизма rs4762 гена </w:t>
      </w:r>
      <w:r w:rsidRPr="00421D8E">
        <w:rPr>
          <w:rFonts w:ascii="Times New Roman" w:hAnsi="Times New Roman" w:cs="Times New Roman"/>
          <w:i/>
          <w:spacing w:val="2"/>
          <w:sz w:val="28"/>
          <w:szCs w:val="28"/>
        </w:rPr>
        <w:t>AGT</w:t>
      </w:r>
      <w:r w:rsidRPr="00421D8E">
        <w:rPr>
          <w:rFonts w:ascii="Times New Roman" w:hAnsi="Times New Roman" w:cs="Times New Roman"/>
          <w:sz w:val="28"/>
          <w:szCs w:val="28"/>
        </w:rPr>
        <w:t xml:space="preserve"> с биохимическими показателями было выявлено, что аллель А полиморфизма rs4762 гена </w:t>
      </w:r>
      <w:r w:rsidRPr="00421D8E">
        <w:rPr>
          <w:rFonts w:ascii="Times New Roman" w:hAnsi="Times New Roman" w:cs="Times New Roman"/>
          <w:i/>
          <w:spacing w:val="2"/>
          <w:sz w:val="28"/>
          <w:szCs w:val="28"/>
        </w:rPr>
        <w:t>AGT</w:t>
      </w:r>
      <w:r w:rsidRPr="00421D8E">
        <w:rPr>
          <w:rFonts w:ascii="Times New Roman" w:hAnsi="Times New Roman" w:cs="Times New Roman"/>
          <w:sz w:val="28"/>
          <w:szCs w:val="28"/>
        </w:rPr>
        <w:t xml:space="preserve"> уменьшал риск развития гиперинсулинемии по сравнению с аллелем </w:t>
      </w:r>
      <w:r w:rsidRPr="00421D8E">
        <w:rPr>
          <w:rFonts w:ascii="Times New Roman" w:hAnsi="Times New Roman" w:cs="Times New Roman"/>
          <w:spacing w:val="2"/>
          <w:sz w:val="28"/>
          <w:szCs w:val="28"/>
        </w:rPr>
        <w:t>G</w:t>
      </w:r>
      <w:r w:rsidRPr="00421D8E">
        <w:rPr>
          <w:rFonts w:ascii="Times New Roman" w:hAnsi="Times New Roman" w:cs="Times New Roman"/>
          <w:i/>
          <w:spacing w:val="2"/>
          <w:sz w:val="28"/>
          <w:szCs w:val="28"/>
        </w:rPr>
        <w:t xml:space="preserve"> </w:t>
      </w:r>
      <w:r w:rsidRPr="00421D8E">
        <w:rPr>
          <w:rFonts w:ascii="Times New Roman" w:hAnsi="Times New Roman" w:cs="Times New Roman"/>
          <w:spacing w:val="2"/>
          <w:sz w:val="28"/>
          <w:szCs w:val="28"/>
        </w:rPr>
        <w:t xml:space="preserve">и </w:t>
      </w:r>
      <w:r w:rsidRPr="00421D8E">
        <w:rPr>
          <w:rFonts w:ascii="Times New Roman" w:hAnsi="Times New Roman" w:cs="Times New Roman"/>
          <w:sz w:val="28"/>
          <w:szCs w:val="28"/>
        </w:rPr>
        <w:t xml:space="preserve">генотип А/А снижает риск развития гиперинсулинемии в 0.05 раз, по сравнению с генотипом G/G+G/A. При оценке ассоциативного анализа полиморфизма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была обнаружена статистическая значимая связь между уровнем инсулина, индексом ИР и апоА1. Риск развития гиперинсулинемии, инсулинорезистентности и гипоаполипопротеинемии А1 был связан с полиморфизмом rs328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и отношение шансов для генотипа C/G составила 0.405 (ДИ </w:t>
      </w:r>
      <w:r w:rsidRPr="00421D8E">
        <w:rPr>
          <w:rFonts w:ascii="Times New Roman" w:hAnsi="Times New Roman" w:cs="Times New Roman"/>
          <w:bCs/>
          <w:sz w:val="28"/>
          <w:szCs w:val="28"/>
          <w:shd w:val="clear" w:color="auto" w:fill="FFFFFF"/>
        </w:rPr>
        <w:t>0.077-</w:t>
      </w:r>
      <w:r w:rsidRPr="00421D8E">
        <w:rPr>
          <w:rFonts w:ascii="Times New Roman" w:hAnsi="Times New Roman" w:cs="Times New Roman"/>
          <w:sz w:val="28"/>
          <w:szCs w:val="28"/>
        </w:rPr>
        <w:t xml:space="preserve">2.15), 0.363 (ДИ </w:t>
      </w:r>
      <w:r w:rsidRPr="00421D8E">
        <w:rPr>
          <w:rFonts w:ascii="Times New Roman" w:hAnsi="Times New Roman" w:cs="Times New Roman"/>
          <w:bCs/>
          <w:sz w:val="28"/>
          <w:szCs w:val="28"/>
          <w:shd w:val="clear" w:color="auto" w:fill="FFFFFF"/>
        </w:rPr>
        <w:t>0.143-</w:t>
      </w:r>
      <w:r w:rsidRPr="00421D8E">
        <w:rPr>
          <w:rFonts w:ascii="Times New Roman" w:hAnsi="Times New Roman" w:cs="Times New Roman"/>
          <w:sz w:val="28"/>
          <w:szCs w:val="28"/>
          <w:shd w:val="clear" w:color="auto" w:fill="FFFFFF"/>
        </w:rPr>
        <w:t xml:space="preserve">0.922) и 0.227 (ДИ </w:t>
      </w:r>
      <w:r w:rsidRPr="00421D8E">
        <w:rPr>
          <w:rFonts w:ascii="Times New Roman" w:hAnsi="Times New Roman" w:cs="Times New Roman"/>
          <w:bCs/>
          <w:sz w:val="28"/>
          <w:szCs w:val="28"/>
          <w:shd w:val="clear" w:color="auto" w:fill="FFFFFF"/>
        </w:rPr>
        <w:t xml:space="preserve">0.106-0.488) соответственно, </w:t>
      </w:r>
      <w:r w:rsidRPr="00421D8E">
        <w:rPr>
          <w:rFonts w:ascii="Times New Roman" w:hAnsi="Times New Roman" w:cs="Times New Roman"/>
          <w:sz w:val="28"/>
          <w:szCs w:val="28"/>
        </w:rPr>
        <w:t xml:space="preserve">а для генотипа G/G – 0.074 (ДИ </w:t>
      </w:r>
      <w:r w:rsidRPr="00421D8E">
        <w:rPr>
          <w:rFonts w:ascii="Times New Roman" w:hAnsi="Times New Roman" w:cs="Times New Roman"/>
          <w:bCs/>
          <w:sz w:val="28"/>
          <w:szCs w:val="28"/>
        </w:rPr>
        <w:t>0.01-</w:t>
      </w:r>
      <w:r w:rsidRPr="00421D8E">
        <w:rPr>
          <w:rFonts w:ascii="Times New Roman" w:hAnsi="Times New Roman" w:cs="Times New Roman"/>
          <w:sz w:val="28"/>
          <w:szCs w:val="28"/>
          <w:shd w:val="clear" w:color="auto" w:fill="FFFFFF"/>
        </w:rPr>
        <w:t>0.50</w:t>
      </w:r>
      <w:r w:rsidRPr="00421D8E">
        <w:rPr>
          <w:rFonts w:ascii="Times New Roman" w:hAnsi="Times New Roman" w:cs="Times New Roman"/>
          <w:sz w:val="28"/>
          <w:szCs w:val="28"/>
        </w:rPr>
        <w:t xml:space="preserve">), 0.092 (ДИ </w:t>
      </w:r>
      <w:r w:rsidRPr="00421D8E">
        <w:rPr>
          <w:rFonts w:ascii="Times New Roman" w:hAnsi="Times New Roman" w:cs="Times New Roman"/>
          <w:bCs/>
          <w:sz w:val="28"/>
          <w:szCs w:val="28"/>
        </w:rPr>
        <w:t>0.023-</w:t>
      </w:r>
      <w:r w:rsidRPr="00421D8E">
        <w:rPr>
          <w:rFonts w:ascii="Times New Roman" w:hAnsi="Times New Roman" w:cs="Times New Roman"/>
          <w:sz w:val="28"/>
          <w:szCs w:val="28"/>
          <w:shd w:val="clear" w:color="auto" w:fill="FFFFFF"/>
        </w:rPr>
        <w:t xml:space="preserve">0.363), 0.306 (ДИ </w:t>
      </w:r>
      <w:r w:rsidRPr="00421D8E">
        <w:rPr>
          <w:rFonts w:ascii="Times New Roman" w:hAnsi="Times New Roman" w:cs="Times New Roman"/>
          <w:bCs/>
          <w:sz w:val="28"/>
          <w:szCs w:val="28"/>
          <w:shd w:val="clear" w:color="auto" w:fill="FFFFFF"/>
        </w:rPr>
        <w:t xml:space="preserve">0.079-1.188) соответственно. </w:t>
      </w:r>
      <w:r w:rsidRPr="00421D8E">
        <w:rPr>
          <w:rFonts w:ascii="Times New Roman" w:hAnsi="Times New Roman" w:cs="Times New Roman"/>
          <w:sz w:val="28"/>
          <w:szCs w:val="28"/>
        </w:rPr>
        <w:t xml:space="preserve">Генотип G/G гена </w:t>
      </w:r>
      <w:r w:rsidRPr="00421D8E">
        <w:rPr>
          <w:rFonts w:ascii="Times New Roman" w:hAnsi="Times New Roman" w:cs="Times New Roman"/>
          <w:i/>
          <w:sz w:val="28"/>
          <w:szCs w:val="28"/>
        </w:rPr>
        <w:t>LPL</w:t>
      </w:r>
      <w:r w:rsidRPr="00421D8E">
        <w:rPr>
          <w:rFonts w:ascii="Times New Roman" w:hAnsi="Times New Roman" w:cs="Times New Roman"/>
          <w:sz w:val="28"/>
          <w:szCs w:val="28"/>
        </w:rPr>
        <w:t xml:space="preserve"> снижает риск развития гиперинсулинемии в 0.07 раз, по сравнению с генотипом С/С и C/G, а риск развития инсулинорезистентности снижают генотипы C/G и G/G на 0,32 и 0,09 раз соответственно, по сравнению с генотипом С/С, а генотип </w:t>
      </w:r>
      <w:r w:rsidRPr="00421D8E">
        <w:rPr>
          <w:rFonts w:ascii="Times New Roman" w:hAnsi="Times New Roman" w:cs="Times New Roman"/>
          <w:sz w:val="28"/>
          <w:szCs w:val="28"/>
          <w:lang w:val="en-US"/>
        </w:rPr>
        <w:t>C</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G</w:t>
      </w:r>
      <w:r w:rsidRPr="00421D8E">
        <w:rPr>
          <w:rFonts w:ascii="Times New Roman" w:hAnsi="Times New Roman" w:cs="Times New Roman"/>
          <w:sz w:val="28"/>
          <w:szCs w:val="28"/>
          <w:lang w:val="kk-KZ"/>
        </w:rPr>
        <w:t xml:space="preserve"> снижает риск развития гипоаполипопротеинемии А1 в 0.23 раза, по сравнению с генотипом С/С и </w:t>
      </w:r>
      <w:r w:rsidRPr="00421D8E">
        <w:rPr>
          <w:rFonts w:ascii="Times New Roman" w:hAnsi="Times New Roman" w:cs="Times New Roman"/>
          <w:sz w:val="28"/>
          <w:szCs w:val="28"/>
          <w:lang w:val="en-US"/>
        </w:rPr>
        <w:t>G</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G</w:t>
      </w:r>
      <w:r w:rsidRPr="00421D8E">
        <w:rPr>
          <w:rFonts w:ascii="Times New Roman" w:hAnsi="Times New Roman" w:cs="Times New Roman"/>
          <w:sz w:val="28"/>
          <w:szCs w:val="28"/>
        </w:rPr>
        <w:t xml:space="preserve">. </w:t>
      </w:r>
    </w:p>
    <w:p w:rsidR="00877F65" w:rsidRPr="00421D8E" w:rsidRDefault="00877F65" w:rsidP="00764EDD">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lang w:val="kk-KZ"/>
        </w:rPr>
        <w:t xml:space="preserve">Среди изученных подростков казахской популяции было выявлено повышение показателей соотношения ОТ к ОБ среди мальчиков. Так же было установлено, что аллель G полиморфизма rs328 гена </w:t>
      </w:r>
      <w:r w:rsidRPr="00421D8E">
        <w:rPr>
          <w:rFonts w:ascii="Times New Roman" w:hAnsi="Times New Roman" w:cs="Times New Roman"/>
          <w:i/>
          <w:iCs/>
          <w:sz w:val="28"/>
          <w:szCs w:val="28"/>
          <w:lang w:val="kk-KZ"/>
        </w:rPr>
        <w:t xml:space="preserve">LPL </w:t>
      </w:r>
      <w:r w:rsidRPr="00421D8E">
        <w:rPr>
          <w:rFonts w:ascii="Times New Roman" w:hAnsi="Times New Roman" w:cs="Times New Roman"/>
          <w:sz w:val="28"/>
          <w:szCs w:val="28"/>
          <w:lang w:val="kk-KZ"/>
        </w:rPr>
        <w:t xml:space="preserve">снижает риск развития центрального ожирения. Генотип </w:t>
      </w:r>
      <w:r w:rsidRPr="00421D8E">
        <w:rPr>
          <w:rFonts w:ascii="Times New Roman" w:hAnsi="Times New Roman" w:cs="Times New Roman"/>
          <w:sz w:val="28"/>
          <w:szCs w:val="28"/>
          <w:lang w:val="en-US"/>
        </w:rPr>
        <w:t>C</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G</w:t>
      </w:r>
      <w:r w:rsidRPr="00421D8E">
        <w:rPr>
          <w:rFonts w:ascii="Times New Roman" w:hAnsi="Times New Roman" w:cs="Times New Roman"/>
          <w:sz w:val="28"/>
          <w:szCs w:val="28"/>
          <w:lang w:val="kk-KZ"/>
        </w:rPr>
        <w:t xml:space="preserve"> снижает риск развития центрального ожирения в 0.39 раз, по сравнению с генотипом С/С и</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en-US"/>
        </w:rPr>
        <w:t>G</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G</w:t>
      </w:r>
      <w:r w:rsidRPr="00421D8E">
        <w:rPr>
          <w:rFonts w:ascii="Times New Roman" w:hAnsi="Times New Roman" w:cs="Times New Roman"/>
          <w:sz w:val="28"/>
          <w:szCs w:val="28"/>
        </w:rPr>
        <w:t>, а генотипы C/G+G/G доминантного моделя уменьшают риск развития центрального ожирения на 0,40 раз по сравнению с генотипом C/C.</w:t>
      </w:r>
      <w:r w:rsidRPr="00421D8E">
        <w:rPr>
          <w:rFonts w:ascii="Times New Roman" w:hAnsi="Times New Roman" w:cs="Times New Roman"/>
          <w:sz w:val="28"/>
          <w:szCs w:val="28"/>
          <w:shd w:val="clear" w:color="auto" w:fill="FFFFFF"/>
          <w:lang w:val="kk-KZ"/>
        </w:rPr>
        <w:t xml:space="preserve"> </w:t>
      </w:r>
    </w:p>
    <w:p w:rsidR="00877F65" w:rsidRPr="00421D8E" w:rsidRDefault="00877F65" w:rsidP="00764EDD">
      <w:pPr>
        <w:spacing w:after="0" w:line="240" w:lineRule="auto"/>
        <w:ind w:right="-2" w:firstLine="709"/>
        <w:jc w:val="both"/>
        <w:rPr>
          <w:rFonts w:ascii="Times New Roman" w:hAnsi="Times New Roman" w:cs="Times New Roman"/>
          <w:sz w:val="28"/>
          <w:szCs w:val="28"/>
          <w:shd w:val="clear" w:color="auto" w:fill="FFFFFF"/>
        </w:rPr>
      </w:pPr>
      <w:r w:rsidRPr="00421D8E">
        <w:rPr>
          <w:rFonts w:ascii="Times New Roman" w:hAnsi="Times New Roman" w:cs="Times New Roman"/>
          <w:sz w:val="28"/>
          <w:szCs w:val="28"/>
          <w:lang w:val="kk-KZ"/>
        </w:rPr>
        <w:t xml:space="preserve">Нами были построены логистические модели, где повышение ИМТ повышал шанс развития гипергликемии в 1,14 раза и гипертриглицеридемии в 2,69 раза. </w:t>
      </w:r>
      <w:r w:rsidRPr="00421D8E">
        <w:rPr>
          <w:rFonts w:ascii="Times New Roman" w:hAnsi="Times New Roman" w:cs="Times New Roman"/>
          <w:sz w:val="28"/>
          <w:szCs w:val="28"/>
          <w:shd w:val="clear" w:color="auto" w:fill="FFFFFF"/>
        </w:rPr>
        <w:t>Сообщалось, что в Мексике почти 70% детей с ожирением и 50% детей без ожирения имеют дислипидемию, где наиболее часто встречается гипертриглицеридемия</w:t>
      </w:r>
      <w:r w:rsidRPr="00421D8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{"citationItems":[{"id":"ITEM-1","itemData":{"DOI":"10.1371/JOURNAL.PONE.0119877","ISSN":"19326203","PMID":"25793380","abstract":"Background and Aims The increase in overweight and obese children may be linked to increased rates of dyslipidaemia. The aim was to assess the prevalence of dyslipidaemia and associated risk factors among the Northern Mexican child population. Methods and Results Four hundred and fifty-one subjects aged between 2 and 10 (47.5% girls) took part in the Nuevo León State Survey of Nutrition and Health 2011-2012. According to the 2011 Expert Panel on Integrated Guidelines for Cardiovascular Health and Risk Reduction in Children and Adolescents, serum lipid levels (mg/dL) were categorized into three subgroups (acceptable, borderline-high/low or high/low) as follows: TChol: acceptable &lt;170, borderline-high 170-199, high ≥200; LDL-chol: acceptable &lt;110, borderline-high 110-129, high -130; ≥ non-HDL-chol: acceptable &lt;120, borderline-high 120-144, high ≥145; HDL-chol: acceptable &gt;45, borderline-low 40-45, low &lt;40; and TG: acceptable &lt;75, borderline-high 75-99, high ≥100 in ≤ 9 year-old children, and acceptable &lt;90, borderline-high 90-129, and high ≥130 in 10 year-old children. The overall prevalence of borderline-high + high TG, non-HDL-chol, TChol, and LDL-chol was 63.0%, 44.1%, 43.5%, and 29.9%, respectively. The overall prevalence of borderline-low + low HDL-chol was 46.3%. The overall frequency of dyslipidaemia was 54.3%. Thirteen children (2.9%) had all five symptoms of dyslipidaemia. The most common dyslipidaemia was high TG in combination (26.2%) and in isolation (10.6%). Conclusions Half of the children had at least one abnormal lipid concentration. A high TG level was the most frequent dyslipidaemia. Obesity was associated with the occurrence of at least one abnormal lipid level. These findings emphasize the need to pay further attention to the prevention of cardiovascular disease and obesity from an early age.","author":[{"dropping-particle":"","family":"Bibiloni","given":"Maria Del Mar","non-dropping-particle":"","parse-names":false,"suffix":""},{"dropping-particle":"","family":"Salas","given":"Rogelio","non-dropping-particle":"","parse-names":false,"suffix":""},{"dropping-particle":"","family":"Novelo","given":"Hilda I.","non-dropping-particle":"","parse-names":false,"suffix":""},{"dropping-particle":"","family":"Villarreal","given":"Jesús Z.","non-dropping-particle":"","parse-names":false,"suffix":""},{"dropping-particle":"","family":"Sureda","given":"Antoni","non-dropping-particle":"","parse-names":false,"suffix":""},{"dropping-particle":"","family":"Tur","given":"Josep A.","non-dropping-particle":"","parse-names":false,"suffix":""}],"container-title":"PLoS ONE","id":"ITEM-1","issue":"3","issued":{"date-parts":[["2015","3","20"]]},"publisher":"Public Library of Science","title":"Serum Lipid Levels and Dyslipidaemia Prevalence among 2–10 Year-Old Northern Mexican Children","type":"article-journal","volume":"10"},"uris":["http://www.mendeley.com/documents/?uuid=20bcdccd-6587-3909-9e99-657a75c7dee7"]}],"mendeley":{"formattedCitation":"[114]","plainTextFormattedCitation":"[114]","previouslyFormattedCitation":"[114]"},"properties":{"noteIndex":0},"schema":"https://github.com/citation-style-language/schema/raw/master/csl-citation.json"}</w:instrText>
      </w:r>
      <w:r w:rsidRPr="00421D8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[114]</w:t>
      </w:r>
      <w:r w:rsidRPr="00421D8E">
        <w:rPr>
          <w:rFonts w:ascii="Times New Roman" w:hAnsi="Times New Roman" w:cs="Times New Roman"/>
          <w:sz w:val="28"/>
          <w:szCs w:val="28"/>
          <w:shd w:val="clear" w:color="auto" w:fill="FFFFFF"/>
        </w:rPr>
        <w:fldChar w:fldCharType="end"/>
      </w:r>
      <w:r w:rsidRPr="00421D8E">
        <w:rPr>
          <w:rFonts w:ascii="Times New Roman" w:hAnsi="Times New Roman" w:cs="Times New Roman"/>
          <w:sz w:val="28"/>
          <w:szCs w:val="28"/>
          <w:shd w:val="clear" w:color="auto" w:fill="FFFFFF"/>
        </w:rPr>
        <w:t xml:space="preserve">. </w:t>
      </w:r>
      <w:r w:rsidRPr="00421D8E">
        <w:rPr>
          <w:rFonts w:ascii="Times New Roman" w:hAnsi="Times New Roman" w:cs="Times New Roman"/>
          <w:sz w:val="28"/>
          <w:szCs w:val="28"/>
        </w:rPr>
        <w:t xml:space="preserve">В исследованиях </w:t>
      </w:r>
      <w:r w:rsidRPr="00421D8E">
        <w:rPr>
          <w:rFonts w:ascii="Times New Roman" w:hAnsi="Times New Roman" w:cs="Times New Roman"/>
          <w:sz w:val="28"/>
          <w:szCs w:val="28"/>
          <w:lang w:val="en-US"/>
        </w:rPr>
        <w:t>J</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Y</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Islam</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en-US"/>
        </w:rPr>
        <w:t>et</w:t>
      </w:r>
      <w:r w:rsidRPr="00421D8E">
        <w:rPr>
          <w:rFonts w:ascii="Times New Roman" w:hAnsi="Times New Roman" w:cs="Times New Roman"/>
          <w:sz w:val="28"/>
          <w:szCs w:val="28"/>
        </w:rPr>
        <w:t>.</w:t>
      </w:r>
      <w:r w:rsidRPr="00421D8E">
        <w:rPr>
          <w:rFonts w:ascii="Times New Roman" w:hAnsi="Times New Roman" w:cs="Times New Roman"/>
          <w:sz w:val="28"/>
          <w:szCs w:val="28"/>
          <w:lang w:val="en-US"/>
        </w:rPr>
        <w:t>al</w:t>
      </w:r>
      <w:r w:rsidRPr="00421D8E">
        <w:rPr>
          <w:rFonts w:ascii="Times New Roman" w:hAnsi="Times New Roman" w:cs="Times New Roman"/>
          <w:sz w:val="28"/>
          <w:szCs w:val="28"/>
        </w:rPr>
        <w:t xml:space="preserve"> </w:t>
      </w:r>
      <w:r w:rsidRPr="00421D8E">
        <w:rPr>
          <w:rFonts w:ascii="Times New Roman" w:hAnsi="Times New Roman" w:cs="Times New Roman"/>
          <w:sz w:val="28"/>
          <w:szCs w:val="28"/>
          <w:shd w:val="clear" w:color="auto" w:fill="FFFFFF"/>
        </w:rPr>
        <w:t xml:space="preserve">абдоминальное </w:t>
      </w:r>
      <w:r w:rsidRPr="00421D8E">
        <w:rPr>
          <w:rFonts w:ascii="Times New Roman" w:hAnsi="Times New Roman" w:cs="Times New Roman"/>
          <w:sz w:val="28"/>
          <w:szCs w:val="28"/>
          <w:shd w:val="clear" w:color="auto" w:fill="FFFFFF"/>
        </w:rPr>
        <w:lastRenderedPageBreak/>
        <w:t>ожирение также значительно увеличивало развитие гипергликемии среди участников</w:t>
      </w:r>
      <w:r w:rsidRPr="00421D8E">
        <w:rPr>
          <w:rFonts w:ascii="Times New Roman" w:hAnsi="Times New Roman" w:cs="Times New Roman"/>
          <w:sz w:val="28"/>
          <w:szCs w:val="28"/>
          <w:shd w:val="clear" w:color="auto" w:fill="FFFFFF"/>
        </w:rPr>
        <w:fldChar w:fldCharType="begin" w:fldLock="1"/>
      </w:r>
      <w:r w:rsidR="00970A84">
        <w:rPr>
          <w:rFonts w:ascii="Times New Roman" w:hAnsi="Times New Roman" w:cs="Times New Roman"/>
          <w:sz w:val="28"/>
          <w:szCs w:val="28"/>
          <w:shd w:val="clear" w:color="auto" w:fill="FFFFFF"/>
        </w:rPr>
        <w:instrText>ADDIN CSL_CITATION {"citationItems":[{"id":"ITEM-1","itemData":{"DOI":"10.1136/BMJOPEN-2019-029674","ISSN":"20446055","PMID":"31345979","abstract":"Objectives With the increasing burden of non-communicable diseases in low-income and middle-income countries, biological risk factors, such as hyperglycaemia, are a major public health concern in Bangladesh. Hyperglycaemia is an excess of glucose in the bloodstream and is often associated with type 2 diabetes mellitus. Nationally representative data of hyperglycaemia prevalence starting from age ≥18 years are currently unavailable for Bangladeshi adults. The objective of this study was to assess the prevalence and determinants of hyperglycaemia among adults in Bangladesh aged ≥18 years. Study design Cross-sectional, population-based study. Setting and participants Data for this analysis were collected in November to December 2015, from a population-based nationally representative sample of 1843 adults, aged ≥18 years, from both urban and rural areas of Bangladesh. Demographic information, capillary blood glucose, blood pressure, height, weight, waist circumference and treatment history were recorded. Primary outcome measures Hyperglycaemia was defined as a random capillary blood glucose level of ≥11.1 mmol/L (ie, in the diabetic range) or currently taking medication to control type 2 diabetes, based on self-report. Results Overall, the prevalence of hyperglycaemia was 5.5% (95% CI 4.5% to 6.6%) and was significantly higher among urban (9.8%, 95% CI 7.7% to 12.2%) than rural residents (2.8%, 95% CI 1.9% to 3.9%). The age-standardised prevalence of hyperglycaemia was 5.6% (95% CI 4.6% to 6.8%). Among both urban and rural residents, the associated determinants of hyperglycaemia included hypertension and abdominal obesity. About 5% of the total population self-reported have been previously diagnosed with type 2 diabetes; among these adults, over 25% were not taking medications to control their diabetes. Conclusions Our study found that about 1 in 20 Bangladeshi adults aged ≥18 years have hyperglycaemia. To control and prevent the development of type 2 diabetes, data from this study can be used to inform public health programming and provide descriptive information on surveillance of progress towards controlling diabetes in Bangladesh.","author":[{"dropping-particle":"","family":"Islam","given":"Jessica Yasmine","non-dropping-particle":"","parse-names":false,"suffix":""},{"dropping-particle":"","family":"Zaman","given":"Mohammad Mostafa","non-dropping-particle":"","parse-names":false,"suffix":""},{"dropping-particle":"","family":"Bhuiyan","given":"Mahfuz Rahman","non-dropping-particle":"","parse-names":false,"suffix":""},{"dropping-particle":"","family":"Haq","given":"Syed Atiqul","non-dropping-particle":"","parse-names":false,"suffix":""},{"dropping-particle":"","family":"Ahmed","given":"Shamim","non-dropping-particle":"","parse-names":false,"suffix":""},{"dropping-particle":"","family":"Al-Qadir","given":"Ahmad Zahid","non-dropping-particle":"","parse-names":false,"suffix":""}],"container-title":"BMJ Open","id":"ITEM-1","issue":"7","issued":{"date-parts":[["2019","7","1"]]},"publisher":"BMJ Publishing Group","title":"Prevalence and determinants of hyperglycaemia among adults in Bangladesh: results from a population-based national survey","type":"article-journal","volume":"9"},"uris":["http://www.mendeley.com/documents/?uuid=241096ed-2b87-3dbf-92b4-2237d00f87b4"]}],"mendeley":{"formattedCitation":"[115]","plainTextFormattedCitation":"[115]","previouslyFormattedCitation":"[115]"},"properties":{"noteIndex":0},"schema":"https://github.com/citation-style-language/schema/raw/master/csl-citation.json"}</w:instrText>
      </w:r>
      <w:r w:rsidRPr="00421D8E">
        <w:rPr>
          <w:rFonts w:ascii="Times New Roman" w:hAnsi="Times New Roman" w:cs="Times New Roman"/>
          <w:sz w:val="28"/>
          <w:szCs w:val="28"/>
          <w:shd w:val="clear" w:color="auto" w:fill="FFFFFF"/>
        </w:rPr>
        <w:fldChar w:fldCharType="separate"/>
      </w:r>
      <w:r w:rsidR="00970A84" w:rsidRPr="00970A84">
        <w:rPr>
          <w:rFonts w:ascii="Times New Roman" w:hAnsi="Times New Roman" w:cs="Times New Roman"/>
          <w:noProof/>
          <w:sz w:val="28"/>
          <w:szCs w:val="28"/>
          <w:shd w:val="clear" w:color="auto" w:fill="FFFFFF"/>
        </w:rPr>
        <w:t>[115]</w:t>
      </w:r>
      <w:r w:rsidRPr="00421D8E">
        <w:rPr>
          <w:rFonts w:ascii="Times New Roman" w:hAnsi="Times New Roman" w:cs="Times New Roman"/>
          <w:sz w:val="28"/>
          <w:szCs w:val="28"/>
          <w:shd w:val="clear" w:color="auto" w:fill="FFFFFF"/>
        </w:rPr>
        <w:fldChar w:fldCharType="end"/>
      </w:r>
      <w:r w:rsidRPr="00421D8E">
        <w:rPr>
          <w:rFonts w:ascii="Times New Roman" w:hAnsi="Times New Roman" w:cs="Times New Roman"/>
          <w:sz w:val="28"/>
          <w:szCs w:val="28"/>
          <w:shd w:val="clear" w:color="auto" w:fill="FFFFFF"/>
        </w:rPr>
        <w:t xml:space="preserve">. </w:t>
      </w:r>
    </w:p>
    <w:p w:rsidR="00877F65" w:rsidRPr="00421D8E" w:rsidRDefault="00877F65" w:rsidP="00764EDD">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Так же было установлено, что повышение соотношения ОТ/ОБ повышал риск развития гиперхолестеринемии в 0,7 раз, низкого уровня ЛПВП в 1,5 раза, высокого уровня ЛПНП в 0,6 раз. </w:t>
      </w:r>
      <w:r w:rsidRPr="00421D8E">
        <w:rPr>
          <w:rFonts w:ascii="Times New Roman" w:hAnsi="Times New Roman" w:cs="Times New Roman"/>
          <w:sz w:val="28"/>
          <w:szCs w:val="28"/>
          <w:shd w:val="clear" w:color="auto" w:fill="FFFFFF"/>
        </w:rPr>
        <w:t xml:space="preserve">В результатах логистического регрессионного анализа </w:t>
      </w:r>
      <w:hyperlink r:id="rId51" w:history="1">
        <w:r w:rsidRPr="00421D8E">
          <w:rPr>
            <w:rStyle w:val="a6"/>
            <w:rFonts w:ascii="Times New Roman" w:hAnsi="Times New Roman" w:cs="Times New Roman"/>
            <w:color w:val="auto"/>
            <w:sz w:val="28"/>
            <w:szCs w:val="28"/>
            <w:u w:val="none"/>
            <w:shd w:val="clear" w:color="auto" w:fill="FFFFFF"/>
          </w:rPr>
          <w:t>J Cardiovasc Thorac Res</w:t>
        </w:r>
      </w:hyperlink>
      <w:r w:rsidR="00D6172F">
        <w:rPr>
          <w:rStyle w:val="a6"/>
          <w:rFonts w:ascii="Times New Roman" w:hAnsi="Times New Roman" w:cs="Times New Roman"/>
          <w:color w:val="auto"/>
          <w:sz w:val="28"/>
          <w:szCs w:val="28"/>
          <w:u w:val="none"/>
          <w:shd w:val="clear" w:color="auto" w:fill="FFFFFF"/>
        </w:rPr>
        <w:t xml:space="preserve"> </w:t>
      </w:r>
      <w:r w:rsidRPr="00421D8E">
        <w:rPr>
          <w:rStyle w:val="a6"/>
          <w:rFonts w:ascii="Times New Roman" w:hAnsi="Times New Roman" w:cs="Times New Roman"/>
          <w:color w:val="auto"/>
          <w:sz w:val="28"/>
          <w:szCs w:val="28"/>
          <w:u w:val="none"/>
          <w:shd w:val="clear" w:color="auto" w:fill="FFFFFF"/>
        </w:rPr>
        <w:fldChar w:fldCharType="begin" w:fldLock="1"/>
      </w:r>
      <w:r w:rsidR="00970A84">
        <w:rPr>
          <w:rStyle w:val="a6"/>
          <w:rFonts w:ascii="Times New Roman" w:hAnsi="Times New Roman" w:cs="Times New Roman"/>
          <w:color w:val="auto"/>
          <w:sz w:val="28"/>
          <w:szCs w:val="28"/>
          <w:u w:val="none"/>
          <w:shd w:val="clear" w:color="auto" w:fill="FFFFFF"/>
        </w:rPr>
        <w:instrText>ADDIN CSL_CITATION {"citationItems":[{"id":"ITEM-1","itemData":{"DOI":"10.15171/JCVTR.2019.09","ISSN":"2008-5117","PMID":"31024673","abstract":"Introduction: Metabolic syndrome (Mets) has become most important public health problem in the world. We examined the association between Mets and different cardiometabolic phenotype in Azar cohort population. Methods: In the present study, the data of 13099 subjects who participated in Azar cohort study were cross-sectionally analyzed. Mets was defined according to the National Cholesterol Education Program’s Adult Treatment Panel III report (ATPIII) criteria. Participants were categorized into four cardiometabolic phenotypes including metabolically healthy Lean (MHL), metabolically unhealthy lean (MUHL), metabolically healthy Obese (MHO), metabolically unhealthy obese (MUHO) according to BMI cut–off point (25 kg/m2 ), and the presence of Mets. Results: Totally, the prevalence of Mets was 33.20% with the higher prevalence in women (40.1%). About 46.7% of participants were MHO and 1.6% of them were MHL. In both genders, MUHL had the highest prevalence of hyperglycemia, hypertrigliceridemia, hypo-HDL-cholestrolemia and Frahmingham 10-year CVD risk. In both MUHL and MUHO phenotypes, hypertriglyceridemia (OR: 31.97 [95% CI: 22.31, 45.81] and OR: 20.28 [95% CI: 17.32, 23.75]) and hypo-HDL cholestrolemia (OR:27.97 [95% CI: 17.35, 45.09] and OR:11.0 [95% CI: 9.62, 12.58]) are the strongest predictor of incidence of Mets. Also, the results of multinominal regression analyses indicated that in all cardiometabolic phenotypes, Framingham 10- year CVD risks had the lowest power for predicting of Mets incidence. Conclusion: Based on the results, in addition to obese individuals, multiple metabolic abnormalities were seen in normal weight individuals and these subjects are even at higher risk of developing Mets compared with metabolically obese individuals. So, it seems that decision on initiation of lifestyle interventions should not be only based on the BMI; rather metabolic status seems to be even more important.","author":[{"dropping-particle":"","family":"Somi","given":"Mohammd Hossein","non-dropping-particle":"","parse-names":false,"suffix":""},{"dropping-particle":"","family":"Nikniaz","given":"Zeinab","non-dropping-particle":"","parse-names":false,"suffix":""},{"dropping-particle":"","family":"Ostadrahimi","given":"Alireza","non-dropping-particle":"","parse-names":false,"suffix":""},{"dropping-particle":"","family":"Sadat","given":"Amir Taher Eftekhar","non-dropping-particle":"","parse-names":false,"suffix":""},{"dropping-particle":"","family":"Faramarzi","given":"Elnaz","non-dropping-particle":"","parse-names":false,"suffix":""}],"container-title":"Journal of Cardiovascular and Thoracic Research","id":"ITEM-1","issue":"1","issued":{"date-parts":[["2019","3","13"]]},"page":"53","publisher":"Tabriz University of Medical Sciences","title":"Is normal body mass index a good indicator of metabolic health in Azar cohort population?","type":"article-journal","volume":"11"},"uris":["http://www.mendeley.com/documents/?uuid=446256dd-ccce-30d0-b6ae-96fcc90ee7c8"]}],"mendeley":{"formattedCitation":"[116]","plainTextFormattedCitation":"[116]","previouslyFormattedCitation":"[116]"},"properties":{"noteIndex":0},"schema":"https://github.com/citation-style-language/schema/raw/master/csl-citation.json"}</w:instrText>
      </w:r>
      <w:r w:rsidRPr="00421D8E">
        <w:rPr>
          <w:rStyle w:val="a6"/>
          <w:rFonts w:ascii="Times New Roman" w:hAnsi="Times New Roman" w:cs="Times New Roman"/>
          <w:color w:val="auto"/>
          <w:sz w:val="28"/>
          <w:szCs w:val="28"/>
          <w:u w:val="none"/>
          <w:shd w:val="clear" w:color="auto" w:fill="FFFFFF"/>
        </w:rPr>
        <w:fldChar w:fldCharType="separate"/>
      </w:r>
      <w:r w:rsidR="00970A84" w:rsidRPr="00970A84">
        <w:rPr>
          <w:rStyle w:val="a6"/>
          <w:rFonts w:ascii="Times New Roman" w:hAnsi="Times New Roman" w:cs="Times New Roman"/>
          <w:noProof/>
          <w:color w:val="auto"/>
          <w:sz w:val="28"/>
          <w:szCs w:val="28"/>
          <w:u w:val="none"/>
          <w:shd w:val="clear" w:color="auto" w:fill="FFFFFF"/>
        </w:rPr>
        <w:t>[116]</w:t>
      </w:r>
      <w:r w:rsidRPr="00421D8E">
        <w:rPr>
          <w:rStyle w:val="a6"/>
          <w:rFonts w:ascii="Times New Roman" w:hAnsi="Times New Roman" w:cs="Times New Roman"/>
          <w:color w:val="auto"/>
          <w:sz w:val="28"/>
          <w:szCs w:val="28"/>
          <w:u w:val="none"/>
          <w:shd w:val="clear" w:color="auto" w:fill="FFFFFF"/>
        </w:rPr>
        <w:fldChar w:fldCharType="end"/>
      </w:r>
      <w:r w:rsidRPr="00421D8E">
        <w:rPr>
          <w:rFonts w:ascii="Times New Roman" w:hAnsi="Times New Roman" w:cs="Times New Roman"/>
          <w:sz w:val="28"/>
          <w:szCs w:val="28"/>
          <w:shd w:val="clear" w:color="auto" w:fill="FFFFFF"/>
        </w:rPr>
        <w:t xml:space="preserve">, субъекты с метаболическим ожирением имели более высокие шансы развития артериальной гипертензии, гипергликемии, гипертриглицеридемии, низкого уровня ЛПВП. Нами так же </w:t>
      </w:r>
      <w:r w:rsidRPr="00421D8E">
        <w:rPr>
          <w:rFonts w:ascii="Times New Roman" w:hAnsi="Times New Roman" w:cs="Times New Roman"/>
          <w:sz w:val="28"/>
          <w:szCs w:val="28"/>
          <w:lang w:val="kk-KZ"/>
        </w:rPr>
        <w:t>обнаружено, что повышение соотношения ОТ/ОБ повышает риск разввития гипоаполипопротеинемии А1 в 1,32 раза.</w:t>
      </w:r>
    </w:p>
    <w:p w:rsidR="00877F65" w:rsidRPr="00421D8E" w:rsidRDefault="00877F65" w:rsidP="00252DC9">
      <w:pPr>
        <w:pStyle w:val="a4"/>
        <w:tabs>
          <w:tab w:val="left" w:pos="851"/>
          <w:tab w:val="left" w:pos="993"/>
        </w:tabs>
        <w:spacing w:after="0" w:line="240" w:lineRule="auto"/>
        <w:ind w:left="0" w:right="-2" w:firstLine="709"/>
        <w:jc w:val="both"/>
        <w:rPr>
          <w:rFonts w:ascii="Times New Roman" w:hAnsi="Times New Roman" w:cs="Times New Roman"/>
          <w:sz w:val="28"/>
          <w:szCs w:val="28"/>
        </w:rPr>
      </w:pPr>
      <w:r w:rsidRPr="00421D8E">
        <w:rPr>
          <w:rFonts w:ascii="Times New Roman" w:hAnsi="Times New Roman" w:cs="Times New Roman"/>
          <w:sz w:val="28"/>
          <w:szCs w:val="28"/>
          <w:lang w:val="kk-KZ"/>
        </w:rPr>
        <w:t>Таким образом, у подростков повышение ИМТ на 1 кг/м</w:t>
      </w:r>
      <w:r w:rsidRPr="00421D8E">
        <w:rPr>
          <w:rFonts w:ascii="Times New Roman" w:hAnsi="Times New Roman" w:cs="Times New Roman"/>
          <w:sz w:val="28"/>
          <w:szCs w:val="28"/>
          <w:vertAlign w:val="superscript"/>
          <w:lang w:val="kk-KZ"/>
        </w:rPr>
        <w:t>2</w:t>
      </w:r>
      <w:r w:rsidRPr="00421D8E">
        <w:rPr>
          <w:rFonts w:ascii="Times New Roman" w:hAnsi="Times New Roman" w:cs="Times New Roman"/>
          <w:sz w:val="28"/>
          <w:szCs w:val="28"/>
          <w:lang w:val="kk-KZ"/>
        </w:rPr>
        <w:t>, повышает риск развития гипергликемии и гипертриглицеридемии. А при повышении соотношения ОТ/ОБ на 1 см, увеличивается шанс развития гиперхолестеринемии и гипоаполипопротеинемии А1.</w:t>
      </w:r>
      <w:r w:rsidRPr="00421D8E">
        <w:rPr>
          <w:rFonts w:ascii="Times New Roman" w:hAnsi="Times New Roman" w:cs="Times New Roman"/>
          <w:sz w:val="28"/>
          <w:szCs w:val="28"/>
        </w:rPr>
        <w:t xml:space="preserve"> </w:t>
      </w:r>
    </w:p>
    <w:p w:rsidR="00877F65" w:rsidRPr="00421D8E" w:rsidRDefault="00877F65" w:rsidP="00252DC9">
      <w:pPr>
        <w:tabs>
          <w:tab w:val="left" w:pos="993"/>
        </w:tabs>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rPr>
        <w:t xml:space="preserve">В результате исследования мы пришли к следующим </w:t>
      </w:r>
      <w:r w:rsidRPr="00252DC9">
        <w:rPr>
          <w:rFonts w:ascii="Times New Roman" w:hAnsi="Times New Roman" w:cs="Times New Roman"/>
          <w:b/>
          <w:sz w:val="28"/>
          <w:szCs w:val="28"/>
        </w:rPr>
        <w:t>выводам</w:t>
      </w:r>
      <w:r w:rsidRPr="00421D8E">
        <w:rPr>
          <w:rFonts w:ascii="Times New Roman" w:hAnsi="Times New Roman" w:cs="Times New Roman"/>
          <w:sz w:val="28"/>
          <w:szCs w:val="28"/>
        </w:rPr>
        <w:t xml:space="preserve">: </w:t>
      </w:r>
    </w:p>
    <w:p w:rsidR="00877F65" w:rsidRPr="00421D8E" w:rsidRDefault="00877F65" w:rsidP="00252DC9">
      <w:pPr>
        <w:pStyle w:val="a3"/>
        <w:numPr>
          <w:ilvl w:val="0"/>
          <w:numId w:val="33"/>
        </w:numPr>
        <w:tabs>
          <w:tab w:val="left" w:pos="284"/>
          <w:tab w:val="left" w:pos="851"/>
          <w:tab w:val="left" w:pos="993"/>
        </w:tabs>
        <w:spacing w:before="0" w:beforeAutospacing="0" w:after="0" w:afterAutospacing="0"/>
        <w:ind w:left="0" w:right="-2" w:firstLine="709"/>
        <w:jc w:val="both"/>
        <w:rPr>
          <w:rStyle w:val="a9"/>
          <w:rFonts w:eastAsia="Calibri"/>
          <w:i w:val="0"/>
          <w:iCs w:val="0"/>
          <w:spacing w:val="2"/>
          <w:sz w:val="28"/>
          <w:szCs w:val="28"/>
          <w:lang w:eastAsia="en-US"/>
        </w:rPr>
      </w:pPr>
      <w:r w:rsidRPr="00421D8E">
        <w:rPr>
          <w:sz w:val="28"/>
          <w:szCs w:val="28"/>
        </w:rPr>
        <w:t xml:space="preserve">Анализ распространенности аллелей </w:t>
      </w:r>
      <w:r w:rsidRPr="00421D8E">
        <w:rPr>
          <w:sz w:val="28"/>
          <w:szCs w:val="28"/>
          <w:shd w:val="clear" w:color="auto" w:fill="FFFFFF"/>
        </w:rPr>
        <w:t xml:space="preserve">полиморфизмов генов </w:t>
      </w:r>
      <w:r w:rsidRPr="00421D8E">
        <w:rPr>
          <w:i/>
          <w:spacing w:val="2"/>
          <w:sz w:val="28"/>
          <w:szCs w:val="28"/>
        </w:rPr>
        <w:t>AGTR1 (A1166C), AGT (Thr174Met), ADRB2 (Gln27Glu), LPL (S447X)</w:t>
      </w:r>
      <w:r w:rsidRPr="00421D8E">
        <w:rPr>
          <w:spacing w:val="2"/>
          <w:sz w:val="28"/>
          <w:szCs w:val="28"/>
        </w:rPr>
        <w:t xml:space="preserve"> среди подростков казахской популяции, показал, генотип АА гена </w:t>
      </w:r>
      <w:r w:rsidRPr="00421D8E">
        <w:rPr>
          <w:i/>
          <w:spacing w:val="2"/>
          <w:sz w:val="28"/>
          <w:szCs w:val="28"/>
          <w:lang w:val="en-US"/>
        </w:rPr>
        <w:t>AGTR</w:t>
      </w:r>
      <w:r w:rsidRPr="00421D8E">
        <w:rPr>
          <w:i/>
          <w:spacing w:val="2"/>
          <w:sz w:val="28"/>
          <w:szCs w:val="28"/>
        </w:rPr>
        <w:t>1</w:t>
      </w:r>
      <w:r w:rsidRPr="00421D8E">
        <w:rPr>
          <w:spacing w:val="2"/>
          <w:sz w:val="28"/>
          <w:szCs w:val="28"/>
        </w:rPr>
        <w:t xml:space="preserve"> в обеих группах встречался чаще остальных генотипов, а генотип АС преобладал среди мальчиков основной группы. Генотип </w:t>
      </w:r>
      <w:r w:rsidRPr="00421D8E">
        <w:rPr>
          <w:spacing w:val="2"/>
          <w:sz w:val="28"/>
          <w:szCs w:val="28"/>
          <w:lang w:val="en-US"/>
        </w:rPr>
        <w:t>GG</w:t>
      </w:r>
      <w:r w:rsidRPr="00421D8E">
        <w:rPr>
          <w:spacing w:val="2"/>
          <w:sz w:val="28"/>
          <w:szCs w:val="28"/>
        </w:rPr>
        <w:t xml:space="preserve"> гена </w:t>
      </w:r>
      <w:r w:rsidRPr="00421D8E">
        <w:rPr>
          <w:i/>
          <w:spacing w:val="2"/>
          <w:sz w:val="28"/>
          <w:szCs w:val="28"/>
        </w:rPr>
        <w:t xml:space="preserve">AGT </w:t>
      </w:r>
      <w:r w:rsidRPr="00421D8E">
        <w:rPr>
          <w:spacing w:val="2"/>
          <w:sz w:val="28"/>
          <w:szCs w:val="28"/>
        </w:rPr>
        <w:t xml:space="preserve">в обеих группах встретился чаще других генотипов. Генотип СС гена </w:t>
      </w:r>
      <w:r w:rsidRPr="00421D8E">
        <w:rPr>
          <w:i/>
          <w:spacing w:val="2"/>
          <w:sz w:val="28"/>
          <w:szCs w:val="28"/>
        </w:rPr>
        <w:t xml:space="preserve">ADRB2 </w:t>
      </w:r>
      <w:r w:rsidRPr="00421D8E">
        <w:rPr>
          <w:spacing w:val="2"/>
          <w:sz w:val="28"/>
          <w:szCs w:val="28"/>
        </w:rPr>
        <w:t xml:space="preserve">распределился одинаково в обеих группах, а генотип </w:t>
      </w:r>
      <w:r w:rsidRPr="00421D8E">
        <w:rPr>
          <w:spacing w:val="2"/>
          <w:sz w:val="28"/>
          <w:szCs w:val="28"/>
          <w:lang w:val="en-US"/>
        </w:rPr>
        <w:t>GG</w:t>
      </w:r>
      <w:r w:rsidRPr="00421D8E">
        <w:rPr>
          <w:spacing w:val="2"/>
          <w:sz w:val="28"/>
          <w:szCs w:val="28"/>
        </w:rPr>
        <w:t xml:space="preserve"> этого же гена не имел носительства среди мальчиков основной группы. Генотип СС гена </w:t>
      </w:r>
      <w:r w:rsidRPr="00421D8E">
        <w:rPr>
          <w:i/>
          <w:spacing w:val="2"/>
          <w:sz w:val="28"/>
          <w:szCs w:val="28"/>
        </w:rPr>
        <w:t>LPL</w:t>
      </w:r>
      <w:r w:rsidRPr="00421D8E">
        <w:rPr>
          <w:spacing w:val="2"/>
          <w:sz w:val="28"/>
          <w:szCs w:val="28"/>
        </w:rPr>
        <w:t xml:space="preserve"> среди девочек встречался одинаково в обеих группах, среди мальчиков этот же генотип встретился чаще в контрольной группе, а генотип </w:t>
      </w:r>
      <w:r w:rsidRPr="00421D8E">
        <w:rPr>
          <w:spacing w:val="2"/>
          <w:sz w:val="28"/>
          <w:szCs w:val="28"/>
          <w:lang w:val="en-US"/>
        </w:rPr>
        <w:t>CG</w:t>
      </w:r>
      <w:r w:rsidRPr="00421D8E">
        <w:rPr>
          <w:spacing w:val="2"/>
          <w:sz w:val="28"/>
          <w:szCs w:val="28"/>
        </w:rPr>
        <w:t xml:space="preserve"> преобладал в основной группе, но в этой же группе генотип встретился чаще в контрольной группе.</w:t>
      </w:r>
    </w:p>
    <w:p w:rsidR="00877F65" w:rsidRPr="00421D8E" w:rsidRDefault="00877F65" w:rsidP="00252DC9">
      <w:pPr>
        <w:pStyle w:val="a4"/>
        <w:numPr>
          <w:ilvl w:val="0"/>
          <w:numId w:val="33"/>
        </w:numPr>
        <w:tabs>
          <w:tab w:val="left" w:pos="851"/>
          <w:tab w:val="left" w:pos="993"/>
        </w:tabs>
        <w:spacing w:after="0" w:line="240" w:lineRule="auto"/>
        <w:ind w:left="0" w:right="-2" w:firstLine="709"/>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 xml:space="preserve">Установлена связь полиморфизмов гена </w:t>
      </w:r>
      <w:r w:rsidRPr="00421D8E">
        <w:rPr>
          <w:rFonts w:ascii="Times New Roman" w:hAnsi="Times New Roman" w:cs="Times New Roman"/>
          <w:i/>
          <w:spacing w:val="2"/>
          <w:sz w:val="28"/>
          <w:szCs w:val="28"/>
        </w:rPr>
        <w:t xml:space="preserve">AGTR1 </w:t>
      </w:r>
      <w:r w:rsidRPr="00421D8E">
        <w:rPr>
          <w:rFonts w:ascii="Times New Roman" w:hAnsi="Times New Roman" w:cs="Times New Roman"/>
          <w:spacing w:val="2"/>
          <w:sz w:val="28"/>
          <w:szCs w:val="28"/>
        </w:rPr>
        <w:t xml:space="preserve">с риском развития гипергликемии, полиморфизм гена </w:t>
      </w:r>
      <w:r w:rsidRPr="00421D8E">
        <w:rPr>
          <w:rFonts w:ascii="Times New Roman" w:hAnsi="Times New Roman" w:cs="Times New Roman"/>
          <w:i/>
          <w:spacing w:val="2"/>
          <w:sz w:val="28"/>
          <w:szCs w:val="28"/>
        </w:rPr>
        <w:t xml:space="preserve">AGT </w:t>
      </w:r>
      <w:r w:rsidRPr="00421D8E">
        <w:rPr>
          <w:rFonts w:ascii="Times New Roman" w:hAnsi="Times New Roman" w:cs="Times New Roman"/>
          <w:spacing w:val="2"/>
          <w:sz w:val="28"/>
          <w:szCs w:val="28"/>
        </w:rPr>
        <w:t xml:space="preserve">был связан с риском развития гиперинсулинемии, а полиморфизм гена </w:t>
      </w:r>
      <w:r w:rsidRPr="00421D8E">
        <w:rPr>
          <w:rFonts w:ascii="Times New Roman" w:hAnsi="Times New Roman" w:cs="Times New Roman"/>
          <w:i/>
          <w:spacing w:val="2"/>
          <w:sz w:val="28"/>
          <w:szCs w:val="28"/>
        </w:rPr>
        <w:t xml:space="preserve">LPL </w:t>
      </w:r>
      <w:r w:rsidRPr="00421D8E">
        <w:rPr>
          <w:rFonts w:ascii="Times New Roman" w:hAnsi="Times New Roman" w:cs="Times New Roman"/>
          <w:spacing w:val="2"/>
          <w:sz w:val="28"/>
          <w:szCs w:val="28"/>
        </w:rPr>
        <w:t xml:space="preserve">уменьшал риск развития гиперинсулинемии, инсулинорезистентности и гипоаполипопротеинемии А1. </w:t>
      </w:r>
      <w:r w:rsidRPr="00421D8E">
        <w:rPr>
          <w:rFonts w:ascii="Times New Roman" w:hAnsi="Times New Roman" w:cs="Times New Roman"/>
          <w:sz w:val="28"/>
          <w:szCs w:val="28"/>
        </w:rPr>
        <w:t>У</w:t>
      </w:r>
      <w:r w:rsidRPr="00421D8E">
        <w:rPr>
          <w:rFonts w:ascii="Times New Roman" w:hAnsi="Times New Roman" w:cs="Times New Roman"/>
          <w:sz w:val="28"/>
          <w:szCs w:val="28"/>
          <w:lang w:val="kk-KZ"/>
        </w:rPr>
        <w:t xml:space="preserve">становлено, что аллель G и генотип </w:t>
      </w:r>
      <w:r w:rsidRPr="00421D8E">
        <w:rPr>
          <w:rFonts w:ascii="Times New Roman" w:eastAsia="Times New Roman" w:hAnsi="Times New Roman" w:cs="Times New Roman"/>
          <w:sz w:val="28"/>
          <w:szCs w:val="28"/>
          <w:lang w:val="en-US" w:eastAsia="ru-RU"/>
        </w:rPr>
        <w:t>C</w:t>
      </w:r>
      <w:r w:rsidRPr="00421D8E">
        <w:rPr>
          <w:rFonts w:ascii="Times New Roman" w:eastAsia="Times New Roman" w:hAnsi="Times New Roman" w:cs="Times New Roman"/>
          <w:sz w:val="28"/>
          <w:szCs w:val="28"/>
          <w:lang w:eastAsia="ru-RU"/>
        </w:rPr>
        <w:t>/</w:t>
      </w:r>
      <w:r w:rsidRPr="00421D8E">
        <w:rPr>
          <w:rFonts w:ascii="Times New Roman" w:eastAsia="Times New Roman" w:hAnsi="Times New Roman" w:cs="Times New Roman"/>
          <w:sz w:val="28"/>
          <w:szCs w:val="28"/>
          <w:lang w:val="en-US" w:eastAsia="ru-RU"/>
        </w:rPr>
        <w:t>G</w:t>
      </w:r>
      <w:r w:rsidRPr="00421D8E">
        <w:rPr>
          <w:rFonts w:ascii="Times New Roman" w:hAnsi="Times New Roman" w:cs="Times New Roman"/>
          <w:sz w:val="28"/>
          <w:szCs w:val="28"/>
          <w:lang w:val="kk-KZ"/>
        </w:rPr>
        <w:t xml:space="preserve"> полиморфизма rs328 гена </w:t>
      </w:r>
      <w:r w:rsidRPr="00421D8E">
        <w:rPr>
          <w:rFonts w:ascii="Times New Roman" w:hAnsi="Times New Roman" w:cs="Times New Roman"/>
          <w:i/>
          <w:iCs/>
          <w:sz w:val="28"/>
          <w:szCs w:val="28"/>
          <w:lang w:val="kk-KZ"/>
        </w:rPr>
        <w:t xml:space="preserve">LPL </w:t>
      </w:r>
      <w:r w:rsidRPr="00421D8E">
        <w:rPr>
          <w:rFonts w:ascii="Times New Roman" w:hAnsi="Times New Roman" w:cs="Times New Roman"/>
          <w:sz w:val="28"/>
          <w:szCs w:val="28"/>
          <w:lang w:val="kk-KZ"/>
        </w:rPr>
        <w:t>снижают риск развития центрального ожирения.</w:t>
      </w:r>
    </w:p>
    <w:p w:rsidR="00877F65" w:rsidRPr="00421D8E" w:rsidRDefault="00877F65" w:rsidP="00252DC9">
      <w:pPr>
        <w:pStyle w:val="a4"/>
        <w:numPr>
          <w:ilvl w:val="0"/>
          <w:numId w:val="33"/>
        </w:numPr>
        <w:tabs>
          <w:tab w:val="left" w:pos="851"/>
          <w:tab w:val="left" w:pos="993"/>
        </w:tabs>
        <w:spacing w:after="0" w:line="240" w:lineRule="auto"/>
        <w:ind w:left="0"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Установлено, что </w:t>
      </w:r>
      <w:r w:rsidR="00D0539E" w:rsidRPr="00421D8E">
        <w:rPr>
          <w:rFonts w:ascii="Times New Roman" w:hAnsi="Times New Roman" w:cs="Times New Roman"/>
          <w:sz w:val="28"/>
          <w:szCs w:val="28"/>
          <w:lang w:val="kk-KZ"/>
        </w:rPr>
        <w:t>повышение</w:t>
      </w:r>
      <w:r w:rsidRPr="00421D8E">
        <w:rPr>
          <w:rFonts w:ascii="Times New Roman" w:hAnsi="Times New Roman" w:cs="Times New Roman"/>
          <w:sz w:val="28"/>
          <w:szCs w:val="28"/>
          <w:lang w:val="kk-KZ"/>
        </w:rPr>
        <w:t xml:space="preserve"> ИМТ на 1 кг/м</w:t>
      </w:r>
      <w:r w:rsidRPr="00421D8E">
        <w:rPr>
          <w:rFonts w:ascii="Times New Roman" w:hAnsi="Times New Roman" w:cs="Times New Roman"/>
          <w:sz w:val="28"/>
          <w:szCs w:val="28"/>
          <w:vertAlign w:val="superscript"/>
          <w:lang w:val="kk-KZ"/>
        </w:rPr>
        <w:t>2</w:t>
      </w:r>
      <w:r w:rsidRPr="00421D8E">
        <w:rPr>
          <w:rFonts w:ascii="Times New Roman" w:hAnsi="Times New Roman" w:cs="Times New Roman"/>
          <w:sz w:val="28"/>
          <w:szCs w:val="28"/>
          <w:lang w:val="kk-KZ"/>
        </w:rPr>
        <w:t>, повышает риск развития гипергликемии и гипертриглицеридемии. А при повышении соотношения ОТ/ОБ на 1 см, увеличивается шанс развития гиперхолестеринемии и гипоаполипопротеинемии А1.</w:t>
      </w:r>
    </w:p>
    <w:p w:rsidR="00877F65" w:rsidRPr="00421D8E" w:rsidRDefault="00877F65" w:rsidP="00252DC9">
      <w:pPr>
        <w:pStyle w:val="a4"/>
        <w:numPr>
          <w:ilvl w:val="0"/>
          <w:numId w:val="33"/>
        </w:numPr>
        <w:tabs>
          <w:tab w:val="left" w:pos="851"/>
          <w:tab w:val="left" w:pos="993"/>
        </w:tabs>
        <w:spacing w:after="0" w:line="240" w:lineRule="auto"/>
        <w:ind w:left="0" w:right="-2" w:firstLine="709"/>
        <w:jc w:val="both"/>
        <w:rPr>
          <w:rFonts w:ascii="Times New Roman" w:hAnsi="Times New Roman" w:cs="Times New Roman"/>
          <w:bCs/>
          <w:sz w:val="28"/>
          <w:szCs w:val="28"/>
          <w:lang w:val="kk-KZ"/>
        </w:rPr>
      </w:pPr>
      <w:r w:rsidRPr="00421D8E">
        <w:rPr>
          <w:rFonts w:ascii="Times New Roman" w:hAnsi="Times New Roman" w:cs="Times New Roman"/>
          <w:iCs/>
          <w:sz w:val="28"/>
          <w:szCs w:val="28"/>
          <w:shd w:val="clear" w:color="auto" w:fill="FFFFFF"/>
        </w:rPr>
        <w:t xml:space="preserve">Разработан алгоритм ранней </w:t>
      </w:r>
      <w:r w:rsidRPr="00421D8E">
        <w:rPr>
          <w:rFonts w:ascii="Times New Roman" w:hAnsi="Times New Roman" w:cs="Times New Roman"/>
          <w:bCs/>
          <w:sz w:val="28"/>
          <w:szCs w:val="28"/>
        </w:rPr>
        <w:t xml:space="preserve">диагностики риска развития </w:t>
      </w:r>
      <w:r w:rsidR="001C19EA" w:rsidRPr="00421D8E">
        <w:rPr>
          <w:rFonts w:ascii="Times New Roman" w:hAnsi="Times New Roman" w:cs="Times New Roman"/>
          <w:bCs/>
          <w:sz w:val="28"/>
          <w:szCs w:val="28"/>
        </w:rPr>
        <w:t>ожирения</w:t>
      </w:r>
      <w:r w:rsidRPr="00421D8E">
        <w:rPr>
          <w:rFonts w:ascii="Times New Roman" w:hAnsi="Times New Roman" w:cs="Times New Roman"/>
          <w:bCs/>
          <w:sz w:val="28"/>
          <w:szCs w:val="28"/>
        </w:rPr>
        <w:t xml:space="preserve"> у подростков казахской национальности, который показал высокую эффективность при выявлении нарушении липи</w:t>
      </w:r>
      <w:r w:rsidR="001C19EA" w:rsidRPr="00421D8E">
        <w:rPr>
          <w:rFonts w:ascii="Times New Roman" w:hAnsi="Times New Roman" w:cs="Times New Roman"/>
          <w:bCs/>
          <w:sz w:val="28"/>
          <w:szCs w:val="28"/>
        </w:rPr>
        <w:t xml:space="preserve">дного обмена на ранних стадиях. </w:t>
      </w:r>
    </w:p>
    <w:p w:rsidR="00877F65" w:rsidRPr="00252DC9" w:rsidRDefault="00252DC9" w:rsidP="00252DC9">
      <w:pPr>
        <w:pStyle w:val="HTML"/>
        <w:tabs>
          <w:tab w:val="clear" w:pos="916"/>
          <w:tab w:val="clear" w:pos="1832"/>
          <w:tab w:val="left" w:pos="851"/>
          <w:tab w:val="left" w:pos="993"/>
        </w:tabs>
        <w:ind w:right="-2" w:firstLine="709"/>
        <w:jc w:val="both"/>
        <w:rPr>
          <w:rFonts w:ascii="Times New Roman" w:hAnsi="Times New Roman" w:cs="Times New Roman"/>
          <w:bCs/>
          <w:i/>
          <w:sz w:val="28"/>
          <w:szCs w:val="28"/>
        </w:rPr>
      </w:pPr>
      <w:r w:rsidRPr="00252DC9">
        <w:rPr>
          <w:rFonts w:ascii="Times New Roman" w:hAnsi="Times New Roman" w:cs="Times New Roman"/>
          <w:bCs/>
          <w:i/>
          <w:sz w:val="28"/>
          <w:szCs w:val="28"/>
        </w:rPr>
        <w:t>Практические рекомендации</w:t>
      </w:r>
      <w:r>
        <w:rPr>
          <w:rFonts w:ascii="Times New Roman" w:hAnsi="Times New Roman" w:cs="Times New Roman"/>
          <w:bCs/>
          <w:i/>
          <w:sz w:val="28"/>
          <w:szCs w:val="28"/>
        </w:rPr>
        <w:t>:</w:t>
      </w:r>
    </w:p>
    <w:p w:rsidR="00AC6EAB" w:rsidRPr="00421D8E" w:rsidRDefault="00066689" w:rsidP="00252DC9">
      <w:pPr>
        <w:pStyle w:val="HTML"/>
        <w:tabs>
          <w:tab w:val="clear" w:pos="916"/>
          <w:tab w:val="clear" w:pos="1832"/>
          <w:tab w:val="left" w:pos="851"/>
          <w:tab w:val="left" w:pos="993"/>
        </w:tabs>
        <w:ind w:right="-2" w:firstLine="709"/>
        <w:jc w:val="both"/>
        <w:rPr>
          <w:rFonts w:ascii="Times New Roman" w:hAnsi="Times New Roman" w:cs="Times New Roman"/>
          <w:spacing w:val="2"/>
          <w:sz w:val="28"/>
          <w:szCs w:val="28"/>
        </w:rPr>
      </w:pPr>
      <w:r w:rsidRPr="00421D8E">
        <w:rPr>
          <w:rFonts w:ascii="Times New Roman" w:hAnsi="Times New Roman" w:cs="Times New Roman"/>
          <w:bCs/>
          <w:sz w:val="28"/>
          <w:szCs w:val="28"/>
        </w:rPr>
        <w:t>1.</w:t>
      </w:r>
      <w:r w:rsidR="00AC6EAB" w:rsidRPr="00421D8E">
        <w:rPr>
          <w:rFonts w:ascii="Times New Roman" w:hAnsi="Times New Roman" w:cs="Times New Roman"/>
          <w:bCs/>
          <w:sz w:val="28"/>
          <w:szCs w:val="28"/>
        </w:rPr>
        <w:t xml:space="preserve"> </w:t>
      </w:r>
      <w:r w:rsidRPr="00421D8E">
        <w:rPr>
          <w:rFonts w:ascii="Times New Roman" w:hAnsi="Times New Roman" w:cs="Times New Roman"/>
          <w:bCs/>
          <w:sz w:val="28"/>
          <w:szCs w:val="28"/>
        </w:rPr>
        <w:t xml:space="preserve">У подростков </w:t>
      </w:r>
      <w:r w:rsidR="000F7B61" w:rsidRPr="00421D8E">
        <w:rPr>
          <w:rFonts w:ascii="Times New Roman" w:hAnsi="Times New Roman" w:cs="Times New Roman"/>
          <w:bCs/>
          <w:sz w:val="28"/>
          <w:szCs w:val="28"/>
        </w:rPr>
        <w:t xml:space="preserve">от 15 лет </w:t>
      </w:r>
      <w:r w:rsidRPr="00421D8E">
        <w:rPr>
          <w:rFonts w:ascii="Times New Roman" w:hAnsi="Times New Roman" w:cs="Times New Roman"/>
          <w:bCs/>
          <w:sz w:val="28"/>
          <w:szCs w:val="28"/>
        </w:rPr>
        <w:t xml:space="preserve">с низким уровнем аполипопротеинов А1 и повышенным </w:t>
      </w:r>
      <w:r w:rsidR="00AC6EAB" w:rsidRPr="00421D8E">
        <w:rPr>
          <w:rFonts w:ascii="Times New Roman" w:hAnsi="Times New Roman" w:cs="Times New Roman"/>
          <w:bCs/>
          <w:sz w:val="28"/>
          <w:szCs w:val="28"/>
        </w:rPr>
        <w:t>и</w:t>
      </w:r>
      <w:r w:rsidRPr="00421D8E">
        <w:rPr>
          <w:rFonts w:ascii="Times New Roman" w:hAnsi="Times New Roman" w:cs="Times New Roman"/>
          <w:bCs/>
          <w:sz w:val="28"/>
          <w:szCs w:val="28"/>
        </w:rPr>
        <w:t>ндексом инсулинорезистентности целесообразно изучение полиморфизма гена</w:t>
      </w:r>
      <w:r w:rsidRPr="00421D8E">
        <w:rPr>
          <w:rFonts w:ascii="Times New Roman" w:hAnsi="Times New Roman" w:cs="Times New Roman"/>
          <w:b/>
          <w:bCs/>
          <w:sz w:val="28"/>
          <w:szCs w:val="28"/>
        </w:rPr>
        <w:t xml:space="preserve"> </w:t>
      </w:r>
      <w:r w:rsidRPr="00421D8E">
        <w:rPr>
          <w:rFonts w:ascii="Times New Roman" w:hAnsi="Times New Roman" w:cs="Times New Roman"/>
          <w:i/>
          <w:spacing w:val="2"/>
          <w:sz w:val="28"/>
          <w:szCs w:val="28"/>
        </w:rPr>
        <w:t>LPL</w:t>
      </w:r>
      <w:r w:rsidR="00AC6EAB" w:rsidRPr="00421D8E">
        <w:rPr>
          <w:rFonts w:ascii="Times New Roman" w:hAnsi="Times New Roman" w:cs="Times New Roman"/>
          <w:i/>
          <w:spacing w:val="2"/>
          <w:sz w:val="28"/>
          <w:szCs w:val="28"/>
        </w:rPr>
        <w:t xml:space="preserve">, AGTR1, AGT </w:t>
      </w:r>
      <w:r w:rsidR="00AC6EAB" w:rsidRPr="00421D8E">
        <w:rPr>
          <w:rFonts w:ascii="Times New Roman" w:hAnsi="Times New Roman" w:cs="Times New Roman"/>
          <w:spacing w:val="2"/>
          <w:sz w:val="28"/>
          <w:szCs w:val="28"/>
        </w:rPr>
        <w:t xml:space="preserve">для прогнозирования </w:t>
      </w:r>
      <w:r w:rsidR="00AC6EAB" w:rsidRPr="00421D8E">
        <w:rPr>
          <w:rFonts w:ascii="Times New Roman" w:hAnsi="Times New Roman" w:cs="Times New Roman"/>
          <w:spacing w:val="2"/>
          <w:sz w:val="28"/>
          <w:szCs w:val="28"/>
        </w:rPr>
        <w:lastRenderedPageBreak/>
        <w:t>предрасположенности и ранней диагностики риска развития ожирения среди подростков казахской национальности.</w:t>
      </w:r>
    </w:p>
    <w:p w:rsidR="00877F65" w:rsidRPr="00421D8E" w:rsidRDefault="00877F65" w:rsidP="00252DC9">
      <w:pPr>
        <w:pStyle w:val="a4"/>
        <w:numPr>
          <w:ilvl w:val="0"/>
          <w:numId w:val="38"/>
        </w:numPr>
        <w:tabs>
          <w:tab w:val="left" w:pos="567"/>
          <w:tab w:val="left" w:pos="99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2" w:firstLine="709"/>
        <w:jc w:val="both"/>
        <w:rPr>
          <w:rFonts w:ascii="Times New Roman" w:hAnsi="Times New Roman" w:cs="Times New Roman"/>
          <w:spacing w:val="2"/>
          <w:sz w:val="28"/>
          <w:szCs w:val="28"/>
        </w:rPr>
      </w:pPr>
      <w:r w:rsidRPr="00421D8E">
        <w:rPr>
          <w:rFonts w:ascii="Times New Roman" w:hAnsi="Times New Roman" w:cs="Times New Roman"/>
          <w:spacing w:val="2"/>
          <w:sz w:val="28"/>
          <w:szCs w:val="28"/>
        </w:rPr>
        <w:t xml:space="preserve">Предложен к применению алгоритм прогнозирования предрасположенности к развитию ожирения среди подростков </w:t>
      </w:r>
      <w:r w:rsidR="00C06661" w:rsidRPr="00421D8E">
        <w:rPr>
          <w:rFonts w:ascii="Times New Roman" w:eastAsia="Times New Roman" w:hAnsi="Times New Roman" w:cs="Times New Roman"/>
          <w:sz w:val="28"/>
          <w:szCs w:val="28"/>
          <w:lang w:eastAsia="ru-RU"/>
        </w:rPr>
        <w:t xml:space="preserve">на основе биохимических показателей, полиморфизмов таргетных генов в казахской </w:t>
      </w:r>
      <w:r w:rsidRPr="00421D8E">
        <w:rPr>
          <w:rFonts w:ascii="Times New Roman" w:hAnsi="Times New Roman" w:cs="Times New Roman"/>
          <w:spacing w:val="2"/>
          <w:sz w:val="28"/>
          <w:szCs w:val="28"/>
        </w:rPr>
        <w:t xml:space="preserve">национальности. </w:t>
      </w:r>
    </w:p>
    <w:p w:rsidR="00693CAD" w:rsidRPr="00421D8E" w:rsidRDefault="00693CAD" w:rsidP="00252DC9">
      <w:pPr>
        <w:pStyle w:val="HTML"/>
        <w:tabs>
          <w:tab w:val="clear" w:pos="916"/>
          <w:tab w:val="clear" w:pos="1832"/>
          <w:tab w:val="left" w:pos="851"/>
          <w:tab w:val="left" w:pos="993"/>
        </w:tabs>
        <w:ind w:right="-2" w:firstLine="709"/>
        <w:jc w:val="both"/>
        <w:rPr>
          <w:rFonts w:ascii="Times New Roman" w:hAnsi="Times New Roman" w:cs="Times New Roman"/>
          <w:i/>
          <w:spacing w:val="2"/>
          <w:sz w:val="28"/>
          <w:szCs w:val="28"/>
        </w:rPr>
      </w:pPr>
    </w:p>
    <w:p w:rsidR="00877F65" w:rsidRPr="00421D8E" w:rsidRDefault="00877F65" w:rsidP="00252DC9">
      <w:pPr>
        <w:tabs>
          <w:tab w:val="left" w:pos="993"/>
        </w:tabs>
        <w:spacing w:after="0" w:line="240" w:lineRule="auto"/>
        <w:ind w:right="-2" w:firstLine="709"/>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77580F" w:rsidRPr="00421D8E" w:rsidRDefault="0077580F"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877F65" w:rsidRPr="00421D8E" w:rsidRDefault="00877F65"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Default="00C06661" w:rsidP="002C2DEC">
      <w:pPr>
        <w:spacing w:after="0" w:line="240" w:lineRule="auto"/>
        <w:ind w:right="-2" w:firstLine="567"/>
        <w:jc w:val="center"/>
        <w:rPr>
          <w:rFonts w:ascii="Times New Roman" w:hAnsi="Times New Roman" w:cs="Times New Roman"/>
          <w:b/>
          <w:sz w:val="28"/>
          <w:szCs w:val="28"/>
        </w:rPr>
      </w:pPr>
    </w:p>
    <w:p w:rsidR="00252DC9" w:rsidRDefault="00252DC9" w:rsidP="002C2DEC">
      <w:pPr>
        <w:spacing w:after="0" w:line="240" w:lineRule="auto"/>
        <w:ind w:right="-2" w:firstLine="567"/>
        <w:jc w:val="center"/>
        <w:rPr>
          <w:rFonts w:ascii="Times New Roman" w:hAnsi="Times New Roman" w:cs="Times New Roman"/>
          <w:b/>
          <w:sz w:val="28"/>
          <w:szCs w:val="28"/>
        </w:rPr>
      </w:pPr>
    </w:p>
    <w:p w:rsidR="00252DC9" w:rsidRDefault="00252DC9" w:rsidP="002C2DEC">
      <w:pPr>
        <w:spacing w:after="0" w:line="240" w:lineRule="auto"/>
        <w:ind w:right="-2" w:firstLine="567"/>
        <w:jc w:val="center"/>
        <w:rPr>
          <w:rFonts w:ascii="Times New Roman" w:hAnsi="Times New Roman" w:cs="Times New Roman"/>
          <w:b/>
          <w:sz w:val="28"/>
          <w:szCs w:val="28"/>
        </w:rPr>
      </w:pPr>
    </w:p>
    <w:p w:rsidR="00252DC9" w:rsidRDefault="00252DC9" w:rsidP="002C2DEC">
      <w:pPr>
        <w:spacing w:after="0" w:line="240" w:lineRule="auto"/>
        <w:ind w:right="-2" w:firstLine="567"/>
        <w:jc w:val="center"/>
        <w:rPr>
          <w:rFonts w:ascii="Times New Roman" w:hAnsi="Times New Roman" w:cs="Times New Roman"/>
          <w:b/>
          <w:sz w:val="28"/>
          <w:szCs w:val="28"/>
        </w:rPr>
      </w:pPr>
    </w:p>
    <w:p w:rsidR="00252DC9" w:rsidRDefault="00252DC9" w:rsidP="002C2DEC">
      <w:pPr>
        <w:spacing w:after="0" w:line="240" w:lineRule="auto"/>
        <w:ind w:right="-2" w:firstLine="567"/>
        <w:jc w:val="center"/>
        <w:rPr>
          <w:rFonts w:ascii="Times New Roman" w:hAnsi="Times New Roman" w:cs="Times New Roman"/>
          <w:b/>
          <w:sz w:val="28"/>
          <w:szCs w:val="28"/>
        </w:rPr>
      </w:pPr>
    </w:p>
    <w:p w:rsidR="00252DC9" w:rsidRPr="00421D8E" w:rsidRDefault="00252DC9"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C06661" w:rsidRPr="00421D8E" w:rsidRDefault="00C06661" w:rsidP="002C2DEC">
      <w:pPr>
        <w:spacing w:after="0" w:line="240" w:lineRule="auto"/>
        <w:ind w:right="-2" w:firstLine="567"/>
        <w:jc w:val="center"/>
        <w:rPr>
          <w:rFonts w:ascii="Times New Roman" w:hAnsi="Times New Roman" w:cs="Times New Roman"/>
          <w:b/>
          <w:sz w:val="28"/>
          <w:szCs w:val="28"/>
        </w:rPr>
      </w:pPr>
    </w:p>
    <w:p w:rsidR="00633E32" w:rsidRPr="007E4547" w:rsidRDefault="00877F65" w:rsidP="002C2DEC">
      <w:pPr>
        <w:spacing w:after="0" w:line="240" w:lineRule="auto"/>
        <w:ind w:right="-2" w:firstLine="567"/>
        <w:jc w:val="center"/>
        <w:rPr>
          <w:rFonts w:ascii="Times New Roman" w:hAnsi="Times New Roman" w:cs="Times New Roman"/>
          <w:b/>
          <w:sz w:val="28"/>
          <w:szCs w:val="28"/>
        </w:rPr>
      </w:pPr>
      <w:r w:rsidRPr="00421D8E">
        <w:rPr>
          <w:rFonts w:ascii="Times New Roman" w:hAnsi="Times New Roman" w:cs="Times New Roman"/>
          <w:b/>
          <w:sz w:val="28"/>
          <w:szCs w:val="28"/>
        </w:rPr>
        <w:lastRenderedPageBreak/>
        <w:t>СПИСОК</w:t>
      </w:r>
      <w:r w:rsidRPr="007E4547">
        <w:rPr>
          <w:rFonts w:ascii="Times New Roman" w:hAnsi="Times New Roman" w:cs="Times New Roman"/>
          <w:b/>
          <w:sz w:val="28"/>
          <w:szCs w:val="28"/>
        </w:rPr>
        <w:t xml:space="preserve"> </w:t>
      </w:r>
      <w:r w:rsidR="00633E32" w:rsidRPr="00421D8E">
        <w:rPr>
          <w:rFonts w:ascii="Times New Roman" w:hAnsi="Times New Roman" w:cs="Times New Roman"/>
          <w:b/>
          <w:sz w:val="28"/>
          <w:szCs w:val="28"/>
        </w:rPr>
        <w:t>ИСПОЛЬЗОВАННЫХ</w:t>
      </w:r>
      <w:r w:rsidR="00633E32" w:rsidRPr="007E4547">
        <w:rPr>
          <w:rFonts w:ascii="Times New Roman" w:hAnsi="Times New Roman" w:cs="Times New Roman"/>
          <w:b/>
          <w:sz w:val="28"/>
          <w:szCs w:val="28"/>
        </w:rPr>
        <w:t xml:space="preserve"> </w:t>
      </w:r>
      <w:r w:rsidR="00633E32" w:rsidRPr="00421D8E">
        <w:rPr>
          <w:rFonts w:ascii="Times New Roman" w:hAnsi="Times New Roman" w:cs="Times New Roman"/>
          <w:b/>
          <w:sz w:val="28"/>
          <w:szCs w:val="28"/>
        </w:rPr>
        <w:t>ИСТОЧНИКОВ</w:t>
      </w:r>
    </w:p>
    <w:p w:rsidR="00C17DBF" w:rsidRPr="00C17DBF" w:rsidRDefault="00C17DBF" w:rsidP="00C17DBF">
      <w:pPr>
        <w:spacing w:after="0" w:line="240" w:lineRule="auto"/>
        <w:ind w:right="-2" w:firstLine="567"/>
        <w:jc w:val="center"/>
        <w:rPr>
          <w:rFonts w:ascii="Times New Roman" w:hAnsi="Times New Roman" w:cs="Times New Roman"/>
          <w:b/>
          <w:sz w:val="28"/>
          <w:szCs w:val="28"/>
        </w:rPr>
      </w:pPr>
    </w:p>
    <w:p w:rsidR="00C17DBF" w:rsidRPr="00681D3E"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b/>
          <w:sz w:val="28"/>
          <w:szCs w:val="28"/>
        </w:rPr>
        <w:fldChar w:fldCharType="begin" w:fldLock="1"/>
      </w:r>
      <w:r w:rsidRPr="00C17DBF">
        <w:rPr>
          <w:rFonts w:ascii="Times New Roman" w:hAnsi="Times New Roman" w:cs="Times New Roman"/>
          <w:b/>
          <w:sz w:val="28"/>
          <w:szCs w:val="28"/>
          <w:lang w:val="en-US"/>
        </w:rPr>
        <w:instrText>ADDIN</w:instrText>
      </w:r>
      <w:r w:rsidRPr="00681D3E">
        <w:rPr>
          <w:rFonts w:ascii="Times New Roman" w:hAnsi="Times New Roman" w:cs="Times New Roman"/>
          <w:b/>
          <w:sz w:val="28"/>
          <w:szCs w:val="28"/>
          <w:lang w:val="en-US"/>
        </w:rPr>
        <w:instrText xml:space="preserve"> </w:instrText>
      </w:r>
      <w:r w:rsidRPr="00C17DBF">
        <w:rPr>
          <w:rFonts w:ascii="Times New Roman" w:hAnsi="Times New Roman" w:cs="Times New Roman"/>
          <w:b/>
          <w:sz w:val="28"/>
          <w:szCs w:val="28"/>
          <w:lang w:val="en-US"/>
        </w:rPr>
        <w:instrText>Mendeley</w:instrText>
      </w:r>
      <w:r w:rsidRPr="00681D3E">
        <w:rPr>
          <w:rFonts w:ascii="Times New Roman" w:hAnsi="Times New Roman" w:cs="Times New Roman"/>
          <w:b/>
          <w:sz w:val="28"/>
          <w:szCs w:val="28"/>
          <w:lang w:val="en-US"/>
        </w:rPr>
        <w:instrText xml:space="preserve"> </w:instrText>
      </w:r>
      <w:r w:rsidRPr="00C17DBF">
        <w:rPr>
          <w:rFonts w:ascii="Times New Roman" w:hAnsi="Times New Roman" w:cs="Times New Roman"/>
          <w:b/>
          <w:sz w:val="28"/>
          <w:szCs w:val="28"/>
          <w:lang w:val="en-US"/>
        </w:rPr>
        <w:instrText>Bibliography</w:instrText>
      </w:r>
      <w:r w:rsidRPr="00681D3E">
        <w:rPr>
          <w:rFonts w:ascii="Times New Roman" w:hAnsi="Times New Roman" w:cs="Times New Roman"/>
          <w:b/>
          <w:sz w:val="28"/>
          <w:szCs w:val="28"/>
          <w:lang w:val="en-US"/>
        </w:rPr>
        <w:instrText xml:space="preserve"> </w:instrText>
      </w:r>
      <w:r w:rsidRPr="00C17DBF">
        <w:rPr>
          <w:rFonts w:ascii="Times New Roman" w:hAnsi="Times New Roman" w:cs="Times New Roman"/>
          <w:b/>
          <w:sz w:val="28"/>
          <w:szCs w:val="28"/>
          <w:lang w:val="en-US"/>
        </w:rPr>
        <w:instrText>CSL</w:instrText>
      </w:r>
      <w:r w:rsidRPr="00681D3E">
        <w:rPr>
          <w:rFonts w:ascii="Times New Roman" w:hAnsi="Times New Roman" w:cs="Times New Roman"/>
          <w:b/>
          <w:sz w:val="28"/>
          <w:szCs w:val="28"/>
          <w:lang w:val="en-US"/>
        </w:rPr>
        <w:instrText>_</w:instrText>
      </w:r>
      <w:r w:rsidRPr="00C17DBF">
        <w:rPr>
          <w:rFonts w:ascii="Times New Roman" w:hAnsi="Times New Roman" w:cs="Times New Roman"/>
          <w:b/>
          <w:sz w:val="28"/>
          <w:szCs w:val="28"/>
          <w:lang w:val="en-US"/>
        </w:rPr>
        <w:instrText>BIBLIOGRAPHY</w:instrText>
      </w:r>
      <w:r w:rsidRPr="00681D3E">
        <w:rPr>
          <w:rFonts w:ascii="Times New Roman" w:hAnsi="Times New Roman" w:cs="Times New Roman"/>
          <w:b/>
          <w:sz w:val="28"/>
          <w:szCs w:val="28"/>
          <w:lang w:val="en-US"/>
        </w:rPr>
        <w:instrText xml:space="preserve"> </w:instrText>
      </w:r>
      <w:r w:rsidRPr="00C17DBF">
        <w:rPr>
          <w:rFonts w:ascii="Times New Roman" w:hAnsi="Times New Roman" w:cs="Times New Roman"/>
          <w:b/>
          <w:sz w:val="28"/>
          <w:szCs w:val="28"/>
        </w:rPr>
        <w:fldChar w:fldCharType="separate"/>
      </w:r>
      <w:r w:rsidRPr="00681D3E">
        <w:rPr>
          <w:rFonts w:ascii="Times New Roman" w:hAnsi="Times New Roman" w:cs="Times New Roman"/>
          <w:noProof/>
          <w:sz w:val="28"/>
          <w:szCs w:val="24"/>
          <w:lang w:val="en-US"/>
        </w:rPr>
        <w:t>1</w:t>
      </w:r>
      <w:r w:rsidRPr="00681D3E">
        <w:rPr>
          <w:rFonts w:ascii="Times New Roman" w:hAnsi="Times New Roman" w:cs="Times New Roman"/>
          <w:noProof/>
          <w:sz w:val="28"/>
          <w:szCs w:val="24"/>
          <w:lang w:val="en-US"/>
        </w:rPr>
        <w:tab/>
      </w:r>
      <w:r w:rsidRPr="00C17DBF">
        <w:rPr>
          <w:rFonts w:ascii="Times New Roman" w:hAnsi="Times New Roman" w:cs="Times New Roman"/>
          <w:noProof/>
          <w:sz w:val="28"/>
          <w:szCs w:val="24"/>
          <w:lang w:val="en-US"/>
        </w:rPr>
        <w:t>Obesity</w:t>
      </w:r>
      <w:r w:rsidRPr="00681D3E">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lang w:val="en-US"/>
        </w:rPr>
        <w:t>and</w:t>
      </w:r>
      <w:r w:rsidRPr="00681D3E">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lang w:val="en-US"/>
        </w:rPr>
        <w:t>overweight</w:t>
      </w:r>
      <w:r w:rsidRPr="00681D3E">
        <w:rPr>
          <w:rFonts w:ascii="Times New Roman" w:hAnsi="Times New Roman" w:cs="Times New Roman"/>
          <w:noProof/>
          <w:sz w:val="28"/>
          <w:szCs w:val="24"/>
          <w:lang w:val="en-US"/>
        </w:rPr>
        <w:t xml:space="preserve"> // </w:t>
      </w:r>
      <w:r w:rsidRPr="00C17DBF">
        <w:rPr>
          <w:rFonts w:ascii="Times New Roman" w:hAnsi="Times New Roman" w:cs="Times New Roman"/>
          <w:noProof/>
          <w:sz w:val="28"/>
          <w:szCs w:val="24"/>
          <w:lang w:val="en-US"/>
        </w:rPr>
        <w:t>https</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www</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who</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int</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en</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news</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room</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fact</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sheets</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detail</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obesity</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and</w:t>
      </w:r>
      <w:r w:rsidRPr="00681D3E">
        <w:rPr>
          <w:rFonts w:ascii="Times New Roman" w:hAnsi="Times New Roman" w:cs="Times New Roman"/>
          <w:noProof/>
          <w:sz w:val="28"/>
          <w:szCs w:val="24"/>
          <w:lang w:val="en-US"/>
        </w:rPr>
        <w:t>-</w:t>
      </w:r>
      <w:r w:rsidRPr="00C17DBF">
        <w:rPr>
          <w:rFonts w:ascii="Times New Roman" w:hAnsi="Times New Roman" w:cs="Times New Roman"/>
          <w:noProof/>
          <w:sz w:val="28"/>
          <w:szCs w:val="24"/>
          <w:lang w:val="en-US"/>
        </w:rPr>
        <w:t>overweight</w:t>
      </w:r>
      <w:r w:rsidRPr="00681D3E">
        <w:rPr>
          <w:rFonts w:ascii="Times New Roman" w:hAnsi="Times New Roman" w:cs="Times New Roman"/>
          <w:noProof/>
          <w:sz w:val="28"/>
          <w:szCs w:val="24"/>
          <w:lang w:val="en-US"/>
        </w:rPr>
        <w:t>: 16.03.2020.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2</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Brown C.L. Addressing Childhood Obesity: Opportunities for Prevention // Pediatric Clinics of North America. W.B. Saunders. – 2015. – Vol. 62, №5. – P. 1241-1261.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Ramachandrappa S., Farooqi I.S. Genetic approaches to understanding human obesity // J. Clin. Invest. American Society for Clinical Investigation. – 2011. – Vol. 121, №6. – P. 2080-2086.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Pérusse L. The Human Obesity Gene Map: The 2004 Update // Obes. Res. John Wiley &amp; Sons. – 2005. – Vol. 13, №3. – P. 381-490.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Pires A. Insulin resistance, dyslipidemia and cardiovascular changes in a group of obese children. // Arq. Bras. Cardiol. Arquivos Brasileiros de Cardiologia. – 2015. – Vol. 104, №4. – P. 266-273.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lang w:val="en-US"/>
        </w:rPr>
        <w:t xml:space="preserve">6 </w:t>
      </w:r>
      <w:r w:rsidRPr="00C17DBF">
        <w:rPr>
          <w:rFonts w:ascii="Times New Roman" w:hAnsi="Times New Roman" w:cs="Times New Roman"/>
          <w:noProof/>
          <w:sz w:val="28"/>
          <w:szCs w:val="24"/>
        </w:rPr>
        <w:t>Адиева</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М</w:t>
      </w:r>
      <w:r w:rsidRPr="00C17DBF">
        <w:rPr>
          <w:rFonts w:ascii="Times New Roman" w:hAnsi="Times New Roman" w:cs="Times New Roman"/>
          <w:noProof/>
          <w:sz w:val="28"/>
          <w:szCs w:val="24"/>
          <w:lang w:val="en-US"/>
        </w:rPr>
        <w:t>.</w:t>
      </w:r>
      <w:r w:rsidRPr="00C17DBF">
        <w:rPr>
          <w:rFonts w:ascii="Times New Roman" w:hAnsi="Times New Roman" w:cs="Times New Roman"/>
          <w:noProof/>
          <w:sz w:val="28"/>
          <w:szCs w:val="24"/>
        </w:rPr>
        <w:t>К</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Аукенов</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Н</w:t>
      </w:r>
      <w:r w:rsidRPr="00C17DBF">
        <w:rPr>
          <w:rFonts w:ascii="Times New Roman" w:hAnsi="Times New Roman" w:cs="Times New Roman"/>
          <w:noProof/>
          <w:sz w:val="28"/>
          <w:szCs w:val="24"/>
          <w:lang w:val="en-US"/>
        </w:rPr>
        <w:t>.</w:t>
      </w:r>
      <w:r w:rsidRPr="00C17DBF">
        <w:rPr>
          <w:rFonts w:ascii="Times New Roman" w:hAnsi="Times New Roman" w:cs="Times New Roman"/>
          <w:noProof/>
          <w:sz w:val="28"/>
          <w:szCs w:val="24"/>
        </w:rPr>
        <w:t>Е</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Казымов</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М</w:t>
      </w:r>
      <w:r w:rsidRPr="00C17DBF">
        <w:rPr>
          <w:rFonts w:ascii="Times New Roman" w:hAnsi="Times New Roman" w:cs="Times New Roman"/>
          <w:noProof/>
          <w:sz w:val="28"/>
          <w:szCs w:val="24"/>
          <w:lang w:val="en-US"/>
        </w:rPr>
        <w:t>.</w:t>
      </w:r>
      <w:r w:rsidRPr="00C17DBF">
        <w:rPr>
          <w:rFonts w:ascii="Times New Roman" w:hAnsi="Times New Roman" w:cs="Times New Roman"/>
          <w:noProof/>
          <w:sz w:val="28"/>
          <w:szCs w:val="24"/>
        </w:rPr>
        <w:t>С</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Масабаева</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М</w:t>
      </w:r>
      <w:r w:rsidRPr="00C17DBF">
        <w:rPr>
          <w:rFonts w:ascii="Times New Roman" w:hAnsi="Times New Roman" w:cs="Times New Roman"/>
          <w:noProof/>
          <w:sz w:val="28"/>
          <w:szCs w:val="24"/>
          <w:lang w:val="en-US"/>
        </w:rPr>
        <w:t>.</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Распространенность</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инсулинорезистентности</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и</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ожирения</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среди</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подростков</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казахской</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популяции</w:t>
      </w:r>
      <w:r w:rsidRPr="00C17DBF">
        <w:rPr>
          <w:rFonts w:ascii="Times New Roman" w:hAnsi="Times New Roman" w:cs="Times New Roman"/>
          <w:noProof/>
          <w:sz w:val="28"/>
          <w:szCs w:val="24"/>
          <w:lang w:val="en-US"/>
        </w:rPr>
        <w:t xml:space="preserve">.  </w:t>
      </w:r>
      <w:r w:rsidRPr="00C17DBF">
        <w:rPr>
          <w:rFonts w:ascii="Times New Roman" w:hAnsi="Times New Roman" w:cs="Times New Roman"/>
          <w:noProof/>
          <w:sz w:val="28"/>
          <w:szCs w:val="24"/>
        </w:rPr>
        <w:t>// Наука и Здравоохранение. – 2019. – Том 6, № 1. – С. 10.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7.</w:t>
      </w:r>
      <w:r w:rsidRPr="00C17DBF">
        <w:rPr>
          <w:rFonts w:ascii="Times New Roman" w:hAnsi="Times New Roman" w:cs="Times New Roman"/>
          <w:noProof/>
          <w:sz w:val="28"/>
          <w:szCs w:val="24"/>
        </w:rPr>
        <w:tab/>
        <w:t>М.К. Адиева, Н.Е. Аукенов, М.С. Казымов, Г.М.Шалгумбаева М.Р.М. Оценка дипидного статуса подростков г.Семей Восточно-Казахстанкой области // Вестник КазНМУ. – 2020. – Том 1. – С 597–600.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lang w:val="kk-KZ"/>
        </w:rPr>
        <w:t xml:space="preserve">8 </w:t>
      </w:r>
      <w:r w:rsidRPr="00C17DBF">
        <w:rPr>
          <w:rFonts w:ascii="Times New Roman" w:hAnsi="Times New Roman" w:cs="Times New Roman"/>
          <w:noProof/>
          <w:sz w:val="28"/>
          <w:szCs w:val="24"/>
          <w:lang w:val="en-US"/>
        </w:rPr>
        <w:t xml:space="preserve">Stein C.K. Interstitial 6q deletion and Prader-Willi-like phenotype // Clin. </w:t>
      </w:r>
      <w:r w:rsidRPr="00C17DBF">
        <w:rPr>
          <w:rFonts w:ascii="Times New Roman" w:hAnsi="Times New Roman" w:cs="Times New Roman"/>
          <w:noProof/>
          <w:sz w:val="28"/>
          <w:szCs w:val="24"/>
        </w:rPr>
        <w:t>Genet. Wiley. – 2008. – Vol. 49, №6. – P. 306-310.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rPr>
        <w:t>9</w:t>
      </w:r>
      <w:r w:rsidRPr="00C17DBF">
        <w:rPr>
          <w:rFonts w:ascii="Times New Roman" w:hAnsi="Times New Roman" w:cs="Times New Roman"/>
          <w:noProof/>
          <w:sz w:val="28"/>
          <w:szCs w:val="24"/>
        </w:rPr>
        <w:tab/>
        <w:t xml:space="preserve">Эпидемиологический мониторинг детского ожирения и факторов, его формирующих, в Республике Казахстан // </w:t>
      </w:r>
      <w:r w:rsidRPr="00C17DBF">
        <w:rPr>
          <w:rFonts w:ascii="Times New Roman" w:hAnsi="Times New Roman" w:cs="Times New Roman"/>
          <w:noProof/>
          <w:sz w:val="28"/>
          <w:szCs w:val="24"/>
          <w:lang w:val="en-US"/>
        </w:rPr>
        <w:t>https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docplayer</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com</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04.05.2022.</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10 Yan Y.Z. Association of Insulin Resistance with Glucose and Lipid Metabolism: Ethnic Heterogeneity in Far Western China // Mediators Inflamm. Hindawi Limited. – 2016. – Vol. 2016. – </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 3825037-1-3825037-7.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11</w:t>
      </w:r>
      <w:r w:rsidRPr="00C17DBF">
        <w:rPr>
          <w:rFonts w:ascii="Times New Roman" w:hAnsi="Times New Roman" w:cs="Times New Roman"/>
          <w:noProof/>
          <w:sz w:val="28"/>
          <w:szCs w:val="24"/>
          <w:lang w:val="en-US"/>
        </w:rPr>
        <w:tab/>
        <w:t>Wang Y. Different lipid profiles, insulin sensitivity, and insulin resistance among Han, Uygur, and Kazak men with normal glucose tolerance in Xinjiang, China // Lipids Health Dis. BioMed Central. – 2018. – Vol. 17, №1. – P. 209-1-209-9.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12</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Flegal K.M. Prevalence of Obesity and Trends in the Distribution of Body Mass Index Among US Adults, 1999-2010 // JAMA. American Medical Association. – 2012. – Vol. 307, №5. – P. 491-497.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kk-KZ"/>
        </w:rPr>
        <w:t xml:space="preserve">13 </w:t>
      </w:r>
      <w:r w:rsidRPr="00C17DBF">
        <w:rPr>
          <w:rFonts w:ascii="Times New Roman" w:hAnsi="Times New Roman" w:cs="Times New Roman"/>
          <w:noProof/>
          <w:sz w:val="28"/>
          <w:szCs w:val="24"/>
          <w:lang w:val="en-US"/>
        </w:rPr>
        <w:t>Kann L. Youth Risk Behavior Surveillance – United States, 2013 // Morb. Mortal. Wkly. Rep. Surveill. Summ. – 2014. – Vol. 63, №4. – P. 1-168.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14</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Freedman D.S. Cardiovascular risk factors and excess adiposity among overweight children and adolescents: the Bogalusa Heart Study // J. Pediatr. Elsevier. – 2007. – Vol. 150, №1. – P. 12-17.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15</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Ogden C.L. Trends in Obesity Prevalence Among Children and Adolescents in the United States, 1988-1994 Through 2013-2014 // JAMA. American Medical Association. – 2016. – Vol. 315, №21. – P. 2292-2299.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16</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 xml:space="preserve">Ha K.H., Kim D.J. Epidemiology of Childhood Obesity in Korea // </w:t>
      </w:r>
      <w:r w:rsidRPr="00C17DBF">
        <w:rPr>
          <w:rFonts w:ascii="Times New Roman" w:hAnsi="Times New Roman" w:cs="Times New Roman"/>
          <w:noProof/>
          <w:sz w:val="28"/>
          <w:szCs w:val="24"/>
          <w:lang w:val="en-US"/>
        </w:rPr>
        <w:lastRenderedPageBreak/>
        <w:t>Endocrinol. Metab (Seoul). – 2016. – Vol. 31, №4. – P. 510-518.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17</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van Vliet-Ostaptchouk J.V. et al. The prevalence of metabolic syndrome and metabolically healthy obesity in Europe: a collaborative analysis of ten large cohort studies // BMC Endocr. Disord. BioMed Central. – 2014. – Vol. 14, №1. – P. 9-1-9-13.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18</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Khan A. et al. Longitudinal trends in global obesity research and collaboration: a review using bibliometric metadata // Obes. Rev. – 2016. – Vol. 17, №4. – P. 377-385.</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19</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Zhou Y. et al. Prevalence of overweight and obesity in Chinese children and adolescents from 2015 // Ann. Hum. Biol. Taylor &amp; Francis. – 2017. – Vol. 44, №7. – P. 642-643.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20</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Ogden C.L. et al. Prevalence of obesity and trends in body mass index among US children and adolescents, 1999-2010 // JAMA. NIH Public Access. – 2012. – Vol. 307, №5. – P. 483-490.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21</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World Health Organization // http://www.euro.who.int/en/home. 25.06.2019.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22</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Güngör N.K. Overweight and obesity in children and adolescents // J. Clin. Res. Pediatr. Endocrinol. – 2014. – Vol. 6, №3. – P. 129-143.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23</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Lazzeri G. Trends in adolescent overweight prevalence in Italy according to socioeconomic position // Ann Ist Super Sanità. – 2017. – Vol. 53, №4. – P. 283-290.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24</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rPr>
        <w:t xml:space="preserve">Рейтинг стран по уровню ожирения // </w:t>
      </w:r>
      <w:r w:rsidRPr="00C17DBF">
        <w:rPr>
          <w:rFonts w:ascii="Times New Roman" w:hAnsi="Times New Roman" w:cs="Times New Roman"/>
          <w:noProof/>
          <w:sz w:val="28"/>
          <w:szCs w:val="24"/>
          <w:lang w:val="en-US"/>
        </w:rPr>
        <w:t>https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nonews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co</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directory</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lists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countries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fat</w:t>
      </w:r>
      <w:r w:rsidRPr="00C17DBF">
        <w:rPr>
          <w:rFonts w:ascii="Times New Roman" w:hAnsi="Times New Roman" w:cs="Times New Roman"/>
          <w:noProof/>
          <w:sz w:val="28"/>
          <w:szCs w:val="24"/>
        </w:rPr>
        <w:t xml:space="preserve"> . 03.02.2023.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25</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rPr>
        <w:t>Абдрахманова Ш.З., Слажнева Т.И., Адаева А.А. и др. Антропометрические показатели недостаточной и избыточной массы тела детей младшего школьного возраста в Республике Казахстан: отчет за 2020 // Наука и Здравоохранение.  – 2021. – Том 6. С. 76-87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26</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rPr>
        <w:t xml:space="preserve">Проблема избыточного веса населения Казахстана // </w:t>
      </w:r>
      <w:r w:rsidRPr="00C17DBF">
        <w:rPr>
          <w:rFonts w:ascii="Times New Roman" w:hAnsi="Times New Roman" w:cs="Times New Roman"/>
          <w:noProof/>
          <w:sz w:val="28"/>
          <w:szCs w:val="24"/>
          <w:lang w:val="en-US"/>
        </w:rPr>
        <w:t>https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bmcudp</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kz</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ru</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patients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prevention</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hls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center</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archive</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problema</w:t>
      </w:r>
      <w:r w:rsidRPr="00C17DBF">
        <w:rPr>
          <w:rFonts w:ascii="Times New Roman" w:hAnsi="Times New Roman" w:cs="Times New Roman"/>
          <w:noProof/>
          <w:sz w:val="28"/>
          <w:szCs w:val="24"/>
        </w:rPr>
        <w:t>. 02.02.2023.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27 Адиева М.К. Распространенность избыточной массы тела и ожирения у подростков города Семей, Восточно-Казахстанской области // Med. Rewiew. – 2019. – Том 6, № 5. – С. 17.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28 Адиева М.К., Аукенов Н.Е., Казымов М.С. Распространенность и факторы риска ожирения среди подростков. Обзор литературы // Наука и Здравоохранение. – 2021. – Том 23, № 1. – С. 21–29.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rPr>
        <w:t>29</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Obesity</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and</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overweight</w:t>
      </w:r>
      <w:r w:rsidRPr="00C17DBF">
        <w:rPr>
          <w:rFonts w:ascii="Times New Roman" w:hAnsi="Times New Roman" w:cs="Times New Roman"/>
          <w:noProof/>
          <w:sz w:val="28"/>
          <w:szCs w:val="24"/>
        </w:rPr>
        <w:t xml:space="preserve"> / </w:t>
      </w:r>
      <w:r w:rsidRPr="00C17DBF">
        <w:rPr>
          <w:rFonts w:ascii="Times New Roman" w:hAnsi="Times New Roman" w:cs="Times New Roman"/>
          <w:noProof/>
          <w:sz w:val="28"/>
          <w:szCs w:val="24"/>
          <w:lang w:val="en-US"/>
        </w:rPr>
        <w:t>World</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Health</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Organization</w:t>
      </w:r>
      <w:r w:rsidRPr="00C17DBF">
        <w:rPr>
          <w:rFonts w:ascii="Times New Roman" w:hAnsi="Times New Roman" w:cs="Times New Roman"/>
          <w:noProof/>
          <w:sz w:val="28"/>
          <w:szCs w:val="24"/>
        </w:rPr>
        <w:t xml:space="preserve"> // </w:t>
      </w:r>
      <w:r w:rsidRPr="00C17DBF">
        <w:rPr>
          <w:rFonts w:ascii="Times New Roman" w:hAnsi="Times New Roman" w:cs="Times New Roman"/>
          <w:noProof/>
          <w:sz w:val="28"/>
          <w:szCs w:val="24"/>
          <w:lang w:val="en-US"/>
        </w:rPr>
        <w:t>http</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www</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who</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int</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en</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news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room</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fact</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sheets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detail</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obesity</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and</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15.09.2018.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30</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Reaven G. Insulin Resistance, Hypertension, and Coronary Heart Disease // J. Clin. Hypertens. – 2003. – Vol. 5, №4. – P. 269-274.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lang w:val="en-US"/>
        </w:rPr>
        <w:t>31</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Ball G.D.C., Mc Cargar L.J. Childhood Obesity in Canada: A Review of Prevalence Estimates and Risk Factors for Cardiovascular Diseases and Type 2 Diabetes // Can. J. Appl. Physiol</w:t>
      </w:r>
      <w:r w:rsidRPr="00C17DBF">
        <w:rPr>
          <w:rFonts w:ascii="Times New Roman" w:hAnsi="Times New Roman" w:cs="Times New Roman"/>
          <w:noProof/>
          <w:sz w:val="28"/>
          <w:szCs w:val="24"/>
        </w:rPr>
        <w:t xml:space="preserve">. – 2003. – </w:t>
      </w:r>
      <w:r w:rsidRPr="00C17DBF">
        <w:rPr>
          <w:rFonts w:ascii="Times New Roman" w:hAnsi="Times New Roman" w:cs="Times New Roman"/>
          <w:noProof/>
          <w:sz w:val="28"/>
          <w:szCs w:val="24"/>
          <w:lang w:val="en-US"/>
        </w:rPr>
        <w:t>Vol</w:t>
      </w:r>
      <w:r w:rsidRPr="00C17DBF">
        <w:rPr>
          <w:rFonts w:ascii="Times New Roman" w:hAnsi="Times New Roman" w:cs="Times New Roman"/>
          <w:noProof/>
          <w:sz w:val="28"/>
          <w:szCs w:val="24"/>
        </w:rPr>
        <w:t xml:space="preserve">. 28, №1. – </w:t>
      </w:r>
      <w:r w:rsidRPr="00C17DBF">
        <w:rPr>
          <w:rFonts w:ascii="Times New Roman" w:hAnsi="Times New Roman" w:cs="Times New Roman"/>
          <w:noProof/>
          <w:sz w:val="28"/>
          <w:szCs w:val="24"/>
          <w:lang w:val="en-US"/>
        </w:rPr>
        <w:t>P</w:t>
      </w:r>
      <w:r w:rsidRPr="00C17DBF">
        <w:rPr>
          <w:rFonts w:ascii="Times New Roman" w:hAnsi="Times New Roman" w:cs="Times New Roman"/>
          <w:noProof/>
          <w:sz w:val="28"/>
          <w:szCs w:val="24"/>
        </w:rPr>
        <w:t>. 117-140.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32 Адиева М.К., Аукенов Н.Е. Особенности нарушения питания среди подростков // Наука и Здравоохранение. – 2018. – Том 20, № 5. – С. 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33</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Abdelouhab</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A</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Zabchi</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N</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Z</w:t>
      </w:r>
      <w:r w:rsidRPr="00C17DBF">
        <w:rPr>
          <w:rFonts w:ascii="Times New Roman" w:hAnsi="Times New Roman" w:cs="Times New Roman"/>
          <w:noProof/>
          <w:sz w:val="28"/>
          <w:szCs w:val="24"/>
        </w:rPr>
        <w:t>. Образ жизни и его взаимосвязь с увеличением веса и распространенностью ожирения среди старшеклассников //</w:t>
      </w:r>
      <w:r w:rsidRPr="00C17DBF">
        <w:t xml:space="preserve"> </w:t>
      </w:r>
      <w:r w:rsidRPr="00C17DBF">
        <w:rPr>
          <w:rFonts w:ascii="Times New Roman" w:hAnsi="Times New Roman" w:cs="Times New Roman"/>
          <w:noProof/>
          <w:sz w:val="28"/>
          <w:szCs w:val="24"/>
        </w:rPr>
        <w:lastRenderedPageBreak/>
        <w:t>Педагогико-психологические и медико-биологические проблемы физической культуры и спорта. – 2017. – Т. 12, №2. – С. 189-198.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34</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Pulgaron E.R., Delamater A.M. Obesity and Type 2 Diabetes in Children: Epidemiology and Treatment // Curr. Diab. Rep. – 2014. – Vol. 14, №8. – P. 508-1-508-1-508-17.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35</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Epstein L.H. The Built Environment Moderates Effects of Family-Based Childhood Obesity Treatment over 2 Years // Annals of Behavioral Medicine. – 2012. – Vol. 44, №2. – P. 248-258.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36</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Mameli C. The association between a body shape index and cardiovascular risk in overweight and obese children and adolescents // PLoS One. Public Library of Science. – 2018. – Vol. 13, №1. – P. e0190426.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37</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 xml:space="preserve">Koren D., Dumin </w:t>
      </w:r>
      <w:r w:rsidRPr="00C17DBF">
        <w:rPr>
          <w:rFonts w:ascii="Times New Roman" w:hAnsi="Times New Roman" w:cs="Times New Roman"/>
          <w:noProof/>
          <w:sz w:val="28"/>
          <w:szCs w:val="24"/>
        </w:rPr>
        <w:t>М</w:t>
      </w:r>
      <w:r w:rsidRPr="00C17DBF">
        <w:rPr>
          <w:rFonts w:ascii="Times New Roman" w:hAnsi="Times New Roman" w:cs="Times New Roman"/>
          <w:noProof/>
          <w:sz w:val="28"/>
          <w:szCs w:val="24"/>
          <w:lang w:val="en-US"/>
        </w:rPr>
        <w:t>. et al. Role of sleep quality in the metabolic syndrome. // Diabetes, Metabolic Syndrjm and Obesity. – 2016. – Vol. 9. – P. 281-310.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38</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Must A., Barish E.E., Bandini L.G. Modifiable risk factors in relation to changes in BMI and fatness: what have we learned from prospective studies of school-aged children? // International journal of obesity. – 2009. – Vol. 33, №7. – P. 705-715.</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39</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Johnson L. Reflections from a systematic review of dietary energy density and weight gain: is the inclusion of drinks valid? // Obesity Reviews. – 2009. – Vol. 10, №6. – P. 681-692.</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40</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Sovio U., Kaakinen M., Tzoulaki I. et al. How do changes in body mass index in infancy and childhood associate with cardiometabolic profile in adulthood? Findings from the Northern Finland Birth Cohort 1966 Study // International Journal of Obesity. – 2014. – Vol. 38, №1. – P. 53-59.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41</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Niemeier H.M. Fast food consumption and breakfast skipping: predictors of weight gain from adolescence to adulthood in a nationally representative sample. // The Journal of adolescent health : official publication of the Society for Adolescent Medicine. – 2006. – Vol. 39, №6. – P. 842-849.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42 Адиева М.К., Аукенов Н.Е., Казымов М.С. Изучение распространенности избыточного веса среди подростков // Наука и Здравоохранение. – 2018. – Том 20, № 6. – С. 12–13.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43</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Shu X., Chan J., Ryan R.O. et al. Apolipoprotein A-V association with intracellular lipid droplets // Journal of Lipid Research. – 2007. – Vol. 48, №7. – P. 1445-1450.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44</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Su X., Peng D. The exchangeable apolipoproteins in lipid metabolism and obesity // Clinica Chimica Acta. – 2020. – Vol. 503. – P. 128-135.</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45</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Assmann G., Nofer J.R. Atheroprotective Effects of High-Density Lipoproteins // Annual Reviews. – 2003. – Vol. 54. – P. 321-341.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46</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Maciejko J.J. Apolipoprotein A-I as a marker of angiographically assessed coronary-artery disease // The New England journal of medicine. – 1983. – Vol. 309, №7. – P. 385-389.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47</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Rashid S., Genest J. Effect of Obesity on High-density Lipoprotein Metabolism // Obesity. John Wiley &amp; Sons. – 2007. – Vol. 15, №12. – P. 2875-2888.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48</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 xml:space="preserve">Bruce S.G. Peer Reviewed: Obesity and Obesity-Related Comorbidities in a </w:t>
      </w:r>
      <w:r w:rsidRPr="00C17DBF">
        <w:rPr>
          <w:rFonts w:ascii="Times New Roman" w:hAnsi="Times New Roman" w:cs="Times New Roman"/>
          <w:noProof/>
          <w:sz w:val="28"/>
          <w:szCs w:val="24"/>
          <w:lang w:val="en-US"/>
        </w:rPr>
        <w:lastRenderedPageBreak/>
        <w:t>Canadian First Nation Population // Preventing Chronic Disease. – 2010. – Vol. 3, №1. – P. 27-31.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lang w:val="en-US"/>
        </w:rPr>
        <w:t>49</w:t>
      </w:r>
      <w:r w:rsidRPr="00C17DBF">
        <w:rPr>
          <w:rFonts w:ascii="Times New Roman" w:hAnsi="Times New Roman" w:cs="Times New Roman"/>
          <w:noProof/>
          <w:sz w:val="28"/>
          <w:szCs w:val="24"/>
          <w:lang w:val="en-US"/>
        </w:rPr>
        <w:tab/>
        <w:t xml:space="preserve"> Yin R.X. et al. Apolipoprotein A1/C3/A5 haplotypes and serum lipid levels // Lipids Health Dis. BioMed</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Central</w:t>
      </w:r>
      <w:r w:rsidRPr="00C17DBF">
        <w:rPr>
          <w:rFonts w:ascii="Times New Roman" w:hAnsi="Times New Roman" w:cs="Times New Roman"/>
          <w:noProof/>
          <w:sz w:val="28"/>
          <w:szCs w:val="24"/>
        </w:rPr>
        <w:t xml:space="preserve">. – 2011. – </w:t>
      </w:r>
      <w:r w:rsidRPr="00C17DBF">
        <w:rPr>
          <w:rFonts w:ascii="Times New Roman" w:hAnsi="Times New Roman" w:cs="Times New Roman"/>
          <w:noProof/>
          <w:sz w:val="28"/>
          <w:szCs w:val="24"/>
          <w:lang w:val="en-US"/>
        </w:rPr>
        <w:t>Vol</w:t>
      </w:r>
      <w:r w:rsidRPr="00C17DBF">
        <w:rPr>
          <w:rFonts w:ascii="Times New Roman" w:hAnsi="Times New Roman" w:cs="Times New Roman"/>
          <w:noProof/>
          <w:sz w:val="28"/>
          <w:szCs w:val="24"/>
        </w:rPr>
        <w:t xml:space="preserve">. 10. – </w:t>
      </w:r>
      <w:r w:rsidRPr="00C17DBF">
        <w:rPr>
          <w:rFonts w:ascii="Times New Roman" w:hAnsi="Times New Roman" w:cs="Times New Roman"/>
          <w:noProof/>
          <w:sz w:val="28"/>
          <w:szCs w:val="24"/>
          <w:lang w:val="en-US"/>
        </w:rPr>
        <w:t>P</w:t>
      </w:r>
      <w:r w:rsidRPr="00C17DBF">
        <w:rPr>
          <w:rFonts w:ascii="Times New Roman" w:hAnsi="Times New Roman" w:cs="Times New Roman"/>
          <w:noProof/>
          <w:sz w:val="28"/>
          <w:szCs w:val="24"/>
        </w:rPr>
        <w:t>. 140-1-140-16.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50 Адиева М.К., Аукенов Н.Е., Казымов М.С. Обзор влияния генетического фактора на развитие ожирения у подростков // Наука и Здравоохранение. - 2019. - Том 4, № 1. - С. 34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51</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Kumar S., Kelly A.S. Review of Childhood Obesity: From Epidemiology, Etiology, and Comorbidities to Clinical Assessment and Treatment. // Mayo Clin. Proc. Elsevier. – 2017. – Vol. 92, №2. – P. 251-265.</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52</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Haworth C.M. Childhood Obesity: Genetic and Environmental Overlap With Normal-range BMI // Obesity. – 2008. – Vol. 16, №7. – P. 1585-1590.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53</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Bakker L.E., Leontine E.H., Boon M.R. Brown adipose tissue volume in healthy lean south Asian adults compared with white Caucasians: a prospective, case-controlled observational study // The Lancet Diabetes &amp; Endocrinology. – 2014. – Vol. 2, №3. – P. 210-217.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54 Reilly J.J. Early life risk factors for obesity in childhood: Cohort study // British Medical Journal. – 2005. – Vol. 330, №7504. – P. 1357-1359.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55 McCarthy M.I. Genomics, Type 2 Diabetes, and Obesity //</w:t>
      </w:r>
      <w:r w:rsidRPr="00C17DBF">
        <w:rPr>
          <w:lang w:val="en-US"/>
        </w:rPr>
        <w:t xml:space="preserve"> </w:t>
      </w:r>
      <w:r w:rsidRPr="00C17DBF">
        <w:rPr>
          <w:rFonts w:ascii="Times New Roman" w:hAnsi="Times New Roman" w:cs="Times New Roman"/>
          <w:noProof/>
          <w:sz w:val="28"/>
          <w:szCs w:val="24"/>
          <w:lang w:val="en-US"/>
        </w:rPr>
        <w:t>New England Journal of Medicine. – 2010. – Vol. 363, №24. – P. 2339-2350.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56 Rankinen T., Tuomo Z.A., Chagnon Y.C. et al. The human obesity gene map: The 2005 update // Obesity Research. – 2006. – Vol. 14, №4. – P. 529-644.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57 Ouchi N. Adipokines in inflammation and metabolic disease // Nature Reviews Immunology. – 2011. – Vol. 11, №2. – P. 85-97.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58 Drogan D. Regional distribution of body fat in relation to DNA methylation within the LPL, ADIPOQ and PPAR promoters in subcutaneous adipose tissue // Nutr. Diabetes. Nature Publishing Group. – 2015. – Vol. 5, №7. – P. e168-1-</w:t>
      </w:r>
      <w:r w:rsidRPr="00C17DBF">
        <w:rPr>
          <w:rFonts w:ascii="Times New Roman" w:hAnsi="Times New Roman" w:cs="Times New Roman"/>
          <w:noProof/>
          <w:sz w:val="28"/>
          <w:szCs w:val="24"/>
        </w:rPr>
        <w:t>е</w:t>
      </w:r>
      <w:r w:rsidRPr="00C17DBF">
        <w:rPr>
          <w:rFonts w:ascii="Times New Roman" w:hAnsi="Times New Roman" w:cs="Times New Roman"/>
          <w:noProof/>
          <w:sz w:val="28"/>
          <w:szCs w:val="24"/>
          <w:lang w:val="en-US"/>
        </w:rPr>
        <w:t>168-5.</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59 Cassis L.A. Local adipose tissue renin-angiotensin system // Current Hypertension Reports. – 2008. – Vol. 10, №2. – P. 93-98.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60 Massiéra F. et al. Adipose angiotensinogen is involved in adipose tissue growth and blood pressure regulation // The FASEB journal : official publication of the Federation of American Societies for Experimental Biology. – 2001. – Vol. 15, №14. – P. 2727-2729.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61 De Kloet A.D. The effect of angiotensin-converting enzyme inhibition using captopril on energy balance and glucose homeostasis // Endocrinology. The Endocrine Society. – 2009. – Vol. 150, №9. – P. 4114-4123.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62 Zhou J.B. Liu C., Niu W.Y. et al. Contributions of renin-angiotensin system-related gene interactions to obesity in a Chinese population // PLoS One. Public Library of Science. – 2012. – Vol. 7, №8. – P. e42881.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63 Manea S.A. Identification of gene variants in NOS3, ET-1 and RAS that confer risk and protection against microangiopathy in type 2 diabetic obese subjects // Biochemical and Biophysical Research Communications. – 2011. – Vol. 407, №3. – P. 486-490.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64 Pacholczyk M. Association of angiotensin-converting enzyme and </w:t>
      </w:r>
      <w:r w:rsidRPr="00C17DBF">
        <w:rPr>
          <w:rFonts w:ascii="Times New Roman" w:hAnsi="Times New Roman" w:cs="Times New Roman"/>
          <w:noProof/>
          <w:sz w:val="28"/>
          <w:szCs w:val="24"/>
          <w:lang w:val="en-US"/>
        </w:rPr>
        <w:lastRenderedPageBreak/>
        <w:t>angiotensin II type i receptor gene polymorphisms with extreme obesity in Polish individuals // DNA and Cell Biology. – 2013. – Vol. 32, №8. – P. 435-442.</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65 Takakura Y. et al. Angiotensinogen gene polymorphism (Met235Thr) influences visceral obesity and insulin resistance in obese Japanese women // Metabolism. Metabolism. – 2006. – Vol. 55, №6. – P. 819-824.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66 Giacchetti G. Gene expression of angiotensinogen in adipose tissue of obese patients // Int. J. Obes. Int J Obes Relat Metab Disord. – 2000. – Vol. 24. – P. S142-S143.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67 Lelis D. de F. Polymorphisms of the renin-angiotensin system are not associated with overweight and obesity in a general adult population // Arch. Endocrinol. Metab. Sociedade Brasileira de Endocrinologia e Metabologia. – 2019. – Vol. 63, №4. – P. 402-410.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68 Prat-Larquemin L. Adipose angiotensinogen secretion, blood pressure, and AGT M235T polymorphism in obese patients // Obes. Res. North American Assoc. for the Study of Obesity. – 2004. – Vol. 12, №3. – P. 556-561.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69</w:t>
      </w:r>
      <w:r w:rsidRPr="00C17DBF">
        <w:rPr>
          <w:rFonts w:asciiTheme="minorHAnsi" w:eastAsiaTheme="minorHAnsi" w:hAnsiTheme="minorHAnsi" w:cstheme="minorBidi"/>
          <w:lang w:val="en-US"/>
        </w:rPr>
        <w:t xml:space="preserve">  </w:t>
      </w:r>
      <w:r w:rsidRPr="00C17DBF">
        <w:rPr>
          <w:rFonts w:ascii="Times New Roman" w:hAnsi="Times New Roman" w:cs="Times New Roman"/>
          <w:noProof/>
          <w:sz w:val="28"/>
          <w:szCs w:val="24"/>
          <w:lang w:val="en-US"/>
        </w:rPr>
        <w:t xml:space="preserve">Taylor M.R. Pharmacogenetics of the human beta-adrenergic receptors // Pharmacogenomics J. – 2007. – Vol. 7, №1. – P. 29-37. </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70 Masuo K. Beta2- and beta3-adrenergic receptor polymorphisms are related to the onset of weight gain and blood pressure elevation over 5 years // Circulation. – 2005. – Vol. 111, №25. – P. 3429-3434.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71 Petrone A. Association of beta2 adrenergic receptor polymorphisms and related haplotypes with triglyceride and LDL-cholesterol levels // European journal of human genetics. – 2006. – Vol. 14, №1. – P. 94-100.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72</w:t>
      </w:r>
      <w:r w:rsidRPr="00C17DBF">
        <w:rPr>
          <w:rFonts w:ascii="Times New Roman" w:hAnsi="Times New Roman" w:cs="Times New Roman"/>
          <w:noProof/>
          <w:sz w:val="28"/>
          <w:szCs w:val="24"/>
          <w:lang w:val="kk-KZ"/>
        </w:rPr>
        <w:t xml:space="preserve"> </w:t>
      </w:r>
      <w:r w:rsidRPr="00C17DBF">
        <w:rPr>
          <w:rFonts w:ascii="Times New Roman" w:hAnsi="Times New Roman" w:cs="Times New Roman"/>
          <w:noProof/>
          <w:sz w:val="28"/>
          <w:szCs w:val="24"/>
          <w:lang w:val="en-US"/>
        </w:rPr>
        <w:t xml:space="preserve">Barbe P. In situ assessment of the role of the </w:t>
      </w:r>
      <w:r w:rsidRPr="00C17DBF">
        <w:rPr>
          <w:rFonts w:ascii="Times New Roman" w:hAnsi="Times New Roman" w:cs="Times New Roman"/>
          <w:noProof/>
          <w:sz w:val="28"/>
          <w:szCs w:val="24"/>
        </w:rPr>
        <w:t>β</w:t>
      </w:r>
      <w:r w:rsidRPr="00C17DBF">
        <w:rPr>
          <w:rFonts w:ascii="Times New Roman" w:hAnsi="Times New Roman" w:cs="Times New Roman"/>
          <w:noProof/>
          <w:sz w:val="28"/>
          <w:szCs w:val="24"/>
          <w:lang w:val="en-US"/>
        </w:rPr>
        <w:t xml:space="preserve">1-, </w:t>
      </w:r>
      <w:r w:rsidRPr="00C17DBF">
        <w:rPr>
          <w:rFonts w:ascii="Times New Roman" w:hAnsi="Times New Roman" w:cs="Times New Roman"/>
          <w:noProof/>
          <w:sz w:val="28"/>
          <w:szCs w:val="24"/>
        </w:rPr>
        <w:t>β</w:t>
      </w:r>
      <w:r w:rsidRPr="00C17DBF">
        <w:rPr>
          <w:rFonts w:ascii="Times New Roman" w:hAnsi="Times New Roman" w:cs="Times New Roman"/>
          <w:noProof/>
          <w:sz w:val="28"/>
          <w:szCs w:val="24"/>
          <w:lang w:val="en-US"/>
        </w:rPr>
        <w:t xml:space="preserve">2- and </w:t>
      </w:r>
      <w:r w:rsidRPr="00C17DBF">
        <w:rPr>
          <w:rFonts w:ascii="Times New Roman" w:hAnsi="Times New Roman" w:cs="Times New Roman"/>
          <w:noProof/>
          <w:sz w:val="28"/>
          <w:szCs w:val="24"/>
        </w:rPr>
        <w:t>β</w:t>
      </w:r>
      <w:r w:rsidRPr="00C17DBF">
        <w:rPr>
          <w:rFonts w:ascii="Times New Roman" w:hAnsi="Times New Roman" w:cs="Times New Roman"/>
          <w:noProof/>
          <w:sz w:val="28"/>
          <w:szCs w:val="24"/>
          <w:lang w:val="en-US"/>
        </w:rPr>
        <w:t>3-adrenoceptors in the control of lipolysis and nutritive blood flow in human subcutaneous adipose tissue // Br. J. Pharmacol. – 1996. – Vol. 117, №5. – P. 907-913.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73 Takenaka A. Human-specific SNP in obesity genes, adrenergic receptor beta2 (ADRB2), beta3 (ADRB3), and PPAR </w:t>
      </w:r>
      <w:r w:rsidRPr="00C17DBF">
        <w:rPr>
          <w:rFonts w:ascii="Times New Roman" w:hAnsi="Times New Roman" w:cs="Times New Roman"/>
          <w:noProof/>
          <w:sz w:val="28"/>
          <w:szCs w:val="24"/>
        </w:rPr>
        <w:t>γ</w:t>
      </w:r>
      <w:r w:rsidRPr="00C17DBF">
        <w:rPr>
          <w:rFonts w:ascii="Times New Roman" w:hAnsi="Times New Roman" w:cs="Times New Roman"/>
          <w:noProof/>
          <w:sz w:val="28"/>
          <w:szCs w:val="24"/>
          <w:lang w:val="en-US"/>
        </w:rPr>
        <w:t xml:space="preserve">2 (PPARG), during primate evolution // PLoS One. – 2012. – Vol. 7, №8. – </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w:t>
      </w:r>
      <w:r w:rsidRPr="00C17DBF">
        <w:rPr>
          <w:lang w:val="en-US"/>
        </w:rPr>
        <w:t xml:space="preserve"> </w:t>
      </w:r>
      <w:r w:rsidRPr="00C17DBF">
        <w:rPr>
          <w:rFonts w:ascii="Times New Roman" w:hAnsi="Times New Roman" w:cs="Times New Roman"/>
          <w:noProof/>
          <w:sz w:val="28"/>
          <w:szCs w:val="24"/>
          <w:lang w:val="en-US"/>
        </w:rPr>
        <w:t xml:space="preserve">e43461. </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74 Berná G. Nutrigenetics and nutrigenomics insights into diabetes etiopathogenesis // Nutrients. – 2014. – Vol. 6, №11. – P. 5338-5369.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75 Neeha V.S., Kinth P. Nutrigenomics research: A review // Journal of Food Science and Technology. – 2013. – Vol. 50, №3. – P. 415-428.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76 Zhang H., Wu J., Yu L. Association of Gln27Glu and Arg16Gly polymorphisms in beta2-adrenergic receptor gene with obesity susceptibility: A meta-analysis // PLoS One. – 2014. – Vol. 9, №6. – </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 1-11.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77 Rosmond R. Polymorphisms of the </w:t>
      </w:r>
      <w:r w:rsidRPr="00C17DBF">
        <w:rPr>
          <w:rFonts w:ascii="Times New Roman" w:hAnsi="Times New Roman" w:cs="Times New Roman"/>
          <w:noProof/>
          <w:sz w:val="28"/>
          <w:szCs w:val="24"/>
        </w:rPr>
        <w:t>β</w:t>
      </w:r>
      <w:r w:rsidRPr="00C17DBF">
        <w:rPr>
          <w:rFonts w:ascii="Times New Roman" w:hAnsi="Times New Roman" w:cs="Times New Roman"/>
          <w:noProof/>
          <w:sz w:val="28"/>
          <w:szCs w:val="24"/>
          <w:lang w:val="en-US"/>
        </w:rPr>
        <w:t>2-adrenergic receptor gene (ADRB2) in relation to cardiovascular risk factors in men // J</w:t>
      </w:r>
      <w:r w:rsidRPr="00C17DBF">
        <w:rPr>
          <w:lang w:val="en-US"/>
        </w:rPr>
        <w:t xml:space="preserve"> </w:t>
      </w:r>
      <w:r w:rsidRPr="00C17DBF">
        <w:rPr>
          <w:rFonts w:ascii="Times New Roman" w:hAnsi="Times New Roman" w:cs="Times New Roman"/>
          <w:noProof/>
          <w:sz w:val="28"/>
          <w:szCs w:val="24"/>
          <w:lang w:val="en-US"/>
        </w:rPr>
        <w:t>Journal of Internal Medicine. – 2000. – Vol. 248, №3. – P. 239-244.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78 Daghestani M. ADRB3 polymorphism rs4994 (Trp64Arg) associates significantly with bodyweight elevation and dyslipidaemias in Saudis but not rs1801253 (Arg389Gly) polymorphism in ARDB1 // Lipids in Health and Disease. – 2018. – Vol. 17, №1. – P. 1-9.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79 Hayakawa T. Gln27Glu and Arg16Gly polymorphisms of the beta2-</w:t>
      </w:r>
      <w:r w:rsidRPr="00C17DBF">
        <w:rPr>
          <w:rFonts w:ascii="Times New Roman" w:hAnsi="Times New Roman" w:cs="Times New Roman"/>
          <w:noProof/>
          <w:sz w:val="28"/>
          <w:szCs w:val="24"/>
          <w:lang w:val="en-US"/>
        </w:rPr>
        <w:lastRenderedPageBreak/>
        <w:t>adrenergic receptor gene are not associated with obesity in Japanese men // Metabolism. – 2000. – Vol. 49, №9. – P. 1215-1218.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80 Marti A. Predictor factors for childhood obesity in Spanish case-control study //</w:t>
      </w:r>
      <w:r w:rsidRPr="00C17DBF">
        <w:rPr>
          <w:lang w:val="en-US"/>
        </w:rPr>
        <w:t xml:space="preserve"> </w:t>
      </w:r>
      <w:r w:rsidRPr="00C17DBF">
        <w:rPr>
          <w:rFonts w:ascii="Times New Roman" w:hAnsi="Times New Roman" w:cs="Times New Roman"/>
          <w:noProof/>
          <w:sz w:val="28"/>
          <w:szCs w:val="24"/>
          <w:lang w:val="en-US"/>
        </w:rPr>
        <w:t xml:space="preserve">Nutrition. – 2007. – Vol. 23(5). – </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 379-384.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81 Ellsworth D.L. Interactive Effects Between Polymorphisms in the </w:t>
      </w:r>
      <w:r w:rsidRPr="00C17DBF">
        <w:rPr>
          <w:rFonts w:ascii="Times New Roman" w:hAnsi="Times New Roman" w:cs="Times New Roman"/>
          <w:noProof/>
          <w:sz w:val="28"/>
          <w:szCs w:val="24"/>
        </w:rPr>
        <w:t>β</w:t>
      </w:r>
      <w:r w:rsidRPr="00C17DBF">
        <w:rPr>
          <w:rFonts w:ascii="Times New Roman" w:hAnsi="Times New Roman" w:cs="Times New Roman"/>
          <w:noProof/>
          <w:sz w:val="28"/>
          <w:szCs w:val="24"/>
          <w:lang w:val="en-US"/>
        </w:rPr>
        <w:t>-Adrenergic Receptors and Longitudinal Changes in Obesity // Obesity Research. – 2005. – Vol. 13, №3. – P. 519-526.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82 Leite N. Beta 2-adrenergic receptor gene association with overweight and asthma in children and adolescents and its relationship with physical fitness // Rev. Paul. Pediatr. – 2015. – Vol. 33, №4. – P. 381-386.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83 Chou Y.C.,</w:t>
      </w:r>
      <w:r w:rsidRPr="00C17DBF">
        <w:rPr>
          <w:lang w:val="en-US"/>
        </w:rPr>
        <w:t xml:space="preserve"> </w:t>
      </w:r>
      <w:r w:rsidRPr="00C17DBF">
        <w:rPr>
          <w:rFonts w:ascii="Times New Roman" w:hAnsi="Times New Roman" w:cs="Times New Roman"/>
          <w:noProof/>
          <w:sz w:val="28"/>
          <w:szCs w:val="24"/>
          <w:lang w:val="en-US"/>
        </w:rPr>
        <w:t>Tsai C.N., Lee Y.S. et al. Association of adrenergic receptor gene polymorphisms with adolescent obesity in Taiwan // Pediatrics International. – 2012. – Vol. 54, №1. – P. 111-116.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84 Ishiyama-Shigemoto S. Association of polymorphisms in the </w:t>
      </w:r>
      <w:r w:rsidRPr="00C17DBF">
        <w:rPr>
          <w:rFonts w:ascii="Times New Roman" w:hAnsi="Times New Roman" w:cs="Times New Roman"/>
          <w:noProof/>
          <w:sz w:val="28"/>
          <w:szCs w:val="24"/>
        </w:rPr>
        <w:t>β</w:t>
      </w:r>
      <w:r w:rsidRPr="00C17DBF">
        <w:rPr>
          <w:rFonts w:ascii="Times New Roman" w:hAnsi="Times New Roman" w:cs="Times New Roman"/>
          <w:noProof/>
          <w:sz w:val="28"/>
          <w:szCs w:val="24"/>
          <w:lang w:val="en-US"/>
        </w:rPr>
        <w:t>2-adrenergic receptor gene with obesity, hypertriglyceridaemia, and diabetes mellitus // Diabetologia. – 1999. – Vol. 42, №1. – P. 98-101.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85 Mitra S.R., Tan P.Y., Amini F. Association of ADRB2 rs1042713 with Obesity and Obesity-Related Phenotypes and Its Interaction with Dietary Fat in Modulating Glycaemic Indices in Malaysian Adults // Journal of Nutrition and Metabolism. – 2019. – Vol. 2019. – P. 1-10.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86 Dallongeville J. The Gly16/Arg16 and Gln27/Glu27 polymorphisms of beta2-adrenergic receptor are associated with metabolic syndrome in men // J. Clin. Endocrinol. Metab. – 2003. – Vol. 88, №10. – P. 4862-4866.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87 Kersten S. Physiological regulation of lipoprotein lipase // Biochimica et Biophysica Acta - Molecular and Cell Biology of Lipids. – 2014. – Vol. 1841, №7. – P. 919-933.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88 Wang H., Eckel R.H. Lipoprotein lipase: From gene to obesity // American Journal of Physiology - Endocrinology and Metabolism. – 2009. – Vol. 297, №2. – P. 271-288.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89 Xie L., Li Y.M. Lipoprotein lipase (LPL) polymorphism and the risk of coronary artery disease: A meta-analysis // Int. J. Environ. Res. Public Health. – 2017. – Vol. 14, №1. –P. 1-10.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90 Chuluun-Erdene A. Association of Candidate Gene Polymorphism with Metabolic Syndrome among Mongolian Subjects: A Case-Control Study // Med. Sci. Multidisciplinary Digital Publishing Institute. – 2020. – Vol. 8, №3. – P. 38-1-38-10.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91 Prakash J., Mittal B., Srivastava A. et al. The association of a rare variant of-93,-53 promoter gene polymorphisms of lipoprotein lipase gene with obesity and insulin resistance // Oman Med. J. – 2018. – Vol. 33, №5. – P. 401-408.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92 Serra M.C., Ryan A.S., Goldberg A.P. Reduced LPL and subcutaneous lipid storage capacity are associated with metabolic syndrome in postmenopausal women with obesity // Obes. Sci. Pract. – 2017. – Vol. 3, №1. – P. 106-114.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93 Gao R.R. Impact of LPL gene rs283 polymorphism on exercise-induced changes in metabolism of obese adolescents and the regulatory mechanisms behind it // Experimental Physiology. – 2015. – Vol. 100, №6. – P. 698-707.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lastRenderedPageBreak/>
        <w:t xml:space="preserve">94 Li S. Influence of lipoprotein lipase gene Ser447Stop and </w:t>
      </w:r>
      <w:r w:rsidRPr="00C17DBF">
        <w:rPr>
          <w:rFonts w:ascii="Times New Roman" w:hAnsi="Times New Roman" w:cs="Times New Roman"/>
          <w:noProof/>
          <w:sz w:val="28"/>
          <w:szCs w:val="24"/>
        </w:rPr>
        <w:t>β</w:t>
      </w:r>
      <w:r w:rsidRPr="00C17DBF">
        <w:rPr>
          <w:rFonts w:ascii="Times New Roman" w:hAnsi="Times New Roman" w:cs="Times New Roman"/>
          <w:noProof/>
          <w:sz w:val="28"/>
          <w:szCs w:val="24"/>
          <w:lang w:val="en-US"/>
        </w:rPr>
        <w:t>1- adrenergic receptor gene Arg389Gly polymorphisms and their interaction on obesity from childhood to adulthood: The Bogalusa Heart Study // Int. J. Obes. – 2006. – Vol. 30, №8. – P. 1183-1188.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lang w:val="en-US"/>
        </w:rPr>
        <w:t>95 Das B. Genetic association study of selected candidate genes (ApoB, LPL, Leptin) and telomere length in obese and hypertensive individuals // BMC Med. Genet</w:t>
      </w:r>
      <w:r w:rsidRPr="00C17DBF">
        <w:rPr>
          <w:rFonts w:ascii="Times New Roman" w:hAnsi="Times New Roman" w:cs="Times New Roman"/>
          <w:noProof/>
          <w:sz w:val="28"/>
          <w:szCs w:val="24"/>
        </w:rPr>
        <w:t xml:space="preserve">. – 2009. – </w:t>
      </w:r>
      <w:r w:rsidRPr="00C17DBF">
        <w:rPr>
          <w:rFonts w:ascii="Times New Roman" w:hAnsi="Times New Roman" w:cs="Times New Roman"/>
          <w:noProof/>
          <w:sz w:val="28"/>
          <w:szCs w:val="24"/>
          <w:lang w:val="en-US"/>
        </w:rPr>
        <w:t>Vol</w:t>
      </w:r>
      <w:r w:rsidRPr="00C17DBF">
        <w:rPr>
          <w:rFonts w:ascii="Times New Roman" w:hAnsi="Times New Roman" w:cs="Times New Roman"/>
          <w:noProof/>
          <w:sz w:val="28"/>
          <w:szCs w:val="24"/>
        </w:rPr>
        <w:t xml:space="preserve">. 10. – </w:t>
      </w:r>
      <w:r w:rsidRPr="00C17DBF">
        <w:rPr>
          <w:rFonts w:ascii="Times New Roman" w:hAnsi="Times New Roman" w:cs="Times New Roman"/>
          <w:noProof/>
          <w:sz w:val="28"/>
          <w:szCs w:val="24"/>
          <w:lang w:val="en-US"/>
        </w:rPr>
        <w:t>P</w:t>
      </w:r>
      <w:r w:rsidRPr="00C17DBF">
        <w:rPr>
          <w:rFonts w:ascii="Times New Roman" w:hAnsi="Times New Roman" w:cs="Times New Roman"/>
          <w:noProof/>
          <w:sz w:val="28"/>
          <w:szCs w:val="24"/>
        </w:rPr>
        <w:t>. 99-1-99-13.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 xml:space="preserve">96 Абд Али А.Х. Ассоциация полиморфизмов Ser447Ter гена  LPL и rs9939609 гена FTO с ожирением у детей и поростков в ппуляции Ростова-на-Дону // Вестник Пермского университета. – 2021. – №2. – </w:t>
      </w:r>
      <w:r w:rsidRPr="00C17DBF">
        <w:rPr>
          <w:rFonts w:ascii="Times New Roman" w:hAnsi="Times New Roman" w:cs="Times New Roman"/>
          <w:noProof/>
          <w:sz w:val="28"/>
          <w:szCs w:val="24"/>
          <w:lang w:val="en-US"/>
        </w:rPr>
        <w:t>P</w:t>
      </w:r>
      <w:r w:rsidRPr="00C17DBF">
        <w:rPr>
          <w:rFonts w:ascii="Times New Roman" w:hAnsi="Times New Roman" w:cs="Times New Roman"/>
          <w:noProof/>
          <w:sz w:val="28"/>
          <w:szCs w:val="24"/>
        </w:rPr>
        <w:t>. 119-127.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97 М.К. Адиева Авторское свидетельство 11543 // Способ прогнозирования риска развития метаболического синдрома у детей и подростков. 2020.</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rPr>
        <w:t xml:space="preserve">98 Ожирение и избыточный вес. </w:t>
      </w:r>
      <w:r w:rsidRPr="00C17DBF">
        <w:rPr>
          <w:rFonts w:ascii="Times New Roman" w:hAnsi="Times New Roman" w:cs="Times New Roman"/>
          <w:noProof/>
          <w:sz w:val="28"/>
          <w:szCs w:val="24"/>
          <w:lang w:val="en-US"/>
        </w:rPr>
        <w:t>https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www</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who</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int</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ru</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news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room</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fact</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sheets</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detail</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obesity</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and</w:t>
      </w:r>
      <w:r w:rsidRPr="00C17DBF">
        <w:rPr>
          <w:rFonts w:ascii="Times New Roman" w:hAnsi="Times New Roman" w:cs="Times New Roman"/>
          <w:noProof/>
          <w:sz w:val="28"/>
          <w:szCs w:val="24"/>
        </w:rPr>
        <w:t>-</w:t>
      </w:r>
      <w:r w:rsidRPr="00C17DBF">
        <w:rPr>
          <w:rFonts w:ascii="Times New Roman" w:hAnsi="Times New Roman" w:cs="Times New Roman"/>
          <w:noProof/>
          <w:sz w:val="28"/>
          <w:szCs w:val="24"/>
          <w:lang w:val="en-US"/>
        </w:rPr>
        <w:t>overweight</w:t>
      </w:r>
      <w:r w:rsidRPr="00C17DBF">
        <w:rPr>
          <w:rFonts w:ascii="Times New Roman" w:hAnsi="Times New Roman" w:cs="Times New Roman"/>
          <w:noProof/>
          <w:sz w:val="28"/>
          <w:szCs w:val="24"/>
        </w:rPr>
        <w:t xml:space="preserve">. </w:t>
      </w:r>
      <w:r w:rsidRPr="00C17DBF">
        <w:rPr>
          <w:rFonts w:ascii="Times New Roman" w:hAnsi="Times New Roman" w:cs="Times New Roman"/>
          <w:noProof/>
          <w:sz w:val="28"/>
          <w:szCs w:val="24"/>
          <w:lang w:val="en-US"/>
        </w:rPr>
        <w:t>18.06.2019.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99 BMI-for-age (5-19 years) // https://www.who.int/tools/growth-reference-data-for-5to19-years/indicators/bmi-for-age. 18.06.2019.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100 Bim M.A., de Araújo P.A., Claumann G.S. et al. Waist-to-height ratio and associated factors in adolescents from a city in Southern Brazil: a cross-sectional study // Revista Paulista de Pediatria. – 2022. – Vol. 40, №4. – </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 1-7</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101 El Kabbaoui M. Prevalence of and risk factors for overweight and obesity among adolescents in Morocco // East. Mediterr. Health J. – 2018. – Vol. 24, №6. – P. 512-521.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 xml:space="preserve">102 Matthews D.R. Homeostasis model assessment: insulin resistance and fl-cell function from fasting plasma glucose and insulin concentrations in man // Diabetologia. – 1985. – Vol. 28. – </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 xml:space="preserve">. 412-419. </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103 Адиева М.К., Распространенность полиморфизмов генов AGTR1, AGT, LPL, ADRB2 среди подростков казахской популяции с избыточным весом // Сучас</w:t>
      </w:r>
      <w:r w:rsidRPr="00C17DBF">
        <w:rPr>
          <w:rFonts w:ascii="Times New Roman" w:hAnsi="Times New Roman" w:cs="Times New Roman"/>
          <w:noProof/>
          <w:sz w:val="28"/>
          <w:szCs w:val="24"/>
          <w:lang w:val="kk-KZ"/>
        </w:rPr>
        <w:t>ні досягнення та перспективи клінічно</w:t>
      </w:r>
      <w:r w:rsidRPr="00C17DBF">
        <w:rPr>
          <w:rFonts w:ascii="Times New Roman" w:hAnsi="Times New Roman" w:cs="Times New Roman"/>
          <w:noProof/>
          <w:sz w:val="28"/>
          <w:szCs w:val="24"/>
          <w:lang w:val="en-US"/>
        </w:rPr>
        <w:t>i</w:t>
      </w:r>
      <w:r w:rsidRPr="00C17DBF">
        <w:rPr>
          <w:rFonts w:ascii="Times New Roman" w:hAnsi="Times New Roman" w:cs="Times New Roman"/>
          <w:noProof/>
          <w:sz w:val="28"/>
          <w:szCs w:val="24"/>
        </w:rPr>
        <w:t xml:space="preserve"> лаборатрно</w:t>
      </w:r>
      <w:r w:rsidRPr="00C17DBF">
        <w:rPr>
          <w:rFonts w:ascii="Times New Roman" w:hAnsi="Times New Roman" w:cs="Times New Roman"/>
          <w:noProof/>
          <w:sz w:val="28"/>
          <w:szCs w:val="24"/>
          <w:lang w:val="en-US"/>
        </w:rPr>
        <w:t>i</w:t>
      </w:r>
      <w:r w:rsidRPr="00C17DBF">
        <w:rPr>
          <w:rFonts w:ascii="Times New Roman" w:hAnsi="Times New Roman" w:cs="Times New Roman"/>
          <w:noProof/>
          <w:sz w:val="28"/>
          <w:szCs w:val="24"/>
          <w:lang w:val="kk-KZ"/>
        </w:rPr>
        <w:t xml:space="preserve"> медицини у диагностиці хвороб людини та тварин</w:t>
      </w:r>
      <w:r w:rsidRPr="00C17DBF">
        <w:rPr>
          <w:rFonts w:ascii="Times New Roman" w:hAnsi="Times New Roman" w:cs="Times New Roman"/>
          <w:noProof/>
          <w:sz w:val="28"/>
          <w:szCs w:val="24"/>
        </w:rPr>
        <w:t xml:space="preserve">. – 2021. – Том 1. – </w:t>
      </w:r>
      <w:r w:rsidRPr="00C17DBF">
        <w:rPr>
          <w:rFonts w:ascii="Times New Roman" w:hAnsi="Times New Roman" w:cs="Times New Roman"/>
          <w:noProof/>
          <w:sz w:val="28"/>
          <w:szCs w:val="24"/>
          <w:lang w:val="en-US"/>
        </w:rPr>
        <w:t>C</w:t>
      </w:r>
      <w:r w:rsidRPr="00C17DBF">
        <w:rPr>
          <w:rFonts w:ascii="Times New Roman" w:hAnsi="Times New Roman" w:cs="Times New Roman"/>
          <w:noProof/>
          <w:sz w:val="28"/>
          <w:szCs w:val="24"/>
        </w:rPr>
        <w:t>. </w:t>
      </w:r>
      <w:r w:rsidRPr="00C17DBF">
        <w:rPr>
          <w:rFonts w:ascii="Times New Roman" w:hAnsi="Times New Roman" w:cs="Times New Roman"/>
          <w:noProof/>
          <w:sz w:val="28"/>
          <w:szCs w:val="24"/>
          <w:lang w:val="kk-KZ"/>
        </w:rPr>
        <w:t>3-4</w:t>
      </w:r>
      <w:r w:rsidRPr="00C17DBF">
        <w:rPr>
          <w:rFonts w:ascii="Times New Roman" w:hAnsi="Times New Roman" w:cs="Times New Roman"/>
          <w:noProof/>
          <w:sz w:val="28"/>
          <w:szCs w:val="24"/>
        </w:rPr>
        <w:t>.</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lang w:val="en-US"/>
        </w:rPr>
        <w:t xml:space="preserve">104 Adiyeva M. LPL and ADRB2 gene polymorphisms: relationship with lipids and  obesity in kazakh adolescents // Georgian Medical News. -  2020. </w:t>
      </w:r>
      <w:r w:rsidRPr="00C17DBF">
        <w:rPr>
          <w:rFonts w:ascii="Times New Roman" w:hAnsi="Times New Roman" w:cs="Times New Roman"/>
          <w:noProof/>
          <w:sz w:val="28"/>
          <w:szCs w:val="24"/>
        </w:rPr>
        <w:t>№ 309. - P. 94–99.</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105</w:t>
      </w:r>
      <w:r w:rsidRPr="00C17DBF">
        <w:rPr>
          <w:rFonts w:ascii="Times New Roman" w:hAnsi="Times New Roman" w:cs="Times New Roman"/>
          <w:noProof/>
          <w:sz w:val="28"/>
          <w:szCs w:val="24"/>
        </w:rPr>
        <w:tab/>
      </w:r>
      <w:r>
        <w:rPr>
          <w:rFonts w:ascii="Times New Roman" w:hAnsi="Times New Roman" w:cs="Times New Roman"/>
          <w:noProof/>
          <w:sz w:val="28"/>
          <w:szCs w:val="24"/>
        </w:rPr>
        <w:t xml:space="preserve"> </w:t>
      </w:r>
      <w:r w:rsidRPr="00C17DBF">
        <w:rPr>
          <w:rFonts w:ascii="Times New Roman" w:hAnsi="Times New Roman" w:cs="Times New Roman"/>
          <w:noProof/>
          <w:sz w:val="28"/>
          <w:szCs w:val="24"/>
        </w:rPr>
        <w:t xml:space="preserve">Адиева М.К. Влияние полиморфизма гена </w:t>
      </w:r>
      <w:r w:rsidRPr="00C17DBF">
        <w:rPr>
          <w:rFonts w:ascii="Times New Roman" w:hAnsi="Times New Roman" w:cs="Times New Roman"/>
          <w:noProof/>
          <w:sz w:val="28"/>
          <w:szCs w:val="24"/>
          <w:lang w:val="en-US"/>
        </w:rPr>
        <w:t>LPL</w:t>
      </w:r>
      <w:r w:rsidRPr="00C17DBF">
        <w:rPr>
          <w:rFonts w:ascii="Times New Roman" w:hAnsi="Times New Roman" w:cs="Times New Roman"/>
          <w:noProof/>
          <w:sz w:val="28"/>
          <w:szCs w:val="24"/>
        </w:rPr>
        <w:t xml:space="preserve"> на инсулинорезистентность среди подростков города Семей Восточно-Казахстанской области. // Вестник КазНМУ. - 2021. - Том 2. - С. 319-324.</w:t>
      </w:r>
    </w:p>
    <w:p w:rsidR="00C17DBF" w:rsidRPr="00C17DBF" w:rsidRDefault="00C17DBF" w:rsidP="00C17DBF">
      <w:pPr>
        <w:widowControl w:val="0"/>
        <w:tabs>
          <w:tab w:val="left" w:pos="0"/>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rPr>
        <w:t>106</w:t>
      </w:r>
      <w:r w:rsidRPr="00C17DBF">
        <w:rPr>
          <w:rFonts w:ascii="Times New Roman" w:hAnsi="Times New Roman" w:cs="Times New Roman"/>
          <w:noProof/>
          <w:sz w:val="28"/>
          <w:szCs w:val="24"/>
        </w:rPr>
        <w:tab/>
        <w:t xml:space="preserve"> Адиева М.К., Аукенов Н.Е., М</w:t>
      </w:r>
      <w:r w:rsidRPr="00C17DBF">
        <w:rPr>
          <w:rFonts w:ascii="Times New Roman" w:hAnsi="Times New Roman" w:cs="Times New Roman"/>
          <w:noProof/>
          <w:sz w:val="28"/>
          <w:szCs w:val="24"/>
          <w:lang w:val="kk-KZ"/>
        </w:rPr>
        <w:t>асабаева М</w:t>
      </w:r>
      <w:r w:rsidRPr="00C17DBF">
        <w:rPr>
          <w:rFonts w:ascii="Times New Roman" w:hAnsi="Times New Roman" w:cs="Times New Roman"/>
          <w:noProof/>
          <w:sz w:val="28"/>
          <w:szCs w:val="24"/>
        </w:rPr>
        <w:t xml:space="preserve">.Р. Способ прогнозирования риска развития гипоаполипопротеинемии А1 среди подростков казахской популяции // Патент РК на изобретение. </w:t>
      </w:r>
      <w:r w:rsidRPr="00C17DBF">
        <w:rPr>
          <w:rFonts w:ascii="Times New Roman" w:hAnsi="Times New Roman" w:cs="Times New Roman"/>
          <w:noProof/>
          <w:sz w:val="28"/>
          <w:szCs w:val="24"/>
          <w:lang w:val="en-US"/>
        </w:rPr>
        <w:t xml:space="preserve">15.06.2020.         </w:t>
      </w:r>
    </w:p>
    <w:p w:rsidR="00C17DBF" w:rsidRPr="00C17DBF" w:rsidRDefault="00C17DBF" w:rsidP="00C17DBF">
      <w:pPr>
        <w:widowControl w:val="0"/>
        <w:tabs>
          <w:tab w:val="left" w:pos="0"/>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107 Adiyeva M. The effect of AGTR1, AGT, LPL, ADRB2 gene polymorphisms on central obesity in aolescents of the Kazakh population // Bratislava Medical Journal. - 2023. - Vol. 1, № 123. - P. 53–58.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108 Hübers M. Definition of new cut-offs of BMI and waist circumference based on body composition and insulin resistance: differences between children, adolescents and adults // Obes. Sci. Pract. – 2017. – Vol. 3, №3. – P. 272-281.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lastRenderedPageBreak/>
        <w:t xml:space="preserve">109 Bravo J., Raimundo A.M., Santos D.A. et al. Abdominal obesity in adolescents: Development of age-specific waist circumference cut-offs linked to adult IDF criteria // American Journal of Human Biology. – 2017. – Vol. 29, №6. – </w:t>
      </w:r>
      <w:r w:rsidRPr="00C17DBF">
        <w:rPr>
          <w:rFonts w:ascii="Times New Roman" w:hAnsi="Times New Roman" w:cs="Times New Roman"/>
          <w:noProof/>
          <w:sz w:val="28"/>
          <w:szCs w:val="24"/>
        </w:rPr>
        <w:t>Р</w:t>
      </w:r>
      <w:r w:rsidRPr="00C17DBF">
        <w:rPr>
          <w:rFonts w:ascii="Times New Roman" w:hAnsi="Times New Roman" w:cs="Times New Roman"/>
          <w:noProof/>
          <w:sz w:val="28"/>
          <w:szCs w:val="24"/>
          <w:lang w:val="en-US"/>
        </w:rPr>
        <w:t>. </w:t>
      </w:r>
      <w:r w:rsidRPr="00C17DBF">
        <w:rPr>
          <w:rFonts w:ascii="Times New Roman" w:hAnsi="Times New Roman" w:cs="Times New Roman"/>
          <w:noProof/>
          <w:sz w:val="28"/>
          <w:szCs w:val="24"/>
        </w:rPr>
        <w:t>е</w:t>
      </w:r>
      <w:r w:rsidRPr="00C17DBF">
        <w:rPr>
          <w:rFonts w:ascii="Times New Roman" w:hAnsi="Times New Roman" w:cs="Times New Roman"/>
          <w:noProof/>
          <w:sz w:val="28"/>
          <w:szCs w:val="24"/>
          <w:lang w:val="en-US"/>
        </w:rPr>
        <w:t>23036.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rPr>
      </w:pPr>
      <w:r w:rsidRPr="00C17DBF">
        <w:rPr>
          <w:rFonts w:ascii="Times New Roman" w:hAnsi="Times New Roman" w:cs="Times New Roman"/>
          <w:noProof/>
          <w:sz w:val="28"/>
          <w:szCs w:val="24"/>
        </w:rPr>
        <w:t>110 Адиева М.К. Способ прогнозирования риска развития ожирения у подростков // Авторское свидетельство. январь 2023.</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111 Han J.C., Lawlor D.A., Kimm S.Y. Childhood Obesity – 2010: Progress and Challenges // Lancet. – 2010. – Vol. 375, №9727. – P. 1737-1748.</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112 Willer C.J. et al. Six new loci associated with body mass index highlight a neuronal influence on body weight regulation // Nat. Genet. – 2009. – Vol. 41, №1. – P. 25-34.</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4"/>
          <w:lang w:val="en-US"/>
        </w:rPr>
      </w:pPr>
      <w:r w:rsidRPr="00C17DBF">
        <w:rPr>
          <w:rFonts w:ascii="Times New Roman" w:hAnsi="Times New Roman" w:cs="Times New Roman"/>
          <w:noProof/>
          <w:sz w:val="28"/>
          <w:szCs w:val="24"/>
          <w:lang w:val="en-US"/>
        </w:rPr>
        <w:t>113 Lee E.Y.,Yoon K.H. Epidemic obesity in children and adolescents: risk factors and prevention // Frontiers of medicine. – 2018. – Vol. 12, №6. – P. 658-666.</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8"/>
          <w:lang w:val="en-US"/>
        </w:rPr>
      </w:pPr>
      <w:r w:rsidRPr="00C17DBF">
        <w:rPr>
          <w:rFonts w:ascii="Times New Roman" w:hAnsi="Times New Roman" w:cs="Times New Roman"/>
          <w:noProof/>
          <w:sz w:val="28"/>
          <w:szCs w:val="24"/>
          <w:lang w:val="en-US"/>
        </w:rPr>
        <w:t xml:space="preserve">114 Bibiloni M.D. Serum Lipid Levels and Dyslipidaemia Prevalence among 2–10 Year-Old Northern Mexican Children // PLoS One. – 2015. – Vol. 10, №3. – </w:t>
      </w:r>
      <w:r w:rsidRPr="00C17DBF">
        <w:rPr>
          <w:rFonts w:ascii="Times New Roman" w:hAnsi="Times New Roman" w:cs="Times New Roman"/>
          <w:noProof/>
          <w:sz w:val="28"/>
          <w:szCs w:val="28"/>
          <w:lang w:val="en-US"/>
        </w:rPr>
        <w:t>P. </w:t>
      </w:r>
      <w:r w:rsidRPr="00C17DBF">
        <w:rPr>
          <w:rFonts w:ascii="Times New Roman" w:hAnsi="Times New Roman" w:cs="Times New Roman"/>
          <w:sz w:val="28"/>
          <w:szCs w:val="28"/>
          <w:lang w:val="en-US"/>
        </w:rPr>
        <w:t>e0119877-</w:t>
      </w:r>
      <w:r w:rsidRPr="00C17DBF">
        <w:rPr>
          <w:rFonts w:ascii="Times New Roman" w:hAnsi="Times New Roman" w:cs="Times New Roman"/>
          <w:noProof/>
          <w:sz w:val="28"/>
          <w:szCs w:val="28"/>
          <w:lang w:val="en-US"/>
        </w:rPr>
        <w:t>1-</w:t>
      </w:r>
      <w:r w:rsidRPr="00C17DBF">
        <w:rPr>
          <w:rFonts w:ascii="Times New Roman" w:hAnsi="Times New Roman" w:cs="Times New Roman"/>
          <w:sz w:val="28"/>
          <w:szCs w:val="28"/>
          <w:lang w:val="en-US"/>
        </w:rPr>
        <w:t>e0119877-</w:t>
      </w:r>
      <w:r w:rsidRPr="00C17DBF">
        <w:rPr>
          <w:rFonts w:ascii="Times New Roman" w:hAnsi="Times New Roman" w:cs="Times New Roman"/>
          <w:noProof/>
          <w:sz w:val="28"/>
          <w:szCs w:val="28"/>
          <w:lang w:val="en-US"/>
        </w:rPr>
        <w:t xml:space="preserve">10. </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szCs w:val="28"/>
          <w:lang w:val="en-US"/>
        </w:rPr>
      </w:pPr>
      <w:r w:rsidRPr="00C17DBF">
        <w:rPr>
          <w:rFonts w:ascii="Times New Roman" w:hAnsi="Times New Roman" w:cs="Times New Roman"/>
          <w:noProof/>
          <w:sz w:val="28"/>
          <w:szCs w:val="24"/>
          <w:lang w:val="en-US"/>
        </w:rPr>
        <w:t xml:space="preserve">115 Islam J.Y. Prevalence and determinants of hyperglycaemia among adults in Bangladesh: results from a population-based national survey // BMJ Open. – 2019. – Vol. 9, №7. – </w:t>
      </w:r>
      <w:r w:rsidRPr="00C17DBF">
        <w:rPr>
          <w:rFonts w:ascii="Times New Roman" w:hAnsi="Times New Roman" w:cs="Times New Roman"/>
          <w:noProof/>
          <w:sz w:val="28"/>
          <w:szCs w:val="28"/>
          <w:lang w:val="en-US"/>
        </w:rPr>
        <w:t xml:space="preserve">P. </w:t>
      </w:r>
      <w:r w:rsidRPr="00C17DBF">
        <w:rPr>
          <w:rFonts w:ascii="Times New Roman" w:hAnsi="Times New Roman" w:cs="Times New Roman"/>
          <w:sz w:val="28"/>
          <w:szCs w:val="28"/>
          <w:lang w:val="en-US"/>
        </w:rPr>
        <w:t>e029674-</w:t>
      </w:r>
      <w:r w:rsidRPr="00C17DBF">
        <w:rPr>
          <w:rFonts w:ascii="Times New Roman" w:hAnsi="Times New Roman" w:cs="Times New Roman"/>
          <w:noProof/>
          <w:sz w:val="28"/>
          <w:szCs w:val="28"/>
          <w:lang w:val="en-US"/>
        </w:rPr>
        <w:t>1-</w:t>
      </w:r>
      <w:r w:rsidRPr="00C17DBF">
        <w:rPr>
          <w:rFonts w:ascii="Times New Roman" w:hAnsi="Times New Roman" w:cs="Times New Roman"/>
          <w:sz w:val="28"/>
          <w:szCs w:val="28"/>
          <w:lang w:val="en-US"/>
        </w:rPr>
        <w:t>e029674-</w:t>
      </w:r>
      <w:r w:rsidRPr="00C17DBF">
        <w:rPr>
          <w:rFonts w:ascii="Times New Roman" w:hAnsi="Times New Roman" w:cs="Times New Roman"/>
          <w:noProof/>
          <w:sz w:val="28"/>
          <w:szCs w:val="28"/>
          <w:lang w:val="en-US"/>
        </w:rPr>
        <w:t>11.</w:t>
      </w:r>
    </w:p>
    <w:p w:rsidR="00C17DBF" w:rsidRPr="00C17DBF" w:rsidRDefault="00C17DBF" w:rsidP="00C17DBF">
      <w:pPr>
        <w:widowControl w:val="0"/>
        <w:tabs>
          <w:tab w:val="left" w:pos="567"/>
          <w:tab w:val="left" w:pos="993"/>
        </w:tabs>
        <w:autoSpaceDE w:val="0"/>
        <w:autoSpaceDN w:val="0"/>
        <w:adjustRightInd w:val="0"/>
        <w:spacing w:after="0" w:line="240" w:lineRule="auto"/>
        <w:ind w:right="-2" w:firstLine="567"/>
        <w:jc w:val="both"/>
        <w:rPr>
          <w:rFonts w:ascii="Times New Roman" w:hAnsi="Times New Roman" w:cs="Times New Roman"/>
          <w:noProof/>
          <w:sz w:val="28"/>
          <w:lang w:val="en-US"/>
        </w:rPr>
      </w:pPr>
      <w:r w:rsidRPr="00C17DBF">
        <w:rPr>
          <w:rFonts w:ascii="Times New Roman" w:hAnsi="Times New Roman" w:cs="Times New Roman"/>
          <w:noProof/>
          <w:sz w:val="28"/>
          <w:szCs w:val="24"/>
          <w:lang w:val="en-US"/>
        </w:rPr>
        <w:t>116 Somi M.H.,</w:t>
      </w:r>
      <w:r w:rsidRPr="00C17DBF">
        <w:rPr>
          <w:lang w:val="en-US"/>
        </w:rPr>
        <w:t xml:space="preserve"> </w:t>
      </w:r>
      <w:r w:rsidRPr="00C17DBF">
        <w:rPr>
          <w:rFonts w:ascii="Times New Roman" w:hAnsi="Times New Roman" w:cs="Times New Roman"/>
          <w:noProof/>
          <w:sz w:val="28"/>
          <w:szCs w:val="24"/>
          <w:lang w:val="en-US"/>
        </w:rPr>
        <w:t>Nikniaz Z., Ostadrahimi A. et al. Is normal body mass index a good indicator of metabolic health in Azar cohort population? // Journal of Cardiovascular and Thoracic Research. – 2019. – Vol. 11, №1. – P. 53-60.</w:t>
      </w:r>
    </w:p>
    <w:p w:rsidR="00877F65" w:rsidRPr="00421D8E" w:rsidRDefault="00C17DBF" w:rsidP="00C17DBF">
      <w:pPr>
        <w:widowControl w:val="0"/>
        <w:autoSpaceDE w:val="0"/>
        <w:autoSpaceDN w:val="0"/>
        <w:adjustRightInd w:val="0"/>
        <w:spacing w:after="0" w:line="240" w:lineRule="auto"/>
        <w:ind w:left="640" w:firstLine="567"/>
        <w:rPr>
          <w:rFonts w:ascii="Times New Roman" w:hAnsi="Times New Roman" w:cs="Times New Roman"/>
          <w:b/>
          <w:sz w:val="28"/>
          <w:szCs w:val="28"/>
          <w:lang w:val="en-US"/>
        </w:rPr>
      </w:pPr>
      <w:r w:rsidRPr="00C17DBF">
        <w:rPr>
          <w:rFonts w:ascii="Times New Roman" w:hAnsi="Times New Roman" w:cs="Times New Roman"/>
          <w:b/>
          <w:sz w:val="28"/>
          <w:szCs w:val="28"/>
        </w:rPr>
        <w:fldChar w:fldCharType="end"/>
      </w:r>
    </w:p>
    <w:p w:rsidR="007169DD" w:rsidRPr="00C17DBF" w:rsidRDefault="007169DD" w:rsidP="00C17DBF">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7E4547"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C17DBF" w:rsidRPr="007E4547" w:rsidRDefault="00C17DBF"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C17DBF" w:rsidRPr="007E4547" w:rsidRDefault="00C17DBF"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4F4FE3" w:rsidRPr="00C17DBF" w:rsidRDefault="004F4FE3" w:rsidP="002C2DEC">
      <w:pPr>
        <w:widowControl w:val="0"/>
        <w:autoSpaceDE w:val="0"/>
        <w:autoSpaceDN w:val="0"/>
        <w:adjustRightInd w:val="0"/>
        <w:spacing w:after="0" w:line="240" w:lineRule="auto"/>
        <w:ind w:right="-2" w:firstLine="567"/>
        <w:rPr>
          <w:rFonts w:ascii="Times New Roman" w:hAnsi="Times New Roman" w:cs="Times New Roman"/>
          <w:b/>
          <w:sz w:val="28"/>
          <w:szCs w:val="28"/>
          <w:lang w:val="en-US"/>
        </w:rPr>
      </w:pPr>
    </w:p>
    <w:p w:rsidR="00761C53" w:rsidRPr="00421D8E" w:rsidRDefault="007169DD" w:rsidP="00761C53">
      <w:pPr>
        <w:spacing w:after="0" w:line="240" w:lineRule="auto"/>
        <w:ind w:right="-2"/>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w:t>
      </w:r>
      <w:r w:rsidR="00761C53" w:rsidRPr="00421D8E">
        <w:rPr>
          <w:rFonts w:ascii="Times New Roman" w:hAnsi="Times New Roman" w:cs="Times New Roman"/>
          <w:b/>
          <w:sz w:val="28"/>
          <w:szCs w:val="28"/>
          <w:lang w:val="kk-KZ"/>
        </w:rPr>
        <w:t xml:space="preserve">РИЛОЖЕНИЕ </w:t>
      </w:r>
      <w:r w:rsidR="00761C53">
        <w:rPr>
          <w:rFonts w:ascii="Times New Roman" w:hAnsi="Times New Roman" w:cs="Times New Roman"/>
          <w:b/>
          <w:sz w:val="28"/>
          <w:szCs w:val="28"/>
          <w:lang w:val="kk-KZ"/>
        </w:rPr>
        <w:t>А</w:t>
      </w:r>
    </w:p>
    <w:p w:rsidR="00761C53" w:rsidRPr="00421D8E" w:rsidRDefault="00761C53" w:rsidP="00761C53">
      <w:pPr>
        <w:spacing w:after="0" w:line="240" w:lineRule="auto"/>
        <w:ind w:right="-2"/>
        <w:jc w:val="center"/>
        <w:rPr>
          <w:rFonts w:ascii="Times New Roman" w:hAnsi="Times New Roman" w:cs="Times New Roman"/>
          <w:b/>
          <w:sz w:val="28"/>
          <w:szCs w:val="28"/>
          <w:lang w:val="kk-KZ"/>
        </w:rPr>
      </w:pPr>
    </w:p>
    <w:p w:rsidR="00761C53" w:rsidRDefault="00761C53" w:rsidP="00761C53">
      <w:pPr>
        <w:spacing w:after="0" w:line="240" w:lineRule="auto"/>
        <w:ind w:right="-2"/>
        <w:jc w:val="center"/>
        <w:rPr>
          <w:rFonts w:ascii="Times New Roman" w:hAnsi="Times New Roman" w:cs="Times New Roman"/>
          <w:sz w:val="28"/>
          <w:szCs w:val="28"/>
          <w:lang w:val="kk-KZ"/>
        </w:rPr>
      </w:pPr>
      <w:r w:rsidRPr="00421D8E">
        <w:rPr>
          <w:rFonts w:ascii="Times New Roman" w:hAnsi="Times New Roman" w:cs="Times New Roman"/>
          <w:sz w:val="28"/>
          <w:szCs w:val="28"/>
          <w:lang w:val="kk-KZ"/>
        </w:rPr>
        <w:t>Инновационный патент Республики Казахстан</w:t>
      </w:r>
    </w:p>
    <w:p w:rsidR="00761C53" w:rsidRPr="00421D8E" w:rsidRDefault="00761C53" w:rsidP="00761C53">
      <w:pPr>
        <w:spacing w:after="0" w:line="240" w:lineRule="auto"/>
        <w:ind w:right="-2"/>
        <w:jc w:val="center"/>
        <w:rPr>
          <w:rFonts w:ascii="Times New Roman" w:hAnsi="Times New Roman" w:cs="Times New Roman"/>
          <w:sz w:val="28"/>
          <w:szCs w:val="28"/>
          <w:lang w:val="kk-KZ"/>
        </w:rPr>
      </w:pPr>
    </w:p>
    <w:p w:rsidR="00761C53" w:rsidRPr="00421D8E" w:rsidRDefault="00761C53" w:rsidP="00761C53">
      <w:pPr>
        <w:spacing w:after="0" w:line="240" w:lineRule="auto"/>
        <w:ind w:right="-2"/>
        <w:jc w:val="right"/>
        <w:rPr>
          <w:rFonts w:ascii="Times New Roman" w:hAnsi="Times New Roman" w:cs="Times New Roman"/>
          <w:sz w:val="28"/>
          <w:szCs w:val="28"/>
          <w:lang w:val="kk-KZ"/>
        </w:rPr>
      </w:pPr>
      <w:r w:rsidRPr="00421D8E">
        <w:rPr>
          <w:rFonts w:ascii="Times New Roman" w:hAnsi="Times New Roman" w:cs="Times New Roman"/>
          <w:sz w:val="28"/>
          <w:szCs w:val="28"/>
          <w:lang w:val="kk-KZ"/>
        </w:rPr>
        <w:object w:dxaOrig="8925" w:dyaOrig="12630">
          <v:shape id="_x0000_i1027" type="#_x0000_t75" style="width:476.25pt;height:641.25pt" o:ole="">
            <v:imagedata r:id="rId52" o:title=""/>
          </v:shape>
          <o:OLEObject Type="Embed" ProgID="FoxitReader.Document" ShapeID="_x0000_i1027" DrawAspect="Content" ObjectID="_1739185919" r:id="rId53"/>
        </w:object>
      </w:r>
    </w:p>
    <w:p w:rsidR="00761C53" w:rsidRDefault="00761C53" w:rsidP="002C2DEC">
      <w:pPr>
        <w:spacing w:after="0" w:line="240" w:lineRule="auto"/>
        <w:ind w:right="-2"/>
        <w:jc w:val="center"/>
        <w:rPr>
          <w:rFonts w:ascii="Times New Roman" w:hAnsi="Times New Roman" w:cs="Times New Roman"/>
          <w:b/>
          <w:sz w:val="28"/>
          <w:szCs w:val="28"/>
        </w:rPr>
      </w:pPr>
    </w:p>
    <w:p w:rsidR="00761C53" w:rsidRPr="00421D8E" w:rsidRDefault="00761C53" w:rsidP="00761C53">
      <w:pPr>
        <w:spacing w:after="0" w:line="240" w:lineRule="auto"/>
        <w:ind w:right="-2"/>
        <w:jc w:val="center"/>
        <w:rPr>
          <w:rFonts w:ascii="Times New Roman" w:hAnsi="Times New Roman" w:cs="Times New Roman"/>
          <w:b/>
          <w:sz w:val="28"/>
          <w:szCs w:val="28"/>
          <w:lang w:val="kk-KZ"/>
        </w:rPr>
      </w:pPr>
      <w:r w:rsidRPr="00421D8E">
        <w:rPr>
          <w:rFonts w:ascii="Times New Roman" w:hAnsi="Times New Roman" w:cs="Times New Roman"/>
          <w:b/>
          <w:sz w:val="28"/>
          <w:szCs w:val="28"/>
          <w:lang w:val="kk-KZ"/>
        </w:rPr>
        <w:lastRenderedPageBreak/>
        <w:t xml:space="preserve">ПРИЛОЖЕНИЕ </w:t>
      </w:r>
      <w:r>
        <w:rPr>
          <w:rFonts w:ascii="Times New Roman" w:hAnsi="Times New Roman" w:cs="Times New Roman"/>
          <w:b/>
          <w:sz w:val="28"/>
          <w:szCs w:val="28"/>
          <w:lang w:val="kk-KZ"/>
        </w:rPr>
        <w:t>Б</w:t>
      </w:r>
    </w:p>
    <w:p w:rsidR="00761C53" w:rsidRPr="00421D8E" w:rsidRDefault="00761C53" w:rsidP="00761C53">
      <w:pPr>
        <w:spacing w:after="0" w:line="240" w:lineRule="auto"/>
        <w:ind w:right="-2"/>
        <w:jc w:val="center"/>
        <w:rPr>
          <w:rFonts w:ascii="Times New Roman" w:hAnsi="Times New Roman" w:cs="Times New Roman"/>
          <w:b/>
          <w:sz w:val="28"/>
          <w:szCs w:val="28"/>
          <w:lang w:val="kk-KZ"/>
        </w:rPr>
      </w:pPr>
    </w:p>
    <w:p w:rsidR="00761C53" w:rsidRPr="00421D8E" w:rsidRDefault="00761C53" w:rsidP="00761C53">
      <w:pPr>
        <w:spacing w:after="0" w:line="240" w:lineRule="auto"/>
        <w:ind w:right="-2"/>
        <w:jc w:val="center"/>
        <w:rPr>
          <w:rFonts w:ascii="Times New Roman" w:hAnsi="Times New Roman" w:cs="Times New Roman"/>
          <w:sz w:val="28"/>
          <w:szCs w:val="28"/>
          <w:lang w:val="kk-KZ"/>
        </w:rPr>
      </w:pPr>
      <w:r w:rsidRPr="00421D8E">
        <w:rPr>
          <w:rFonts w:ascii="Times New Roman" w:hAnsi="Times New Roman" w:cs="Times New Roman"/>
          <w:sz w:val="28"/>
          <w:szCs w:val="28"/>
          <w:lang w:val="kk-KZ"/>
        </w:rPr>
        <w:t>Авторск</w:t>
      </w:r>
      <w:r>
        <w:rPr>
          <w:rFonts w:ascii="Times New Roman" w:hAnsi="Times New Roman" w:cs="Times New Roman"/>
          <w:sz w:val="28"/>
          <w:szCs w:val="28"/>
          <w:lang w:val="kk-KZ"/>
        </w:rPr>
        <w:t>и</w:t>
      </w:r>
      <w:r w:rsidRPr="00421D8E">
        <w:rPr>
          <w:rFonts w:ascii="Times New Roman" w:hAnsi="Times New Roman" w:cs="Times New Roman"/>
          <w:sz w:val="28"/>
          <w:szCs w:val="28"/>
          <w:lang w:val="kk-KZ"/>
        </w:rPr>
        <w:t>е свидетельств</w:t>
      </w:r>
      <w:r>
        <w:rPr>
          <w:rFonts w:ascii="Times New Roman" w:hAnsi="Times New Roman" w:cs="Times New Roman"/>
          <w:sz w:val="28"/>
          <w:szCs w:val="28"/>
          <w:lang w:val="kk-KZ"/>
        </w:rPr>
        <w:t>а</w:t>
      </w:r>
    </w:p>
    <w:p w:rsidR="00761C53" w:rsidRPr="00421D8E" w:rsidRDefault="00761C53" w:rsidP="00761C53">
      <w:pPr>
        <w:spacing w:after="0" w:line="240" w:lineRule="auto"/>
        <w:ind w:right="-2"/>
        <w:jc w:val="center"/>
        <w:rPr>
          <w:rFonts w:ascii="Times New Roman" w:hAnsi="Times New Roman" w:cs="Times New Roman"/>
          <w:sz w:val="28"/>
          <w:szCs w:val="28"/>
          <w:lang w:val="kk-KZ"/>
        </w:rPr>
      </w:pPr>
    </w:p>
    <w:p w:rsidR="00761C53" w:rsidRDefault="00761C53" w:rsidP="00761C53">
      <w:pPr>
        <w:spacing w:after="0" w:line="240" w:lineRule="auto"/>
        <w:ind w:right="-2"/>
        <w:jc w:val="center"/>
        <w:rPr>
          <w:rFonts w:ascii="Times New Roman" w:hAnsi="Times New Roman" w:cs="Times New Roman"/>
          <w:sz w:val="28"/>
          <w:szCs w:val="28"/>
          <w:lang w:val="kk-KZ"/>
        </w:rPr>
      </w:pPr>
      <w:r w:rsidRPr="00421D8E">
        <w:rPr>
          <w:rFonts w:ascii="Times New Roman" w:hAnsi="Times New Roman" w:cs="Times New Roman"/>
          <w:noProof/>
          <w:sz w:val="28"/>
          <w:szCs w:val="28"/>
          <w:lang w:eastAsia="ru-RU"/>
        </w:rPr>
        <w:drawing>
          <wp:inline distT="0" distB="0" distL="0" distR="0" wp14:anchorId="028ADCA0" wp14:editId="243EA045">
            <wp:extent cx="6119495" cy="8257985"/>
            <wp:effectExtent l="0" t="0" r="0" b="0"/>
            <wp:docPr id="10" name="Рисунок 10" descr="C:\Users\ACER\Downloads\WhatsApp Image 2021-06-13 at 15.2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WhatsApp Image 2021-06-13 at 15.20.32.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7644" cy="8268982"/>
                    </a:xfrm>
                    <a:prstGeom prst="rect">
                      <a:avLst/>
                    </a:prstGeom>
                    <a:noFill/>
                    <a:ln>
                      <a:noFill/>
                    </a:ln>
                  </pic:spPr>
                </pic:pic>
              </a:graphicData>
            </a:graphic>
          </wp:inline>
        </w:drawing>
      </w:r>
    </w:p>
    <w:p w:rsidR="00761C53" w:rsidRDefault="00761C53" w:rsidP="00761C53">
      <w:pPr>
        <w:spacing w:after="0" w:line="240" w:lineRule="auto"/>
        <w:ind w:right="-2"/>
        <w:jc w:val="center"/>
        <w:rPr>
          <w:rFonts w:ascii="Times New Roman" w:hAnsi="Times New Roman" w:cs="Times New Roman"/>
          <w:sz w:val="28"/>
          <w:szCs w:val="28"/>
          <w:lang w:val="kk-KZ"/>
        </w:rPr>
      </w:pPr>
      <w:r w:rsidRPr="00421D8E">
        <w:rPr>
          <w:rFonts w:ascii="Times New Roman" w:hAnsi="Times New Roman" w:cs="Times New Roman"/>
          <w:sz w:val="28"/>
          <w:szCs w:val="28"/>
          <w:lang w:val="kk-KZ"/>
        </w:rPr>
        <w:object w:dxaOrig="8926" w:dyaOrig="12631">
          <v:shape id="_x0000_i1028" type="#_x0000_t75" style="width:462pt;height:631.5pt" o:ole="">
            <v:imagedata r:id="rId55" o:title=""/>
          </v:shape>
          <o:OLEObject Type="Embed" ProgID="AcroExch.Document.DC" ShapeID="_x0000_i1028" DrawAspect="Content" ObjectID="_1739185920" r:id="rId56"/>
        </w:object>
      </w:r>
    </w:p>
    <w:p w:rsidR="00761C53" w:rsidRDefault="00761C53" w:rsidP="002C2DEC">
      <w:pPr>
        <w:spacing w:after="0" w:line="240" w:lineRule="auto"/>
        <w:ind w:right="-2"/>
        <w:jc w:val="center"/>
        <w:rPr>
          <w:rFonts w:ascii="Times New Roman" w:hAnsi="Times New Roman" w:cs="Times New Roman"/>
          <w:b/>
          <w:sz w:val="28"/>
          <w:szCs w:val="28"/>
        </w:rPr>
      </w:pPr>
    </w:p>
    <w:p w:rsidR="00761C53" w:rsidRDefault="00761C53" w:rsidP="002C2DEC">
      <w:pPr>
        <w:spacing w:after="0" w:line="240" w:lineRule="auto"/>
        <w:ind w:right="-2"/>
        <w:jc w:val="center"/>
        <w:rPr>
          <w:rFonts w:ascii="Times New Roman" w:hAnsi="Times New Roman" w:cs="Times New Roman"/>
          <w:b/>
          <w:sz w:val="28"/>
          <w:szCs w:val="28"/>
        </w:rPr>
      </w:pPr>
    </w:p>
    <w:p w:rsidR="00761C53" w:rsidRDefault="00761C53" w:rsidP="002C2DEC">
      <w:pPr>
        <w:spacing w:after="0" w:line="240" w:lineRule="auto"/>
        <w:ind w:right="-2"/>
        <w:jc w:val="center"/>
        <w:rPr>
          <w:rFonts w:ascii="Times New Roman" w:hAnsi="Times New Roman" w:cs="Times New Roman"/>
          <w:b/>
          <w:sz w:val="28"/>
          <w:szCs w:val="28"/>
        </w:rPr>
      </w:pPr>
    </w:p>
    <w:p w:rsidR="00761C53" w:rsidRDefault="00761C53" w:rsidP="002C2DEC">
      <w:pPr>
        <w:spacing w:after="0" w:line="240" w:lineRule="auto"/>
        <w:ind w:right="-2"/>
        <w:jc w:val="center"/>
        <w:rPr>
          <w:rFonts w:ascii="Times New Roman" w:hAnsi="Times New Roman" w:cs="Times New Roman"/>
          <w:b/>
          <w:sz w:val="28"/>
          <w:szCs w:val="28"/>
        </w:rPr>
      </w:pPr>
    </w:p>
    <w:p w:rsidR="00761C53" w:rsidRDefault="00761C53" w:rsidP="002C2DEC">
      <w:pPr>
        <w:spacing w:after="0" w:line="240" w:lineRule="auto"/>
        <w:ind w:right="-2"/>
        <w:jc w:val="center"/>
        <w:rPr>
          <w:rFonts w:ascii="Times New Roman" w:hAnsi="Times New Roman" w:cs="Times New Roman"/>
          <w:b/>
          <w:sz w:val="28"/>
          <w:szCs w:val="28"/>
        </w:rPr>
      </w:pPr>
    </w:p>
    <w:p w:rsidR="00761C53" w:rsidRPr="00A41507" w:rsidRDefault="00761C53" w:rsidP="00761C53">
      <w:pPr>
        <w:spacing w:after="0" w:line="240" w:lineRule="auto"/>
        <w:ind w:right="-2"/>
        <w:jc w:val="center"/>
        <w:rPr>
          <w:rFonts w:ascii="Times New Roman" w:hAnsi="Times New Roman" w:cs="Times New Roman"/>
          <w:b/>
          <w:sz w:val="28"/>
          <w:szCs w:val="28"/>
          <w:lang w:val="kk-KZ"/>
        </w:rPr>
      </w:pPr>
      <w:r w:rsidRPr="00A41507">
        <w:rPr>
          <w:rFonts w:ascii="Times New Roman" w:hAnsi="Times New Roman" w:cs="Times New Roman"/>
          <w:b/>
          <w:sz w:val="28"/>
          <w:szCs w:val="28"/>
          <w:lang w:val="kk-KZ"/>
        </w:rPr>
        <w:lastRenderedPageBreak/>
        <w:t xml:space="preserve">ПРИЛОЖЕНИЕ </w:t>
      </w:r>
      <w:r>
        <w:rPr>
          <w:rFonts w:ascii="Times New Roman" w:hAnsi="Times New Roman" w:cs="Times New Roman"/>
          <w:b/>
          <w:sz w:val="28"/>
          <w:szCs w:val="28"/>
          <w:lang w:val="kk-KZ"/>
        </w:rPr>
        <w:t>В</w:t>
      </w:r>
    </w:p>
    <w:p w:rsidR="00761C53" w:rsidRPr="00421D8E" w:rsidRDefault="00761C53" w:rsidP="00761C53">
      <w:pPr>
        <w:spacing w:after="0" w:line="240" w:lineRule="auto"/>
        <w:ind w:right="-2"/>
        <w:jc w:val="center"/>
        <w:rPr>
          <w:rFonts w:ascii="Times New Roman" w:hAnsi="Times New Roman" w:cs="Times New Roman"/>
          <w:sz w:val="28"/>
          <w:szCs w:val="28"/>
          <w:lang w:val="kk-KZ"/>
        </w:rPr>
      </w:pPr>
    </w:p>
    <w:p w:rsidR="00761C53" w:rsidRPr="00421D8E" w:rsidRDefault="00761C53" w:rsidP="00761C53">
      <w:pPr>
        <w:spacing w:after="0" w:line="240" w:lineRule="auto"/>
        <w:ind w:right="-2"/>
        <w:jc w:val="center"/>
        <w:rPr>
          <w:rFonts w:ascii="Times New Roman" w:hAnsi="Times New Roman" w:cs="Times New Roman"/>
          <w:sz w:val="28"/>
          <w:szCs w:val="28"/>
          <w:lang w:val="kk-KZ"/>
        </w:rPr>
      </w:pPr>
      <w:r w:rsidRPr="00421D8E">
        <w:rPr>
          <w:rFonts w:ascii="Times New Roman" w:hAnsi="Times New Roman" w:cs="Times New Roman"/>
          <w:sz w:val="28"/>
          <w:szCs w:val="28"/>
          <w:lang w:val="kk-KZ"/>
        </w:rPr>
        <w:t>Акты внедрения</w:t>
      </w:r>
    </w:p>
    <w:p w:rsidR="00761C53" w:rsidRPr="00421D8E" w:rsidRDefault="00761C53" w:rsidP="00761C53">
      <w:pPr>
        <w:spacing w:after="0" w:line="240" w:lineRule="auto"/>
        <w:ind w:right="-2"/>
        <w:jc w:val="center"/>
        <w:rPr>
          <w:rFonts w:ascii="Times New Roman" w:hAnsi="Times New Roman" w:cs="Times New Roman"/>
          <w:sz w:val="28"/>
          <w:szCs w:val="28"/>
          <w:lang w:val="kk-KZ"/>
        </w:rPr>
      </w:pPr>
    </w:p>
    <w:p w:rsidR="00761C53" w:rsidRDefault="00761C53" w:rsidP="00761C53">
      <w:pPr>
        <w:spacing w:after="0" w:line="240" w:lineRule="auto"/>
        <w:ind w:right="-2"/>
        <w:jc w:val="center"/>
        <w:rPr>
          <w:rFonts w:ascii="Times New Roman" w:hAnsi="Times New Roman" w:cs="Times New Roman"/>
          <w:sz w:val="28"/>
          <w:szCs w:val="28"/>
          <w:lang w:val="kk-KZ"/>
        </w:rPr>
      </w:pPr>
    </w:p>
    <w:p w:rsidR="007169DD" w:rsidRDefault="007169DD" w:rsidP="00761C53">
      <w:pPr>
        <w:spacing w:after="0" w:line="240" w:lineRule="auto"/>
        <w:ind w:right="-2"/>
        <w:jc w:val="center"/>
        <w:rPr>
          <w:rFonts w:ascii="Times New Roman" w:hAnsi="Times New Roman" w:cs="Times New Roman"/>
          <w:sz w:val="28"/>
          <w:szCs w:val="28"/>
          <w:lang w:val="kk-KZ"/>
        </w:rPr>
      </w:pPr>
      <w:r w:rsidRPr="007169DD">
        <w:rPr>
          <w:rFonts w:ascii="Times New Roman" w:hAnsi="Times New Roman" w:cs="Times New Roman"/>
          <w:sz w:val="28"/>
          <w:szCs w:val="28"/>
          <w:lang w:val="kk-KZ"/>
        </w:rPr>
        <w:object w:dxaOrig="4320" w:dyaOrig="4320">
          <v:shape id="_x0000_i1029" type="#_x0000_t75" style="width:449.25pt;height:598.5pt" o:ole="">
            <v:imagedata r:id="rId57" o:title=""/>
          </v:shape>
          <o:OLEObject Type="Embed" ProgID="FoxitReader.Document" ShapeID="_x0000_i1029" DrawAspect="Content" ObjectID="_1739185921" r:id="rId58"/>
        </w:object>
      </w:r>
    </w:p>
    <w:p w:rsidR="00A3076C" w:rsidRDefault="007169DD" w:rsidP="00761C53">
      <w:pPr>
        <w:spacing w:after="0" w:line="240" w:lineRule="auto"/>
        <w:ind w:right="-2"/>
        <w:jc w:val="center"/>
        <w:rPr>
          <w:rFonts w:ascii="Times New Roman" w:hAnsi="Times New Roman" w:cs="Times New Roman"/>
          <w:sz w:val="28"/>
          <w:szCs w:val="28"/>
          <w:lang w:val="kk-KZ"/>
        </w:rPr>
      </w:pPr>
      <w:r w:rsidRPr="007169DD">
        <w:rPr>
          <w:rFonts w:ascii="Times New Roman" w:hAnsi="Times New Roman" w:cs="Times New Roman"/>
          <w:sz w:val="28"/>
          <w:szCs w:val="28"/>
          <w:lang w:val="kk-KZ"/>
        </w:rPr>
        <w:object w:dxaOrig="4320" w:dyaOrig="4320">
          <v:shape id="_x0000_i1030" type="#_x0000_t75" style="width:468pt;height:654pt" o:ole="">
            <v:imagedata r:id="rId59" o:title=""/>
          </v:shape>
          <o:OLEObject Type="Embed" ProgID="FoxitReader.Document" ShapeID="_x0000_i1030" DrawAspect="Content" ObjectID="_1739185922" r:id="rId60"/>
        </w:object>
      </w:r>
    </w:p>
    <w:p w:rsidR="00A3076C" w:rsidRDefault="00A3076C" w:rsidP="00761C53">
      <w:pPr>
        <w:spacing w:after="0" w:line="240" w:lineRule="auto"/>
        <w:ind w:right="-2"/>
        <w:jc w:val="center"/>
        <w:rPr>
          <w:rFonts w:ascii="Times New Roman" w:hAnsi="Times New Roman" w:cs="Times New Roman"/>
          <w:sz w:val="28"/>
          <w:szCs w:val="28"/>
          <w:lang w:val="kk-KZ"/>
        </w:rPr>
      </w:pPr>
    </w:p>
    <w:p w:rsidR="00A3076C" w:rsidRDefault="00A3076C" w:rsidP="00761C53">
      <w:pPr>
        <w:spacing w:after="0" w:line="240" w:lineRule="auto"/>
        <w:ind w:right="-2"/>
        <w:jc w:val="center"/>
        <w:rPr>
          <w:rFonts w:ascii="Times New Roman" w:hAnsi="Times New Roman" w:cs="Times New Roman"/>
          <w:sz w:val="28"/>
          <w:szCs w:val="28"/>
          <w:lang w:val="kk-KZ"/>
        </w:rPr>
      </w:pPr>
    </w:p>
    <w:p w:rsidR="005C60CC" w:rsidRDefault="005C60CC" w:rsidP="00761C53">
      <w:pPr>
        <w:spacing w:after="0" w:line="240" w:lineRule="auto"/>
        <w:ind w:right="-2"/>
        <w:jc w:val="center"/>
        <w:rPr>
          <w:rFonts w:ascii="Times New Roman" w:hAnsi="Times New Roman" w:cs="Times New Roman"/>
          <w:sz w:val="28"/>
          <w:szCs w:val="28"/>
          <w:lang w:val="kk-KZ"/>
        </w:rPr>
      </w:pPr>
    </w:p>
    <w:p w:rsidR="005C60CC" w:rsidRDefault="004532C7" w:rsidP="00761C53">
      <w:pPr>
        <w:spacing w:after="0" w:line="240" w:lineRule="auto"/>
        <w:ind w:right="-2"/>
        <w:jc w:val="center"/>
        <w:rPr>
          <w:rFonts w:ascii="Times New Roman" w:hAnsi="Times New Roman" w:cs="Times New Roman"/>
          <w:sz w:val="28"/>
          <w:szCs w:val="28"/>
          <w:lang w:val="kk-KZ"/>
        </w:rPr>
      </w:pPr>
      <w:r w:rsidRPr="00421D8E">
        <w:rPr>
          <w:rFonts w:ascii="Times New Roman" w:hAnsi="Times New Roman" w:cs="Times New Roman"/>
          <w:noProof/>
          <w:sz w:val="28"/>
          <w:szCs w:val="28"/>
          <w:lang w:eastAsia="ru-RU"/>
        </w:rPr>
        <w:lastRenderedPageBreak/>
        <w:drawing>
          <wp:inline distT="0" distB="0" distL="0" distR="0" wp14:anchorId="416C295E" wp14:editId="6D7BC806">
            <wp:extent cx="6120130" cy="8535035"/>
            <wp:effectExtent l="0" t="0" r="0" b="0"/>
            <wp:docPr id="1" name="Рисунок 1" descr="C:\Users\ACER\OneDrive\Рабочий стол\Адиева М.К\акты внедрения\23-12-2019-15.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OneDrive\Рабочий стол\Адиева М.К\акты внедрения\23-12-2019-15.54.3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8535035"/>
                    </a:xfrm>
                    <a:prstGeom prst="rect">
                      <a:avLst/>
                    </a:prstGeom>
                    <a:noFill/>
                    <a:ln>
                      <a:noFill/>
                    </a:ln>
                  </pic:spPr>
                </pic:pic>
              </a:graphicData>
            </a:graphic>
          </wp:inline>
        </w:drawing>
      </w:r>
    </w:p>
    <w:p w:rsidR="005C60CC" w:rsidRPr="00421D8E" w:rsidRDefault="005C60CC" w:rsidP="00761C53">
      <w:pPr>
        <w:spacing w:after="0" w:line="240" w:lineRule="auto"/>
        <w:ind w:right="-2"/>
        <w:jc w:val="center"/>
        <w:rPr>
          <w:rFonts w:ascii="Times New Roman" w:hAnsi="Times New Roman" w:cs="Times New Roman"/>
          <w:sz w:val="28"/>
          <w:szCs w:val="28"/>
          <w:lang w:val="kk-KZ"/>
        </w:rPr>
      </w:pPr>
      <w:r w:rsidRPr="005C60CC">
        <w:rPr>
          <w:rFonts w:ascii="Times New Roman" w:hAnsi="Times New Roman" w:cs="Times New Roman"/>
          <w:sz w:val="28"/>
          <w:szCs w:val="28"/>
          <w:lang w:val="kk-KZ"/>
        </w:rPr>
        <w:object w:dxaOrig="13905" w:dyaOrig="20378">
          <v:shape id="_x0000_i1031" type="#_x0000_t75" style="width:442.5pt;height:674.25pt" o:ole="">
            <v:imagedata r:id="rId62" o:title=""/>
          </v:shape>
          <o:OLEObject Type="Embed" ProgID="AcroExch.Document.DC" ShapeID="_x0000_i1031" DrawAspect="Content" ObjectID="_1739185923" r:id="rId63"/>
        </w:object>
      </w:r>
      <w:r w:rsidRPr="005C60CC">
        <w:rPr>
          <w:rFonts w:ascii="Times New Roman" w:hAnsi="Times New Roman" w:cs="Times New Roman"/>
          <w:sz w:val="28"/>
          <w:szCs w:val="28"/>
          <w:lang w:val="kk-KZ"/>
        </w:rPr>
        <w:object w:dxaOrig="15352" w:dyaOrig="23063">
          <v:shape id="_x0000_i1032" type="#_x0000_t75" style="width:430.5pt;height:710.25pt" o:ole="">
            <v:imagedata r:id="rId64" o:title=""/>
          </v:shape>
          <o:OLEObject Type="Embed" ProgID="AcroExch.Document.DC" ShapeID="_x0000_i1032" DrawAspect="Content" ObjectID="_1739185924" r:id="rId65"/>
        </w:object>
      </w:r>
      <w:r w:rsidRPr="005C60CC">
        <w:rPr>
          <w:rFonts w:ascii="Times New Roman" w:hAnsi="Times New Roman" w:cs="Times New Roman"/>
          <w:sz w:val="28"/>
          <w:szCs w:val="28"/>
          <w:lang w:val="kk-KZ"/>
        </w:rPr>
        <w:object w:dxaOrig="15390" w:dyaOrig="24008">
          <v:shape id="_x0000_i1033" type="#_x0000_t75" style="width:456pt;height:675.75pt" o:ole="">
            <v:imagedata r:id="rId66" o:title=""/>
          </v:shape>
          <o:OLEObject Type="Embed" ProgID="AcroExch.Document.DC" ShapeID="_x0000_i1033" DrawAspect="Content" ObjectID="_1739185925" r:id="rId67"/>
        </w:object>
      </w: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jc w:val="right"/>
        <w:rPr>
          <w:rFonts w:ascii="Times New Roman" w:hAnsi="Times New Roman" w:cs="Times New Roman"/>
          <w:sz w:val="28"/>
          <w:szCs w:val="28"/>
          <w:lang w:val="en-US"/>
        </w:rPr>
      </w:pPr>
    </w:p>
    <w:p w:rsidR="00761C53" w:rsidRPr="00421D8E" w:rsidRDefault="00761C53" w:rsidP="00761C53">
      <w:pPr>
        <w:spacing w:after="0" w:line="240" w:lineRule="auto"/>
        <w:ind w:right="-2"/>
        <w:rPr>
          <w:rFonts w:ascii="Times New Roman" w:hAnsi="Times New Roman" w:cs="Times New Roman"/>
          <w:sz w:val="28"/>
          <w:szCs w:val="28"/>
          <w:lang w:val="kk-KZ"/>
        </w:rPr>
      </w:pPr>
      <w:r w:rsidRPr="00421D8E">
        <w:rPr>
          <w:noProof/>
          <w:lang w:eastAsia="ru-RU"/>
        </w:rPr>
        <w:drawing>
          <wp:inline distT="0" distB="0" distL="0" distR="0" wp14:anchorId="375B0792" wp14:editId="3A3E4C9F">
            <wp:extent cx="5844209" cy="7696050"/>
            <wp:effectExtent l="0" t="0" r="4445"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6558" t="30237" r="37659" b="7412"/>
                    <a:stretch/>
                  </pic:blipFill>
                  <pic:spPr bwMode="auto">
                    <a:xfrm>
                      <a:off x="0" y="0"/>
                      <a:ext cx="5855241" cy="7710578"/>
                    </a:xfrm>
                    <a:prstGeom prst="rect">
                      <a:avLst/>
                    </a:prstGeom>
                    <a:ln>
                      <a:noFill/>
                    </a:ln>
                    <a:extLst>
                      <a:ext uri="{53640926-AAD7-44D8-BBD7-CCE9431645EC}">
                        <a14:shadowObscured xmlns:a14="http://schemas.microsoft.com/office/drawing/2010/main"/>
                      </a:ext>
                    </a:extLst>
                  </pic:spPr>
                </pic:pic>
              </a:graphicData>
            </a:graphic>
          </wp:inline>
        </w:drawing>
      </w: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rPr>
          <w:rFonts w:ascii="Times New Roman" w:hAnsi="Times New Roman" w:cs="Times New Roman"/>
          <w:sz w:val="28"/>
          <w:szCs w:val="28"/>
          <w:lang w:val="kk-KZ"/>
        </w:rPr>
      </w:pPr>
      <w:r w:rsidRPr="00421D8E">
        <w:rPr>
          <w:noProof/>
          <w:lang w:eastAsia="ru-RU"/>
        </w:rPr>
        <w:lastRenderedPageBreak/>
        <w:drawing>
          <wp:inline distT="0" distB="0" distL="0" distR="0" wp14:anchorId="030E4EC6" wp14:editId="56F0C1B1">
            <wp:extent cx="5764696" cy="7489825"/>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6558" t="15473" r="37743" b="20183"/>
                    <a:stretch/>
                  </pic:blipFill>
                  <pic:spPr bwMode="auto">
                    <a:xfrm>
                      <a:off x="0" y="0"/>
                      <a:ext cx="5780018" cy="7509733"/>
                    </a:xfrm>
                    <a:prstGeom prst="rect">
                      <a:avLst/>
                    </a:prstGeom>
                    <a:ln>
                      <a:noFill/>
                    </a:ln>
                    <a:extLst>
                      <a:ext uri="{53640926-AAD7-44D8-BBD7-CCE9431645EC}">
                        <a14:shadowObscured xmlns:a14="http://schemas.microsoft.com/office/drawing/2010/main"/>
                      </a:ext>
                    </a:extLst>
                  </pic:spPr>
                </pic:pic>
              </a:graphicData>
            </a:graphic>
          </wp:inline>
        </w:drawing>
      </w: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Pr="00421D8E" w:rsidRDefault="00761C53" w:rsidP="00761C53">
      <w:pPr>
        <w:spacing w:after="0" w:line="240" w:lineRule="auto"/>
        <w:ind w:right="-2"/>
        <w:rPr>
          <w:rFonts w:ascii="Times New Roman" w:hAnsi="Times New Roman" w:cs="Times New Roman"/>
          <w:sz w:val="28"/>
          <w:szCs w:val="28"/>
          <w:lang w:val="kk-KZ"/>
        </w:rPr>
      </w:pPr>
    </w:p>
    <w:p w:rsidR="00761C53" w:rsidRPr="00421D8E" w:rsidRDefault="00761C53" w:rsidP="00761C53">
      <w:pPr>
        <w:spacing w:after="0" w:line="240" w:lineRule="auto"/>
        <w:ind w:right="-2"/>
        <w:rPr>
          <w:rFonts w:ascii="Times New Roman" w:hAnsi="Times New Roman" w:cs="Times New Roman"/>
          <w:sz w:val="28"/>
          <w:szCs w:val="28"/>
          <w:lang w:val="kk-KZ"/>
        </w:rPr>
      </w:pPr>
      <w:r w:rsidRPr="00421D8E">
        <w:rPr>
          <w:noProof/>
          <w:lang w:eastAsia="ru-RU"/>
        </w:rPr>
        <w:lastRenderedPageBreak/>
        <w:drawing>
          <wp:inline distT="0" distB="0" distL="0" distR="0" wp14:anchorId="1E21205F" wp14:editId="77E3A4AA">
            <wp:extent cx="5589767" cy="7632700"/>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7071" t="15736" r="37659" b="19042"/>
                    <a:stretch/>
                  </pic:blipFill>
                  <pic:spPr bwMode="auto">
                    <a:xfrm>
                      <a:off x="0" y="0"/>
                      <a:ext cx="5594886" cy="7639690"/>
                    </a:xfrm>
                    <a:prstGeom prst="rect">
                      <a:avLst/>
                    </a:prstGeom>
                    <a:ln>
                      <a:noFill/>
                    </a:ln>
                    <a:extLst>
                      <a:ext uri="{53640926-AAD7-44D8-BBD7-CCE9431645EC}">
                        <a14:shadowObscured xmlns:a14="http://schemas.microsoft.com/office/drawing/2010/main"/>
                      </a:ext>
                    </a:extLst>
                  </pic:spPr>
                </pic:pic>
              </a:graphicData>
            </a:graphic>
          </wp:inline>
        </w:drawing>
      </w:r>
    </w:p>
    <w:p w:rsidR="00761C53" w:rsidRPr="00421D8E" w:rsidRDefault="00761C53" w:rsidP="00761C53">
      <w:pPr>
        <w:spacing w:after="0" w:line="240" w:lineRule="auto"/>
        <w:ind w:right="-2"/>
        <w:jc w:val="right"/>
        <w:rPr>
          <w:rFonts w:ascii="Times New Roman" w:hAnsi="Times New Roman" w:cs="Times New Roman"/>
          <w:sz w:val="28"/>
          <w:szCs w:val="28"/>
          <w:lang w:val="kk-KZ"/>
        </w:rPr>
      </w:pPr>
    </w:p>
    <w:p w:rsidR="00761C53" w:rsidRDefault="00761C53" w:rsidP="002C2DEC">
      <w:pPr>
        <w:spacing w:after="0" w:line="240" w:lineRule="auto"/>
        <w:ind w:right="-2"/>
        <w:jc w:val="center"/>
        <w:rPr>
          <w:rFonts w:ascii="Times New Roman" w:hAnsi="Times New Roman" w:cs="Times New Roman"/>
          <w:b/>
          <w:sz w:val="28"/>
          <w:szCs w:val="28"/>
        </w:rPr>
      </w:pPr>
    </w:p>
    <w:p w:rsidR="00761C53" w:rsidRDefault="00761C53" w:rsidP="002C2DEC">
      <w:pPr>
        <w:spacing w:after="0" w:line="240" w:lineRule="auto"/>
        <w:ind w:right="-2"/>
        <w:jc w:val="center"/>
        <w:rPr>
          <w:rFonts w:ascii="Times New Roman" w:hAnsi="Times New Roman" w:cs="Times New Roman"/>
          <w:b/>
          <w:sz w:val="28"/>
          <w:szCs w:val="28"/>
        </w:rPr>
      </w:pPr>
    </w:p>
    <w:p w:rsidR="00761C53" w:rsidRDefault="00761C53" w:rsidP="002C2DEC">
      <w:pPr>
        <w:spacing w:after="0" w:line="240" w:lineRule="auto"/>
        <w:ind w:right="-2"/>
        <w:jc w:val="center"/>
        <w:rPr>
          <w:rFonts w:ascii="Times New Roman" w:hAnsi="Times New Roman" w:cs="Times New Roman"/>
          <w:b/>
          <w:sz w:val="28"/>
          <w:szCs w:val="28"/>
        </w:rPr>
      </w:pPr>
    </w:p>
    <w:p w:rsidR="004532C7" w:rsidRDefault="004532C7" w:rsidP="002C2DEC">
      <w:pPr>
        <w:spacing w:after="0" w:line="240" w:lineRule="auto"/>
        <w:ind w:right="-2"/>
        <w:jc w:val="center"/>
        <w:rPr>
          <w:rFonts w:ascii="Times New Roman" w:hAnsi="Times New Roman" w:cs="Times New Roman"/>
          <w:b/>
          <w:sz w:val="28"/>
          <w:szCs w:val="28"/>
        </w:rPr>
      </w:pPr>
    </w:p>
    <w:p w:rsidR="004532C7" w:rsidRDefault="004532C7" w:rsidP="002C2DEC">
      <w:pPr>
        <w:spacing w:after="0" w:line="240" w:lineRule="auto"/>
        <w:ind w:right="-2"/>
        <w:jc w:val="center"/>
        <w:rPr>
          <w:rFonts w:ascii="Times New Roman" w:hAnsi="Times New Roman" w:cs="Times New Roman"/>
          <w:b/>
          <w:sz w:val="28"/>
          <w:szCs w:val="28"/>
        </w:rPr>
      </w:pPr>
    </w:p>
    <w:p w:rsidR="00761C53" w:rsidRDefault="00761C53" w:rsidP="002C2DEC">
      <w:pPr>
        <w:spacing w:after="0" w:line="240" w:lineRule="auto"/>
        <w:ind w:right="-2"/>
        <w:jc w:val="center"/>
        <w:rPr>
          <w:rFonts w:ascii="Times New Roman" w:hAnsi="Times New Roman" w:cs="Times New Roman"/>
          <w:b/>
          <w:sz w:val="28"/>
          <w:szCs w:val="28"/>
        </w:rPr>
      </w:pPr>
    </w:p>
    <w:p w:rsidR="00877F65" w:rsidRPr="00421D8E" w:rsidRDefault="00877F65" w:rsidP="002C2DEC">
      <w:pPr>
        <w:spacing w:after="0" w:line="240" w:lineRule="auto"/>
        <w:ind w:right="-2"/>
        <w:jc w:val="center"/>
        <w:rPr>
          <w:rFonts w:ascii="Times New Roman" w:hAnsi="Times New Roman" w:cs="Times New Roman"/>
          <w:b/>
          <w:sz w:val="28"/>
          <w:szCs w:val="28"/>
        </w:rPr>
      </w:pPr>
      <w:r w:rsidRPr="00421D8E">
        <w:rPr>
          <w:rFonts w:ascii="Times New Roman" w:hAnsi="Times New Roman" w:cs="Times New Roman"/>
          <w:b/>
          <w:sz w:val="28"/>
          <w:szCs w:val="28"/>
        </w:rPr>
        <w:lastRenderedPageBreak/>
        <w:t>ПРИЛОЖЕНИ</w:t>
      </w:r>
      <w:r w:rsidR="008229F2" w:rsidRPr="00421D8E">
        <w:rPr>
          <w:rFonts w:ascii="Times New Roman" w:hAnsi="Times New Roman" w:cs="Times New Roman"/>
          <w:b/>
          <w:sz w:val="28"/>
          <w:szCs w:val="28"/>
        </w:rPr>
        <w:t xml:space="preserve">Е </w:t>
      </w:r>
      <w:r w:rsidR="00761C53">
        <w:rPr>
          <w:rFonts w:ascii="Times New Roman" w:hAnsi="Times New Roman" w:cs="Times New Roman"/>
          <w:b/>
          <w:sz w:val="28"/>
          <w:szCs w:val="28"/>
        </w:rPr>
        <w:t>Г</w:t>
      </w:r>
      <w:r w:rsidR="008229F2" w:rsidRPr="00421D8E">
        <w:rPr>
          <w:rFonts w:ascii="Times New Roman" w:hAnsi="Times New Roman" w:cs="Times New Roman"/>
          <w:b/>
          <w:sz w:val="28"/>
          <w:szCs w:val="28"/>
        </w:rPr>
        <w:t xml:space="preserve"> </w:t>
      </w:r>
    </w:p>
    <w:p w:rsidR="00117C92" w:rsidRPr="00421D8E" w:rsidRDefault="00117C92" w:rsidP="002C2DEC">
      <w:pPr>
        <w:spacing w:after="0" w:line="240" w:lineRule="auto"/>
        <w:ind w:right="-2"/>
        <w:jc w:val="center"/>
        <w:rPr>
          <w:rFonts w:ascii="Times New Roman" w:hAnsi="Times New Roman" w:cs="Times New Roman"/>
          <w:b/>
          <w:sz w:val="28"/>
          <w:szCs w:val="28"/>
        </w:rPr>
      </w:pPr>
    </w:p>
    <w:p w:rsidR="00877F65" w:rsidRDefault="0042051C" w:rsidP="002C2DEC">
      <w:pPr>
        <w:spacing w:after="0" w:line="240" w:lineRule="auto"/>
        <w:ind w:right="-2"/>
        <w:jc w:val="center"/>
        <w:rPr>
          <w:rFonts w:ascii="Times New Roman" w:hAnsi="Times New Roman" w:cs="Times New Roman"/>
          <w:sz w:val="28"/>
          <w:szCs w:val="28"/>
          <w:lang w:val="kk-KZ"/>
        </w:rPr>
      </w:pPr>
      <w:r w:rsidRPr="00421D8E">
        <w:rPr>
          <w:rFonts w:ascii="Times New Roman" w:hAnsi="Times New Roman" w:cs="Times New Roman"/>
          <w:sz w:val="28"/>
          <w:szCs w:val="28"/>
          <w:lang w:val="kk-KZ"/>
        </w:rPr>
        <w:t>Анкета</w:t>
      </w:r>
    </w:p>
    <w:p w:rsidR="0042051C" w:rsidRPr="00421D8E" w:rsidRDefault="0042051C" w:rsidP="002C2DEC">
      <w:pPr>
        <w:spacing w:after="0" w:line="240" w:lineRule="auto"/>
        <w:ind w:right="-2"/>
        <w:jc w:val="center"/>
        <w:rPr>
          <w:rFonts w:ascii="Times New Roman" w:hAnsi="Times New Roman" w:cs="Times New Roman"/>
          <w:sz w:val="28"/>
          <w:szCs w:val="28"/>
          <w:lang w:val="kk-KZ"/>
        </w:rPr>
      </w:pPr>
    </w:p>
    <w:p w:rsidR="00877F65" w:rsidRPr="0042051C" w:rsidRDefault="00877F65" w:rsidP="0042051C">
      <w:pPr>
        <w:spacing w:after="0" w:line="240" w:lineRule="auto"/>
        <w:ind w:right="-2" w:firstLine="709"/>
        <w:rPr>
          <w:rFonts w:ascii="Times New Roman" w:hAnsi="Times New Roman" w:cs="Times New Roman"/>
          <w:i/>
          <w:sz w:val="28"/>
          <w:szCs w:val="28"/>
        </w:rPr>
      </w:pPr>
      <w:r w:rsidRPr="0042051C">
        <w:rPr>
          <w:rFonts w:ascii="Times New Roman" w:hAnsi="Times New Roman" w:cs="Times New Roman"/>
          <w:i/>
          <w:sz w:val="28"/>
          <w:szCs w:val="28"/>
          <w:lang w:val="kk-KZ"/>
        </w:rPr>
        <w:t xml:space="preserve">Идентификационды нөмірі: </w:t>
      </w:r>
      <w:r w:rsidRPr="0042051C">
        <w:rPr>
          <w:rFonts w:ascii="Times New Roman" w:hAnsi="Times New Roman" w:cs="Times New Roman"/>
          <w:i/>
          <w:sz w:val="28"/>
          <w:szCs w:val="28"/>
        </w:rPr>
        <w:t>_____</w:t>
      </w:r>
    </w:p>
    <w:p w:rsidR="00877F65" w:rsidRPr="00421D8E" w:rsidRDefault="00877F65" w:rsidP="0042051C">
      <w:pPr>
        <w:spacing w:after="0" w:line="240" w:lineRule="auto"/>
        <w:ind w:right="-2" w:firstLine="709"/>
        <w:jc w:val="both"/>
        <w:rPr>
          <w:rFonts w:ascii="Times New Roman" w:hAnsi="Times New Roman" w:cs="Times New Roman"/>
          <w:i/>
          <w:sz w:val="28"/>
          <w:szCs w:val="28"/>
          <w:lang w:val="kk-KZ"/>
        </w:rPr>
      </w:pPr>
      <w:r w:rsidRPr="00421D8E">
        <w:rPr>
          <w:rFonts w:ascii="Times New Roman" w:hAnsi="Times New Roman" w:cs="Times New Roman"/>
          <w:i/>
          <w:sz w:val="28"/>
          <w:szCs w:val="28"/>
          <w:lang w:val="kk-KZ"/>
        </w:rPr>
        <w:t>Әрбір сұраққа  жауап беруіңізді  сұраймын.Егер сізді  берілген нұсқалар  қанағаттандырмаса,онда сізге  ең жақын нұсқаны  таңдаңыз.</w:t>
      </w:r>
    </w:p>
    <w:p w:rsidR="00877F65" w:rsidRPr="00421D8E" w:rsidRDefault="00877F65" w:rsidP="0042051C">
      <w:pPr>
        <w:tabs>
          <w:tab w:val="left" w:pos="360"/>
        </w:tabs>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Толтыру күні _________ </w:t>
      </w:r>
    </w:p>
    <w:p w:rsidR="00877F65" w:rsidRPr="00421D8E" w:rsidRDefault="00C655CB" w:rsidP="0042051C">
      <w:pPr>
        <w:pStyle w:val="a4"/>
        <w:tabs>
          <w:tab w:val="left" w:pos="360"/>
        </w:tabs>
        <w:spacing w:after="0" w:line="240" w:lineRule="auto"/>
        <w:ind w:left="0"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1. </w:t>
      </w:r>
      <w:r w:rsidR="00877F65" w:rsidRPr="00421D8E">
        <w:rPr>
          <w:rFonts w:ascii="Times New Roman" w:hAnsi="Times New Roman" w:cs="Times New Roman"/>
          <w:sz w:val="28"/>
          <w:szCs w:val="28"/>
          <w:lang w:val="kk-KZ"/>
        </w:rPr>
        <w:t xml:space="preserve">Жалпы  мәліметтер: </w:t>
      </w:r>
    </w:p>
    <w:p w:rsidR="00877F65" w:rsidRPr="00421D8E" w:rsidRDefault="00877F65" w:rsidP="0042051C">
      <w:pPr>
        <w:tabs>
          <w:tab w:val="left" w:pos="360"/>
        </w:tabs>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Аты-жөні: _______________________________________________</w:t>
      </w:r>
    </w:p>
    <w:p w:rsidR="00877F65" w:rsidRPr="00421D8E" w:rsidRDefault="00877F65" w:rsidP="0042051C">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Туған жылы:           Күні _______ Айы _______ Қарау кезіндегі жасы ____</w:t>
      </w:r>
    </w:p>
    <w:p w:rsidR="00877F65" w:rsidRPr="00421D8E" w:rsidRDefault="00877F65" w:rsidP="0042051C">
      <w:pPr>
        <w:spacing w:after="0" w:line="240" w:lineRule="auto"/>
        <w:ind w:right="-2" w:firstLine="709"/>
        <w:jc w:val="both"/>
        <w:rPr>
          <w:rFonts w:ascii="Times New Roman" w:hAnsi="Times New Roman" w:cs="Times New Roman"/>
          <w:sz w:val="28"/>
          <w:szCs w:val="28"/>
        </w:rPr>
      </w:pPr>
      <w:r w:rsidRPr="00421D8E">
        <w:rPr>
          <w:rFonts w:ascii="Times New Roman" w:hAnsi="Times New Roman" w:cs="Times New Roman"/>
          <w:sz w:val="28"/>
          <w:szCs w:val="28"/>
          <w:lang w:val="kk-KZ"/>
        </w:rPr>
        <w:t>Туған жері</w:t>
      </w:r>
      <w:r w:rsidRPr="00421D8E">
        <w:rPr>
          <w:rFonts w:ascii="Times New Roman" w:hAnsi="Times New Roman" w:cs="Times New Roman"/>
          <w:sz w:val="28"/>
          <w:szCs w:val="28"/>
        </w:rPr>
        <w:t>:__________________________________</w:t>
      </w:r>
    </w:p>
    <w:p w:rsidR="00877F65" w:rsidRPr="00421D8E" w:rsidRDefault="00877F65" w:rsidP="0042051C">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rPr>
        <w:t>М</w:t>
      </w:r>
      <w:r w:rsidRPr="00421D8E">
        <w:rPr>
          <w:rFonts w:ascii="Times New Roman" w:hAnsi="Times New Roman" w:cs="Times New Roman"/>
          <w:sz w:val="28"/>
          <w:szCs w:val="28"/>
          <w:lang w:val="kk-KZ"/>
        </w:rPr>
        <w:t>екен-жайы</w:t>
      </w:r>
      <w:r w:rsidRPr="00421D8E">
        <w:rPr>
          <w:rFonts w:ascii="Times New Roman" w:hAnsi="Times New Roman" w:cs="Times New Roman"/>
          <w:sz w:val="28"/>
          <w:szCs w:val="28"/>
        </w:rPr>
        <w:t xml:space="preserve">: ___________________________ </w:t>
      </w:r>
      <w:r w:rsidRPr="00421D8E">
        <w:rPr>
          <w:rFonts w:ascii="Times New Roman" w:hAnsi="Times New Roman" w:cs="Times New Roman"/>
          <w:sz w:val="28"/>
          <w:szCs w:val="28"/>
          <w:lang w:val="kk-KZ"/>
        </w:rPr>
        <w:t>телефон</w:t>
      </w:r>
      <w:r w:rsidRPr="00421D8E">
        <w:rPr>
          <w:rFonts w:ascii="Times New Roman" w:hAnsi="Times New Roman" w:cs="Times New Roman"/>
          <w:sz w:val="28"/>
          <w:szCs w:val="28"/>
        </w:rPr>
        <w:t>: ________________</w:t>
      </w:r>
    </w:p>
    <w:p w:rsidR="00877F65" w:rsidRPr="00421D8E" w:rsidRDefault="00877F65" w:rsidP="0042051C">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ИИН: </w:t>
      </w:r>
    </w:p>
    <w:p w:rsidR="00877F65" w:rsidRPr="00421D8E" w:rsidRDefault="00877F65" w:rsidP="0042051C">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Жынысы:  Е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Ә        Ұлты 1 – рус.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2 – каз.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3 – басқа_____________</w:t>
      </w:r>
    </w:p>
    <w:p w:rsidR="00877F65" w:rsidRPr="00421D8E" w:rsidRDefault="00877F65" w:rsidP="0042051C">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Бойы: _______ Салмағы: ______ Бел өлшемі:_____  Мықын өлшемі: ____  </w:t>
      </w:r>
    </w:p>
    <w:p w:rsidR="00877F65" w:rsidRPr="00421D8E" w:rsidRDefault="00877F65" w:rsidP="0042051C">
      <w:pPr>
        <w:spacing w:after="0" w:line="240" w:lineRule="auto"/>
        <w:ind w:right="-2" w:firstLine="709"/>
        <w:jc w:val="both"/>
        <w:rPr>
          <w:rFonts w:ascii="Times New Roman" w:hAnsi="Times New Roman" w:cs="Times New Roman"/>
          <w:sz w:val="28"/>
          <w:szCs w:val="28"/>
          <w:lang w:val="kk-KZ"/>
        </w:rPr>
      </w:pPr>
      <w:r w:rsidRPr="00421D8E">
        <w:rPr>
          <w:rFonts w:ascii="Times New Roman" w:hAnsi="Times New Roman" w:cs="Times New Roman"/>
          <w:sz w:val="28"/>
          <w:szCs w:val="28"/>
          <w:lang w:val="kk-KZ"/>
        </w:rPr>
        <w:t>АҚ</w:t>
      </w:r>
      <w:r w:rsidRPr="00421D8E">
        <w:rPr>
          <w:rFonts w:ascii="Times New Roman" w:hAnsi="Times New Roman" w:cs="Times New Roman"/>
          <w:sz w:val="28"/>
          <w:szCs w:val="28"/>
          <w:lang w:val="en-US"/>
        </w:rPr>
        <w:t>(</w:t>
      </w:r>
      <w:r w:rsidRPr="00421D8E">
        <w:rPr>
          <w:rFonts w:ascii="Times New Roman" w:hAnsi="Times New Roman" w:cs="Times New Roman"/>
          <w:sz w:val="28"/>
          <w:szCs w:val="28"/>
        </w:rPr>
        <w:t>орташа)</w:t>
      </w:r>
      <w:r w:rsidRPr="00421D8E">
        <w:rPr>
          <w:rFonts w:ascii="Times New Roman" w:hAnsi="Times New Roman" w:cs="Times New Roman"/>
          <w:sz w:val="28"/>
          <w:szCs w:val="28"/>
          <w:lang w:val="kk-KZ"/>
        </w:rPr>
        <w:t xml:space="preserve">: </w:t>
      </w:r>
      <w:r w:rsidRPr="00421D8E">
        <w:rPr>
          <w:rFonts w:ascii="Times New Roman" w:hAnsi="Times New Roman" w:cs="Times New Roman"/>
          <w:sz w:val="28"/>
          <w:szCs w:val="28"/>
        </w:rPr>
        <w:t>_____________</w:t>
      </w:r>
      <w:r w:rsidRPr="00421D8E">
        <w:rPr>
          <w:rFonts w:ascii="Times New Roman" w:hAnsi="Times New Roman" w:cs="Times New Roman"/>
          <w:sz w:val="28"/>
          <w:szCs w:val="28"/>
          <w:lang w:val="kk-KZ"/>
        </w:rPr>
        <w:t xml:space="preserve">                        Пульс: </w:t>
      </w:r>
      <w:r w:rsidRPr="00421D8E">
        <w:rPr>
          <w:rFonts w:ascii="Times New Roman" w:hAnsi="Times New Roman" w:cs="Times New Roman"/>
          <w:sz w:val="28"/>
          <w:szCs w:val="28"/>
        </w:rPr>
        <w:t>_____________</w:t>
      </w:r>
    </w:p>
    <w:p w:rsidR="00877F65" w:rsidRPr="00A41507" w:rsidRDefault="00877F65" w:rsidP="00A41507">
      <w:pPr>
        <w:pStyle w:val="a4"/>
        <w:numPr>
          <w:ilvl w:val="0"/>
          <w:numId w:val="39"/>
        </w:numPr>
        <w:tabs>
          <w:tab w:val="left" w:pos="993"/>
        </w:tabs>
        <w:spacing w:after="0" w:line="240" w:lineRule="auto"/>
        <w:ind w:left="0" w:right="-2" w:firstLine="709"/>
        <w:jc w:val="both"/>
        <w:outlineLvl w:val="0"/>
        <w:rPr>
          <w:rFonts w:ascii="Times New Roman" w:hAnsi="Times New Roman" w:cs="Times New Roman"/>
          <w:i/>
          <w:sz w:val="28"/>
          <w:szCs w:val="28"/>
        </w:rPr>
      </w:pPr>
      <w:r w:rsidRPr="00A41507">
        <w:rPr>
          <w:rFonts w:ascii="Times New Roman" w:hAnsi="Times New Roman" w:cs="Times New Roman"/>
          <w:i/>
          <w:sz w:val="28"/>
          <w:szCs w:val="28"/>
          <w:lang w:val="kk-KZ"/>
        </w:rPr>
        <w:t>Анамнездік  мәліметтер</w:t>
      </w:r>
    </w:p>
    <w:p w:rsidR="00877F65" w:rsidRPr="00421D8E" w:rsidRDefault="00C655CB" w:rsidP="0042051C">
      <w:pPr>
        <w:spacing w:after="0" w:line="240" w:lineRule="auto"/>
        <w:ind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2.1.</w:t>
      </w:r>
      <w:r w:rsidR="00A41507">
        <w:rPr>
          <w:rFonts w:ascii="Times New Roman" w:hAnsi="Times New Roman" w:cs="Times New Roman"/>
          <w:sz w:val="28"/>
          <w:szCs w:val="28"/>
          <w:lang w:val="kk-KZ"/>
        </w:rPr>
        <w:t xml:space="preserve"> </w:t>
      </w:r>
      <w:r w:rsidR="00877F65" w:rsidRPr="00421D8E">
        <w:rPr>
          <w:rFonts w:ascii="Times New Roman" w:hAnsi="Times New Roman" w:cs="Times New Roman"/>
          <w:sz w:val="28"/>
          <w:szCs w:val="28"/>
          <w:lang w:val="kk-KZ"/>
        </w:rPr>
        <w:t>Берілген  аумақта канша уакыт турасыз</w:t>
      </w:r>
      <w:r w:rsidR="00877F65" w:rsidRPr="00421D8E">
        <w:rPr>
          <w:rFonts w:ascii="Times New Roman" w:hAnsi="Times New Roman" w:cs="Times New Roman"/>
          <w:sz w:val="28"/>
          <w:szCs w:val="28"/>
        </w:rPr>
        <w:t xml:space="preserve"> ( Семей</w:t>
      </w:r>
      <w:r w:rsidR="00877F65" w:rsidRPr="00421D8E">
        <w:rPr>
          <w:rFonts w:ascii="Times New Roman" w:hAnsi="Times New Roman" w:cs="Times New Roman"/>
          <w:sz w:val="28"/>
          <w:szCs w:val="28"/>
          <w:lang w:val="kk-KZ"/>
        </w:rPr>
        <w:t xml:space="preserve"> қаласы</w:t>
      </w:r>
      <w:r w:rsidR="00877F65" w:rsidRPr="00421D8E">
        <w:rPr>
          <w:rFonts w:ascii="Times New Roman" w:hAnsi="Times New Roman" w:cs="Times New Roman"/>
          <w:sz w:val="28"/>
          <w:szCs w:val="28"/>
        </w:rPr>
        <w:t xml:space="preserve">):1. </w:t>
      </w:r>
      <w:r w:rsidR="00877F65" w:rsidRPr="00A41507">
        <w:rPr>
          <w:rFonts w:ascii="Times New Roman" w:hAnsi="Times New Roman" w:cs="Times New Roman"/>
        </w:rPr>
        <w:sym w:font="Times New Roman" w:char="F00A"/>
      </w:r>
      <w:r w:rsidR="00877F65" w:rsidRPr="00421D8E">
        <w:rPr>
          <w:rFonts w:ascii="Times New Roman" w:hAnsi="Times New Roman" w:cs="Times New Roman"/>
          <w:sz w:val="28"/>
          <w:szCs w:val="28"/>
        </w:rPr>
        <w:t xml:space="preserve"> </w:t>
      </w:r>
      <w:r w:rsidR="00877F65" w:rsidRPr="00421D8E">
        <w:rPr>
          <w:rFonts w:ascii="Times New Roman" w:hAnsi="Times New Roman" w:cs="Times New Roman"/>
          <w:sz w:val="28"/>
          <w:szCs w:val="28"/>
          <w:lang w:val="kk-KZ"/>
        </w:rPr>
        <w:t>өмір бойы</w:t>
      </w:r>
      <w:r w:rsidR="00877F65" w:rsidRPr="00421D8E">
        <w:rPr>
          <w:rFonts w:ascii="Times New Roman" w:hAnsi="Times New Roman" w:cs="Times New Roman"/>
          <w:sz w:val="28"/>
          <w:szCs w:val="28"/>
        </w:rPr>
        <w:t>;  2.</w:t>
      </w:r>
      <w:r w:rsidR="00877F65" w:rsidRPr="00421D8E">
        <w:sym w:font="Times New Roman" w:char="F00A"/>
      </w:r>
      <w:r w:rsidR="00877F65" w:rsidRPr="00421D8E">
        <w:rPr>
          <w:rFonts w:ascii="Times New Roman" w:hAnsi="Times New Roman" w:cs="Times New Roman"/>
          <w:sz w:val="28"/>
          <w:szCs w:val="28"/>
          <w:lang w:val="kk-KZ"/>
        </w:rPr>
        <w:t>аз уақыт</w:t>
      </w:r>
      <w:r w:rsidR="00877F65" w:rsidRPr="00421D8E">
        <w:rPr>
          <w:rFonts w:ascii="Times New Roman" w:hAnsi="Times New Roman" w:cs="Times New Roman"/>
          <w:sz w:val="28"/>
          <w:szCs w:val="28"/>
        </w:rPr>
        <w:t xml:space="preserve"> –  5 </w:t>
      </w:r>
      <w:r w:rsidR="00877F65" w:rsidRPr="00421D8E">
        <w:rPr>
          <w:rFonts w:ascii="Times New Roman" w:hAnsi="Times New Roman" w:cs="Times New Roman"/>
          <w:sz w:val="28"/>
          <w:szCs w:val="28"/>
          <w:lang w:val="kk-KZ"/>
        </w:rPr>
        <w:t>жыл</w:t>
      </w:r>
      <w:r w:rsidR="00877F65" w:rsidRPr="00421D8E">
        <w:rPr>
          <w:rFonts w:ascii="Times New Roman" w:hAnsi="Times New Roman" w:cs="Times New Roman"/>
          <w:sz w:val="28"/>
          <w:szCs w:val="28"/>
        </w:rPr>
        <w:t>; 3.</w:t>
      </w:r>
      <w:r w:rsidR="00877F65" w:rsidRPr="00421D8E">
        <w:sym w:font="Times New Roman" w:char="F00A"/>
      </w:r>
      <w:r w:rsidR="00877F65" w:rsidRPr="00421D8E">
        <w:rPr>
          <w:rFonts w:ascii="Times New Roman" w:hAnsi="Times New Roman" w:cs="Times New Roman"/>
          <w:sz w:val="28"/>
          <w:szCs w:val="28"/>
          <w:lang w:val="kk-KZ"/>
        </w:rPr>
        <w:t>коп уақыт-</w:t>
      </w:r>
      <w:r w:rsidR="00877F65" w:rsidRPr="00421D8E">
        <w:rPr>
          <w:rFonts w:ascii="Times New Roman" w:hAnsi="Times New Roman" w:cs="Times New Roman"/>
          <w:sz w:val="28"/>
          <w:szCs w:val="28"/>
        </w:rPr>
        <w:t xml:space="preserve"> 4. </w:t>
      </w:r>
      <w:r w:rsidR="00877F65" w:rsidRPr="00421D8E">
        <w:sym w:font="Times New Roman" w:char="F00A"/>
      </w:r>
      <w:r w:rsidR="00877F65" w:rsidRPr="00421D8E">
        <w:rPr>
          <w:rFonts w:ascii="Times New Roman" w:hAnsi="Times New Roman" w:cs="Times New Roman"/>
          <w:sz w:val="28"/>
          <w:szCs w:val="28"/>
        </w:rPr>
        <w:t xml:space="preserve">10 </w:t>
      </w:r>
      <w:r w:rsidR="00877F65" w:rsidRPr="00421D8E">
        <w:rPr>
          <w:rFonts w:ascii="Times New Roman" w:hAnsi="Times New Roman" w:cs="Times New Roman"/>
          <w:sz w:val="28"/>
          <w:szCs w:val="28"/>
          <w:lang w:val="kk-KZ"/>
        </w:rPr>
        <w:t>жылға дейін</w:t>
      </w:r>
      <w:r w:rsidR="00877F65" w:rsidRPr="00421D8E">
        <w:rPr>
          <w:rFonts w:ascii="Times New Roman" w:hAnsi="Times New Roman" w:cs="Times New Roman"/>
          <w:sz w:val="28"/>
          <w:szCs w:val="28"/>
        </w:rPr>
        <w:t xml:space="preserve"> 5.</w:t>
      </w:r>
      <w:r w:rsidR="00877F65" w:rsidRPr="00421D8E">
        <w:sym w:font="Times New Roman" w:char="F00A"/>
      </w:r>
      <w:r w:rsidR="00877F65" w:rsidRPr="00421D8E">
        <w:rPr>
          <w:rFonts w:ascii="Times New Roman" w:hAnsi="Times New Roman" w:cs="Times New Roman"/>
          <w:sz w:val="28"/>
          <w:szCs w:val="28"/>
        </w:rPr>
        <w:t xml:space="preserve"> </w:t>
      </w:r>
      <w:r w:rsidR="00877F65" w:rsidRPr="00421D8E">
        <w:rPr>
          <w:rFonts w:ascii="Times New Roman" w:hAnsi="Times New Roman" w:cs="Times New Roman"/>
          <w:sz w:val="28"/>
          <w:szCs w:val="28"/>
          <w:lang w:val="kk-KZ"/>
        </w:rPr>
        <w:t>басқа</w:t>
      </w:r>
      <w:r w:rsidR="00877F65" w:rsidRPr="00421D8E">
        <w:rPr>
          <w:rFonts w:ascii="Times New Roman" w:hAnsi="Times New Roman" w:cs="Times New Roman"/>
          <w:sz w:val="28"/>
          <w:szCs w:val="28"/>
        </w:rPr>
        <w:t xml:space="preserve"> _____ </w:t>
      </w:r>
    </w:p>
    <w:p w:rsidR="00877F65" w:rsidRPr="00421D8E" w:rsidRDefault="00877F65" w:rsidP="0042051C">
      <w:pPr>
        <w:pStyle w:val="a4"/>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rPr>
        <w:t>2.2</w:t>
      </w:r>
      <w:r w:rsidRPr="00421D8E">
        <w:rPr>
          <w:rFonts w:ascii="Times New Roman" w:hAnsi="Times New Roman" w:cs="Times New Roman"/>
          <w:sz w:val="28"/>
          <w:szCs w:val="28"/>
          <w:lang w:val="kk-KZ"/>
        </w:rPr>
        <w:t xml:space="preserve"> Денсаулық  жағдайыныңызды қалай   бағалайсыз</w:t>
      </w:r>
      <w:r w:rsidRPr="00421D8E">
        <w:rPr>
          <w:rFonts w:ascii="Times New Roman" w:hAnsi="Times New Roman" w:cs="Times New Roman"/>
          <w:sz w:val="28"/>
          <w:szCs w:val="28"/>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өте жаман</w:t>
      </w:r>
      <w:r w:rsidRPr="00421D8E">
        <w:rPr>
          <w:rFonts w:ascii="Times New Roman" w:hAnsi="Times New Roman" w:cs="Times New Roman"/>
          <w:sz w:val="28"/>
          <w:szCs w:val="28"/>
        </w:rPr>
        <w:t xml:space="preserve">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жаман</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жаман емес</w:t>
      </w:r>
      <w:r w:rsidRPr="00421D8E">
        <w:rPr>
          <w:rFonts w:ascii="Times New Roman" w:hAnsi="Times New Roman" w:cs="Times New Roman"/>
          <w:sz w:val="28"/>
          <w:szCs w:val="28"/>
        </w:rPr>
        <w:t>;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жақсы емес</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орташа</w:t>
      </w:r>
      <w:r w:rsidRPr="00421D8E">
        <w:rPr>
          <w:rFonts w:ascii="Times New Roman" w:hAnsi="Times New Roman" w:cs="Times New Roman"/>
          <w:sz w:val="28"/>
          <w:szCs w:val="28"/>
        </w:rPr>
        <w:t>);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жақсы</w:t>
      </w:r>
      <w:r w:rsidRPr="00421D8E">
        <w:rPr>
          <w:rFonts w:ascii="Times New Roman" w:hAnsi="Times New Roman" w:cs="Times New Roman"/>
          <w:sz w:val="28"/>
          <w:szCs w:val="28"/>
        </w:rPr>
        <w:t xml:space="preserve"> 6.</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өте жақсы</w:t>
      </w:r>
      <w:r w:rsidRPr="00421D8E">
        <w:rPr>
          <w:rFonts w:ascii="Times New Roman" w:hAnsi="Times New Roman" w:cs="Times New Roman"/>
          <w:sz w:val="28"/>
          <w:szCs w:val="28"/>
        </w:rPr>
        <w:t xml:space="preserve"> </w:t>
      </w:r>
    </w:p>
    <w:p w:rsidR="00877F65" w:rsidRPr="00421D8E" w:rsidRDefault="00877F65" w:rsidP="0042051C">
      <w:pPr>
        <w:pStyle w:val="a4"/>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rPr>
        <w:t xml:space="preserve">2.3. </w:t>
      </w:r>
      <w:r w:rsidRPr="00421D8E">
        <w:rPr>
          <w:rFonts w:ascii="Times New Roman" w:hAnsi="Times New Roman" w:cs="Times New Roman"/>
          <w:sz w:val="28"/>
          <w:szCs w:val="28"/>
          <w:lang w:val="kk-KZ"/>
        </w:rPr>
        <w:t>Жүрек қантамыр жүйесі бойынша шағымдарыңыз бар ма</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жүрек аймағында ауырсыну,</w:t>
      </w:r>
      <w:r w:rsidR="00761C53">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ентігу,</w:t>
      </w:r>
      <w:r w:rsidR="00761C53">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жүрек қағу,</w:t>
      </w:r>
      <w:r w:rsidR="00761C53">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бас ауру,</w:t>
      </w:r>
      <w:r w:rsidR="00761C53">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бас айналу,</w:t>
      </w:r>
      <w:r w:rsidR="00761C53">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естен таңу,</w:t>
      </w:r>
      <w:r w:rsidR="00761C53">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тез шаршағыштық,</w:t>
      </w:r>
      <w:r w:rsidR="00761C53">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қозғыш</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Егер болса.онда қандай?</w:t>
      </w:r>
      <w:r w:rsidRPr="00421D8E">
        <w:rPr>
          <w:rFonts w:ascii="Times New Roman" w:hAnsi="Times New Roman" w:cs="Times New Roman"/>
          <w:sz w:val="28"/>
          <w:szCs w:val="28"/>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жок</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жоғарыда көрсетілгендердің бірнешеуі бар</w:t>
      </w:r>
      <w:r w:rsidRPr="00421D8E">
        <w:rPr>
          <w:rFonts w:ascii="Times New Roman" w:hAnsi="Times New Roman" w:cs="Times New Roman"/>
          <w:sz w:val="28"/>
          <w:szCs w:val="28"/>
        </w:rPr>
        <w:t xml:space="preserve">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жоғарыда аталғандардың барлығы</w:t>
      </w:r>
      <w:r w:rsidRPr="00421D8E">
        <w:rPr>
          <w:rFonts w:ascii="Times New Roman" w:hAnsi="Times New Roman" w:cs="Times New Roman"/>
          <w:sz w:val="28"/>
          <w:szCs w:val="28"/>
        </w:rPr>
        <w:t>;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және де</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(көрсетініз</w:t>
      </w:r>
      <w:r w:rsidRPr="00421D8E">
        <w:rPr>
          <w:rFonts w:ascii="Times New Roman" w:hAnsi="Times New Roman" w:cs="Times New Roman"/>
          <w:sz w:val="28"/>
          <w:szCs w:val="28"/>
        </w:rPr>
        <w:t>) _____________.</w:t>
      </w:r>
    </w:p>
    <w:p w:rsidR="00877F65" w:rsidRPr="00421D8E" w:rsidRDefault="00877F65" w:rsidP="0042051C">
      <w:pPr>
        <w:pStyle w:val="a4"/>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rPr>
        <w:t xml:space="preserve">2.4. </w:t>
      </w:r>
      <w:r w:rsidRPr="00421D8E">
        <w:rPr>
          <w:rFonts w:ascii="Times New Roman" w:hAnsi="Times New Roman" w:cs="Times New Roman"/>
          <w:sz w:val="28"/>
          <w:szCs w:val="28"/>
          <w:lang w:val="kk-KZ"/>
        </w:rPr>
        <w:t>Басқа да ауруларыңыз бар ма</w:t>
      </w:r>
      <w:r w:rsidRPr="00421D8E">
        <w:rPr>
          <w:rFonts w:ascii="Times New Roman" w:hAnsi="Times New Roman" w:cs="Times New Roman"/>
          <w:sz w:val="28"/>
          <w:szCs w:val="28"/>
        </w:rPr>
        <w:t>: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w:t>
      </w:r>
      <w:r w:rsidRPr="00421D8E">
        <w:rPr>
          <w:rFonts w:ascii="Times New Roman" w:hAnsi="Times New Roman" w:cs="Times New Roman"/>
          <w:sz w:val="28"/>
          <w:szCs w:val="28"/>
        </w:rPr>
        <w:t xml:space="preserve">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жок</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Жүрек-қантамыр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жок;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АҚ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жоқ;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Жүрек ақауы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ия    2.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өкпе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Жиі суық тию (жылына 2 реттен көп)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Бронхты демікпе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Асқазан және ішек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Жара ауруы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Бүйрек ауруы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Эндокринді аурулар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жоқ;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Канда қанттың жоғарлауы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Қант  диабеті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Басқа(көрсітіңіз)______</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Қосымша  ақпараттар:</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2.5. Дәрі-дәрмек қолданасыз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егер ия болса, тұрақты ма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егер ия онда қандай</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2.6. </w:t>
      </w:r>
      <w:r w:rsidR="00A41507" w:rsidRPr="00421D8E">
        <w:rPr>
          <w:rFonts w:ascii="Times New Roman" w:hAnsi="Times New Roman" w:cs="Times New Roman"/>
          <w:sz w:val="28"/>
          <w:szCs w:val="28"/>
          <w:lang w:val="kk-KZ"/>
        </w:rPr>
        <w:t xml:space="preserve">Соңғы </w:t>
      </w:r>
      <w:r w:rsidRPr="00421D8E">
        <w:rPr>
          <w:rFonts w:ascii="Times New Roman" w:hAnsi="Times New Roman" w:cs="Times New Roman"/>
          <w:sz w:val="28"/>
          <w:szCs w:val="28"/>
          <w:lang w:val="kk-KZ"/>
        </w:rPr>
        <w:t>3 ай бұрын қандай дәрі қабылдадыңыз:ия  (кандай:атаңыз ____________________________________ қанша уакыт қабылдадыңыз?)</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2.7. Дәрігерде Д есепте тұрасыз ба?Егер ия.қандай маманда,кай жылдан және кандай ауру бойынша?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ия, бір дәрігерде_________________;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ия, бірнеше дәрігерде ________________________________________  </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lastRenderedPageBreak/>
        <w:t xml:space="preserve">2.8. </w:t>
      </w:r>
      <w:r w:rsidR="00A41507" w:rsidRPr="00421D8E">
        <w:rPr>
          <w:rFonts w:ascii="Times New Roman" w:hAnsi="Times New Roman" w:cs="Times New Roman"/>
          <w:sz w:val="28"/>
          <w:szCs w:val="28"/>
          <w:lang w:val="kk-KZ"/>
        </w:rPr>
        <w:t>К</w:t>
      </w:r>
      <w:r w:rsidRPr="00421D8E">
        <w:rPr>
          <w:rFonts w:ascii="Times New Roman" w:hAnsi="Times New Roman" w:cs="Times New Roman"/>
          <w:sz w:val="28"/>
          <w:szCs w:val="28"/>
          <w:lang w:val="kk-KZ"/>
        </w:rPr>
        <w:t>өзілдірік  киесіз бе?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2.9.</w:t>
      </w:r>
      <w:r w:rsidR="00A41507">
        <w:rPr>
          <w:rFonts w:ascii="Times New Roman" w:hAnsi="Times New Roman" w:cs="Times New Roman"/>
          <w:sz w:val="28"/>
          <w:szCs w:val="28"/>
          <w:lang w:val="kk-KZ"/>
        </w:rPr>
        <w:t xml:space="preserve"> </w:t>
      </w:r>
      <w:r w:rsidR="00A41507" w:rsidRPr="00421D8E">
        <w:rPr>
          <w:rFonts w:ascii="Times New Roman" w:hAnsi="Times New Roman" w:cs="Times New Roman"/>
          <w:sz w:val="28"/>
          <w:szCs w:val="28"/>
          <w:lang w:val="kk-KZ"/>
        </w:rPr>
        <w:t xml:space="preserve">Стоматологқа </w:t>
      </w:r>
      <w:r w:rsidRPr="00421D8E">
        <w:rPr>
          <w:rFonts w:ascii="Times New Roman" w:hAnsi="Times New Roman" w:cs="Times New Roman"/>
          <w:sz w:val="28"/>
          <w:szCs w:val="28"/>
          <w:lang w:val="kk-KZ"/>
        </w:rPr>
        <w:t>және лор дәрігерге қаншалықты  жиі барасыз?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жылына1 рет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жылына 2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сирек</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2.10.</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Тіс жегінізді қаншалықты жиі емдетесіз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жылына 1 рет.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жылына 2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сирек</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2.11.</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Операция болды ма(тонзилэктомия, аппендэкт</w:t>
      </w:r>
      <w:r w:rsidRPr="00421D8E">
        <w:rPr>
          <w:rFonts w:ascii="Times New Roman" w:hAnsi="Times New Roman" w:cs="Times New Roman"/>
          <w:sz w:val="28"/>
          <w:szCs w:val="28"/>
        </w:rPr>
        <w:t>омия)?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r w:rsidRPr="00421D8E">
        <w:rPr>
          <w:rFonts w:ascii="Times New Roman" w:hAnsi="Times New Roman" w:cs="Times New Roman"/>
          <w:sz w:val="28"/>
          <w:szCs w:val="28"/>
        </w:rPr>
        <w:t xml:space="preserve">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егер ия болса,кашан</w:t>
      </w:r>
      <w:r w:rsidRPr="00421D8E">
        <w:rPr>
          <w:rFonts w:ascii="Times New Roman" w:hAnsi="Times New Roman" w:cs="Times New Roman"/>
          <w:sz w:val="28"/>
          <w:szCs w:val="28"/>
        </w:rPr>
        <w:t xml:space="preserve"> ________________</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rPr>
        <w:t>2.12.</w:t>
      </w:r>
      <w:r w:rsidR="00A41507">
        <w:rPr>
          <w:rFonts w:ascii="Times New Roman" w:hAnsi="Times New Roman" w:cs="Times New Roman"/>
          <w:sz w:val="28"/>
          <w:szCs w:val="28"/>
        </w:rPr>
        <w:t xml:space="preserve"> </w:t>
      </w:r>
      <w:r w:rsidRPr="00421D8E">
        <w:rPr>
          <w:rFonts w:ascii="Times New Roman" w:hAnsi="Times New Roman" w:cs="Times New Roman"/>
          <w:sz w:val="28"/>
          <w:szCs w:val="28"/>
          <w:lang w:val="kk-KZ"/>
        </w:rPr>
        <w:t>Аяқтарында ісінулер болады  ма?</w:t>
      </w:r>
      <w:r w:rsidRPr="00421D8E">
        <w:rPr>
          <w:rFonts w:ascii="Times New Roman" w:hAnsi="Times New Roman" w:cs="Times New Roman"/>
          <w:sz w:val="28"/>
          <w:szCs w:val="28"/>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w:t>
      </w:r>
      <w:r w:rsidRPr="00421D8E">
        <w:rPr>
          <w:rFonts w:ascii="Times New Roman" w:hAnsi="Times New Roman" w:cs="Times New Roman"/>
          <w:sz w:val="28"/>
          <w:szCs w:val="28"/>
        </w:rPr>
        <w:t xml:space="preserve">    2.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rPr>
        <w:t>2.13.</w:t>
      </w:r>
      <w:r w:rsidR="00A41507">
        <w:rPr>
          <w:rFonts w:ascii="Times New Roman" w:hAnsi="Times New Roman" w:cs="Times New Roman"/>
          <w:sz w:val="28"/>
          <w:szCs w:val="28"/>
        </w:rPr>
        <w:t xml:space="preserve"> </w:t>
      </w:r>
      <w:r w:rsidR="00A41507" w:rsidRPr="00421D8E">
        <w:rPr>
          <w:rFonts w:ascii="Times New Roman" w:hAnsi="Times New Roman" w:cs="Times New Roman"/>
          <w:sz w:val="28"/>
          <w:szCs w:val="28"/>
          <w:lang w:val="kk-KZ"/>
        </w:rPr>
        <w:t xml:space="preserve">Егер </w:t>
      </w:r>
      <w:r w:rsidRPr="00421D8E">
        <w:rPr>
          <w:rFonts w:ascii="Times New Roman" w:hAnsi="Times New Roman" w:cs="Times New Roman"/>
          <w:sz w:val="28"/>
          <w:szCs w:val="28"/>
          <w:lang w:val="kk-KZ"/>
        </w:rPr>
        <w:t>болса қашан пайда болады?</w:t>
      </w:r>
      <w:r w:rsidRPr="00421D8E">
        <w:rPr>
          <w:rFonts w:ascii="Times New Roman" w:hAnsi="Times New Roman" w:cs="Times New Roman"/>
          <w:sz w:val="28"/>
          <w:szCs w:val="28"/>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физикалық жүктемеден кейін </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ұзақ уақыт  тұрғаннан кейін</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ұзақ уакыт отырғаннан кейін</w:t>
      </w:r>
      <w:r w:rsidRPr="00421D8E">
        <w:rPr>
          <w:rFonts w:ascii="Times New Roman" w:hAnsi="Times New Roman" w:cs="Times New Roman"/>
          <w:sz w:val="28"/>
          <w:szCs w:val="28"/>
        </w:rPr>
        <w:t>;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жылдың  ыстық уакытында</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rPr>
        <w:t>2.14.</w:t>
      </w:r>
      <w:r w:rsidR="00A41507">
        <w:rPr>
          <w:rFonts w:ascii="Times New Roman" w:hAnsi="Times New Roman" w:cs="Times New Roman"/>
          <w:sz w:val="28"/>
          <w:szCs w:val="28"/>
        </w:rPr>
        <w:t xml:space="preserve"> </w:t>
      </w:r>
      <w:r w:rsidR="00A41507" w:rsidRPr="00421D8E">
        <w:rPr>
          <w:rFonts w:ascii="Times New Roman" w:hAnsi="Times New Roman" w:cs="Times New Roman"/>
          <w:sz w:val="28"/>
          <w:szCs w:val="28"/>
          <w:lang w:val="kk-KZ"/>
        </w:rPr>
        <w:t xml:space="preserve">Аллергия </w:t>
      </w:r>
      <w:r w:rsidRPr="00421D8E">
        <w:rPr>
          <w:rFonts w:ascii="Times New Roman" w:hAnsi="Times New Roman" w:cs="Times New Roman"/>
          <w:sz w:val="28"/>
          <w:szCs w:val="28"/>
          <w:lang w:val="kk-KZ"/>
        </w:rPr>
        <w:t>бар ма?</w:t>
      </w:r>
      <w:r w:rsidRPr="00421D8E">
        <w:rPr>
          <w:rFonts w:ascii="Times New Roman" w:hAnsi="Times New Roman" w:cs="Times New Roman"/>
          <w:sz w:val="28"/>
          <w:szCs w:val="28"/>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егер ия, онда  неге</w:t>
      </w:r>
      <w:r w:rsidRPr="00421D8E">
        <w:rPr>
          <w:rFonts w:ascii="Times New Roman" w:hAnsi="Times New Roman" w:cs="Times New Roman"/>
          <w:sz w:val="28"/>
          <w:szCs w:val="28"/>
        </w:rPr>
        <w:t>______________</w:t>
      </w:r>
    </w:p>
    <w:p w:rsidR="00877F65" w:rsidRPr="00A41507" w:rsidRDefault="00877F65" w:rsidP="0042051C">
      <w:pPr>
        <w:tabs>
          <w:tab w:val="left" w:pos="567"/>
        </w:tabs>
        <w:spacing w:after="0" w:line="240" w:lineRule="auto"/>
        <w:ind w:right="-2" w:firstLine="709"/>
        <w:jc w:val="both"/>
        <w:outlineLvl w:val="0"/>
        <w:rPr>
          <w:rFonts w:ascii="Times New Roman" w:hAnsi="Times New Roman" w:cs="Times New Roman"/>
          <w:sz w:val="28"/>
          <w:szCs w:val="28"/>
        </w:rPr>
      </w:pPr>
      <w:r w:rsidRPr="00A41507">
        <w:rPr>
          <w:rFonts w:ascii="Times New Roman" w:hAnsi="Times New Roman" w:cs="Times New Roman"/>
          <w:sz w:val="28"/>
          <w:szCs w:val="28"/>
          <w:lang w:val="kk-KZ"/>
        </w:rPr>
        <w:t>Өмір сүру шарттары</w:t>
      </w:r>
      <w:r w:rsidRPr="00A41507">
        <w:rPr>
          <w:rFonts w:ascii="Times New Roman" w:hAnsi="Times New Roman" w:cs="Times New Roman"/>
          <w:sz w:val="28"/>
          <w:szCs w:val="28"/>
        </w:rPr>
        <w:t>:</w:t>
      </w:r>
    </w:p>
    <w:p w:rsidR="00877F65" w:rsidRPr="00421D8E" w:rsidRDefault="00877F65" w:rsidP="0042051C">
      <w:pPr>
        <w:tabs>
          <w:tab w:val="left" w:pos="567"/>
        </w:tabs>
        <w:spacing w:after="0" w:line="240" w:lineRule="auto"/>
        <w:ind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rPr>
        <w:t>2.15.</w:t>
      </w:r>
      <w:r w:rsidRPr="00421D8E">
        <w:rPr>
          <w:rFonts w:ascii="Times New Roman" w:hAnsi="Times New Roman" w:cs="Times New Roman"/>
          <w:sz w:val="28"/>
          <w:szCs w:val="28"/>
          <w:lang w:val="kk-KZ"/>
        </w:rPr>
        <w:t>үйіңіз көп қабатты ма</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барлық қажеттіліктермен қамтамасыз етілген бе</w:t>
      </w:r>
      <w:r w:rsidRPr="00421D8E">
        <w:rPr>
          <w:rFonts w:ascii="Times New Roman" w:hAnsi="Times New Roman" w:cs="Times New Roman"/>
          <w:sz w:val="28"/>
          <w:szCs w:val="28"/>
        </w:rPr>
        <w:t>):1.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421D8E" w:rsidRDefault="00877F65" w:rsidP="0042051C">
      <w:pPr>
        <w:tabs>
          <w:tab w:val="left" w:pos="567"/>
        </w:tabs>
        <w:spacing w:after="0" w:line="240" w:lineRule="auto"/>
        <w:ind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 xml:space="preserve">2.16. </w:t>
      </w:r>
      <w:r w:rsidR="00A41507" w:rsidRPr="00421D8E">
        <w:rPr>
          <w:rFonts w:ascii="Times New Roman" w:hAnsi="Times New Roman" w:cs="Times New Roman"/>
          <w:sz w:val="28"/>
          <w:szCs w:val="28"/>
          <w:lang w:val="kk-KZ"/>
        </w:rPr>
        <w:t xml:space="preserve">Уйіңізде </w:t>
      </w:r>
      <w:r w:rsidRPr="00421D8E">
        <w:rPr>
          <w:rFonts w:ascii="Times New Roman" w:hAnsi="Times New Roman" w:cs="Times New Roman"/>
          <w:sz w:val="28"/>
          <w:szCs w:val="28"/>
          <w:lang w:val="kk-KZ"/>
        </w:rPr>
        <w:t xml:space="preserve">неше бөлме? _______ бөлме </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2.17. </w:t>
      </w:r>
      <w:r w:rsidR="00A41507" w:rsidRPr="00421D8E">
        <w:rPr>
          <w:rFonts w:ascii="Times New Roman" w:hAnsi="Times New Roman" w:cs="Times New Roman"/>
          <w:sz w:val="28"/>
          <w:szCs w:val="28"/>
          <w:lang w:val="kk-KZ"/>
        </w:rPr>
        <w:t xml:space="preserve">Қанша </w:t>
      </w:r>
      <w:r w:rsidRPr="00421D8E">
        <w:rPr>
          <w:rFonts w:ascii="Times New Roman" w:hAnsi="Times New Roman" w:cs="Times New Roman"/>
          <w:sz w:val="28"/>
          <w:szCs w:val="28"/>
          <w:lang w:val="kk-KZ"/>
        </w:rPr>
        <w:t xml:space="preserve">әпке, бауырларыңыз бар? _______ Сізбен бірге қанша  адам тұрады: ______ </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2.18.</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 xml:space="preserve">Басқа отбасылармен салыстырғанда өзіңіздің отбасыңыздың жағдайын қалай  бағалайсыз:10-дық баллдық жүйе 2.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белсенді (көп қозғалуы)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белсенді  түрде спортпен айналысу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басқа_______________</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u w:val="single"/>
          <w:lang w:val="kk-KZ"/>
        </w:rPr>
      </w:pPr>
      <w:r w:rsidRPr="00421D8E">
        <w:rPr>
          <w:rFonts w:ascii="Times New Roman" w:hAnsi="Times New Roman" w:cs="Times New Roman"/>
          <w:sz w:val="28"/>
          <w:szCs w:val="28"/>
          <w:lang w:val="kk-KZ"/>
        </w:rPr>
        <w:t>2.20.</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Өмір салтыңызды, медициналық қызметкерлердің қандай  да бір денсаулығынызға байланысты  көрсеткіші  бойынша өзгерткіңіз келе ме?1.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2.21.</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Өмір салтын өзгерту үшін сіз үшін кімнің кеңесі маңызды  (бірнеше жауаптар болуы мүмкін):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мен тек өзімнің ойыма сүйенемін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жақын туыстарымның кеңесі;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достарымның ойы;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медициналық  жұмыскерлердің ойы;5.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Басқа: ______________</w:t>
      </w:r>
    </w:p>
    <w:p w:rsidR="00877F65" w:rsidRPr="00A41507" w:rsidRDefault="00C655CB" w:rsidP="0042051C">
      <w:pPr>
        <w:spacing w:after="0" w:line="240" w:lineRule="auto"/>
        <w:ind w:right="-2" w:firstLine="709"/>
        <w:jc w:val="both"/>
        <w:outlineLvl w:val="0"/>
        <w:rPr>
          <w:rFonts w:ascii="Times New Roman" w:hAnsi="Times New Roman" w:cs="Times New Roman"/>
          <w:sz w:val="28"/>
          <w:szCs w:val="28"/>
          <w:lang w:val="kk-KZ"/>
        </w:rPr>
      </w:pPr>
      <w:r w:rsidRPr="00A41507">
        <w:rPr>
          <w:rFonts w:ascii="Times New Roman" w:hAnsi="Times New Roman" w:cs="Times New Roman"/>
          <w:sz w:val="28"/>
          <w:szCs w:val="28"/>
          <w:lang w:val="kk-KZ"/>
        </w:rPr>
        <w:t xml:space="preserve">3. </w:t>
      </w:r>
      <w:r w:rsidR="00877F65" w:rsidRPr="00A41507">
        <w:rPr>
          <w:rFonts w:ascii="Times New Roman" w:hAnsi="Times New Roman" w:cs="Times New Roman"/>
          <w:sz w:val="28"/>
          <w:szCs w:val="28"/>
          <w:lang w:val="kk-KZ"/>
        </w:rPr>
        <w:t>Психикалық дамуы:</w:t>
      </w:r>
    </w:p>
    <w:p w:rsidR="00877F65" w:rsidRPr="00421D8E" w:rsidRDefault="00877F65" w:rsidP="0042051C">
      <w:pPr>
        <w:pStyle w:val="a4"/>
        <w:numPr>
          <w:ilvl w:val="1"/>
          <w:numId w:val="15"/>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Үйде ұрыс-керістер, күйзелістер болады  ма: 1.</w:t>
      </w:r>
      <w:r w:rsidRPr="00421D8E">
        <w:sym w:font="Times New Roman" w:char="F00A"/>
      </w:r>
      <w:r w:rsidRPr="00421D8E">
        <w:rPr>
          <w:rFonts w:ascii="Times New Roman" w:hAnsi="Times New Roman" w:cs="Times New Roman"/>
          <w:sz w:val="28"/>
          <w:szCs w:val="28"/>
          <w:lang w:val="kk-KZ"/>
        </w:rPr>
        <w:t>ия    2.</w:t>
      </w:r>
      <w:r w:rsidRPr="00421D8E">
        <w:sym w:font="Times New Roman" w:char="F00A"/>
      </w:r>
      <w:r w:rsidRPr="00421D8E">
        <w:rPr>
          <w:rFonts w:ascii="Times New Roman" w:hAnsi="Times New Roman" w:cs="Times New Roman"/>
          <w:sz w:val="28"/>
          <w:szCs w:val="28"/>
          <w:lang w:val="kk-KZ"/>
        </w:rPr>
        <w:t>жоқ  3.</w:t>
      </w:r>
      <w:r w:rsidRPr="00421D8E">
        <w:sym w:font="Times New Roman" w:char="F00A"/>
      </w:r>
      <w:r w:rsidRPr="00421D8E">
        <w:rPr>
          <w:rFonts w:ascii="Times New Roman" w:hAnsi="Times New Roman" w:cs="Times New Roman"/>
          <w:sz w:val="28"/>
          <w:szCs w:val="28"/>
          <w:lang w:val="kk-KZ"/>
        </w:rPr>
        <w:t>кейде</w:t>
      </w:r>
    </w:p>
    <w:p w:rsidR="00C655CB" w:rsidRPr="00421D8E" w:rsidRDefault="00C655CB" w:rsidP="0042051C">
      <w:pPr>
        <w:pStyle w:val="a4"/>
        <w:numPr>
          <w:ilvl w:val="1"/>
          <w:numId w:val="15"/>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Мектепте  ұрыс керістер және күйзелістер болады ма: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кейде</w:t>
      </w:r>
    </w:p>
    <w:p w:rsidR="00C655CB" w:rsidRPr="00421D8E" w:rsidRDefault="00C655CB" w:rsidP="0042051C">
      <w:pPr>
        <w:pStyle w:val="a4"/>
        <w:numPr>
          <w:ilvl w:val="1"/>
          <w:numId w:val="15"/>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Тез ашуланасыз ба?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әдеттегідей;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жиі;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кейде;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ешқашан</w:t>
      </w:r>
    </w:p>
    <w:p w:rsidR="00C655CB" w:rsidRPr="00421D8E" w:rsidRDefault="00C655CB" w:rsidP="0042051C">
      <w:pPr>
        <w:pStyle w:val="a4"/>
        <w:numPr>
          <w:ilvl w:val="1"/>
          <w:numId w:val="15"/>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Адамдармен тез тіл табысасыз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білмеймін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C655CB" w:rsidRPr="00421D8E" w:rsidRDefault="00C655CB" w:rsidP="0042051C">
      <w:pPr>
        <w:pStyle w:val="a4"/>
        <w:numPr>
          <w:ilvl w:val="1"/>
          <w:numId w:val="15"/>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Өз</w:t>
      </w:r>
      <w:r w:rsidR="00A41507">
        <w:rPr>
          <w:rFonts w:ascii="Times New Roman" w:hAnsi="Times New Roman" w:cs="Times New Roman"/>
          <w:sz w:val="28"/>
          <w:szCs w:val="28"/>
          <w:lang w:val="kk-KZ"/>
        </w:rPr>
        <w:t>-</w:t>
      </w:r>
      <w:r w:rsidRPr="00421D8E">
        <w:rPr>
          <w:rFonts w:ascii="Times New Roman" w:hAnsi="Times New Roman" w:cs="Times New Roman"/>
          <w:sz w:val="28"/>
          <w:szCs w:val="28"/>
          <w:lang w:val="kk-KZ"/>
        </w:rPr>
        <w:t>өзіңізге  тез келе аласыздар ма?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білмеймін 3.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C655CB" w:rsidRPr="00421D8E" w:rsidRDefault="00C655CB" w:rsidP="0042051C">
      <w:pPr>
        <w:pStyle w:val="a4"/>
        <w:numPr>
          <w:ilvl w:val="1"/>
          <w:numId w:val="15"/>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Жауапты  жұмыстарды  алгыңыз келе ме?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білмеймін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A41507" w:rsidRDefault="00877F65" w:rsidP="0042051C">
      <w:pPr>
        <w:spacing w:after="0" w:line="240" w:lineRule="auto"/>
        <w:ind w:right="-2" w:firstLine="709"/>
        <w:jc w:val="both"/>
        <w:outlineLvl w:val="0"/>
        <w:rPr>
          <w:rFonts w:ascii="Times New Roman" w:hAnsi="Times New Roman" w:cs="Times New Roman"/>
          <w:sz w:val="28"/>
          <w:szCs w:val="28"/>
          <w:lang w:val="kk-KZ"/>
        </w:rPr>
      </w:pPr>
      <w:r w:rsidRPr="00A41507">
        <w:rPr>
          <w:rFonts w:ascii="Times New Roman" w:hAnsi="Times New Roman" w:cs="Times New Roman"/>
          <w:sz w:val="28"/>
          <w:szCs w:val="28"/>
          <w:lang w:val="kk-KZ"/>
        </w:rPr>
        <w:t>Ойлау жүктемесі:</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3.7. Күніне неше сабақ жасайсыз? _______ </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3.8. Сізде сабақ  нешеде  басталады?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бірінші ауысыммен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екінші ауысыммен</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3.9. Қосымша курстарға,үйірмелерге,басқа сабақтар бойынша үйірмелерге барасыз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егер ия болса,</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онда қандай__________</w:t>
      </w:r>
    </w:p>
    <w:p w:rsidR="00877F65"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lastRenderedPageBreak/>
        <w:t>3.10.</w:t>
      </w:r>
      <w:r w:rsidR="00A41507">
        <w:rPr>
          <w:rFonts w:ascii="Times New Roman" w:hAnsi="Times New Roman" w:cs="Times New Roman"/>
          <w:sz w:val="28"/>
          <w:szCs w:val="28"/>
          <w:lang w:val="kk-KZ"/>
        </w:rPr>
        <w:t xml:space="preserve"> </w:t>
      </w:r>
      <w:r w:rsidRPr="00421D8E">
        <w:rPr>
          <w:rFonts w:ascii="Times New Roman" w:hAnsi="Times New Roman" w:cs="Times New Roman"/>
          <w:sz w:val="28"/>
          <w:szCs w:val="28"/>
          <w:lang w:val="kk-KZ"/>
        </w:rPr>
        <w:t>Жаңа ақпараттарды жеңіл есте сақтай аласыз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білмеймін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C655CB" w:rsidRPr="00421D8E" w:rsidRDefault="00877F65" w:rsidP="0042051C">
      <w:pPr>
        <w:pStyle w:val="a4"/>
        <w:tabs>
          <w:tab w:val="left" w:pos="567"/>
        </w:tabs>
        <w:spacing w:after="0" w:line="240" w:lineRule="auto"/>
        <w:ind w:left="0" w:right="-2" w:firstLine="709"/>
        <w:jc w:val="both"/>
        <w:outlineLvl w:val="0"/>
        <w:rPr>
          <w:rFonts w:ascii="Times New Roman" w:hAnsi="Times New Roman" w:cs="Times New Roman"/>
          <w:sz w:val="28"/>
          <w:szCs w:val="28"/>
          <w:u w:val="single"/>
          <w:lang w:val="kk-KZ"/>
        </w:rPr>
      </w:pPr>
      <w:r w:rsidRPr="00421D8E">
        <w:rPr>
          <w:rFonts w:ascii="Times New Roman" w:hAnsi="Times New Roman" w:cs="Times New Roman"/>
          <w:sz w:val="28"/>
          <w:szCs w:val="28"/>
          <w:lang w:val="kk-KZ"/>
        </w:rPr>
        <w:t>3.11.</w:t>
      </w:r>
      <w:r w:rsidR="00A41507">
        <w:rPr>
          <w:rFonts w:ascii="Times New Roman" w:hAnsi="Times New Roman" w:cs="Times New Roman"/>
          <w:sz w:val="28"/>
          <w:szCs w:val="28"/>
          <w:lang w:val="kk-KZ"/>
        </w:rPr>
        <w:t xml:space="preserve"> </w:t>
      </w:r>
      <w:r w:rsidR="00A41507" w:rsidRPr="00421D8E">
        <w:rPr>
          <w:rFonts w:ascii="Times New Roman" w:hAnsi="Times New Roman" w:cs="Times New Roman"/>
          <w:sz w:val="28"/>
          <w:szCs w:val="28"/>
          <w:lang w:val="kk-KZ"/>
        </w:rPr>
        <w:t xml:space="preserve">Логикалық </w:t>
      </w:r>
      <w:r w:rsidRPr="00421D8E">
        <w:rPr>
          <w:rFonts w:ascii="Times New Roman" w:hAnsi="Times New Roman" w:cs="Times New Roman"/>
          <w:sz w:val="28"/>
          <w:szCs w:val="28"/>
          <w:lang w:val="kk-KZ"/>
        </w:rPr>
        <w:t>тапсырмаларды орындауды ұнатасыз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ия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білмеймін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r w:rsidRPr="00421D8E">
        <w:rPr>
          <w:rFonts w:ascii="Times New Roman" w:hAnsi="Times New Roman" w:cs="Times New Roman"/>
          <w:sz w:val="28"/>
          <w:szCs w:val="28"/>
          <w:u w:val="single"/>
          <w:lang w:val="kk-KZ"/>
        </w:rPr>
        <w:t xml:space="preserve"> </w:t>
      </w:r>
    </w:p>
    <w:p w:rsidR="00877F65" w:rsidRPr="00A41507" w:rsidRDefault="00A41507" w:rsidP="0042051C">
      <w:pPr>
        <w:pStyle w:val="a4"/>
        <w:tabs>
          <w:tab w:val="left" w:pos="567"/>
        </w:tabs>
        <w:spacing w:after="0" w:line="240" w:lineRule="auto"/>
        <w:ind w:left="0" w:right="-2" w:firstLine="709"/>
        <w:jc w:val="both"/>
        <w:outlineLvl w:val="0"/>
        <w:rPr>
          <w:rFonts w:ascii="Times New Roman" w:hAnsi="Times New Roman" w:cs="Times New Roman"/>
          <w:sz w:val="28"/>
          <w:szCs w:val="28"/>
          <w:lang w:val="kk-KZ"/>
        </w:rPr>
      </w:pPr>
      <w:r w:rsidRPr="00A41507">
        <w:rPr>
          <w:rFonts w:ascii="Times New Roman" w:hAnsi="Times New Roman" w:cs="Times New Roman"/>
          <w:sz w:val="28"/>
          <w:szCs w:val="28"/>
          <w:lang w:val="kk-KZ"/>
        </w:rPr>
        <w:t>4. Физикалық Дамуы:</w:t>
      </w:r>
    </w:p>
    <w:p w:rsidR="00877F65" w:rsidRPr="00421D8E" w:rsidRDefault="00877F65" w:rsidP="0042051C">
      <w:pPr>
        <w:spacing w:after="0" w:line="240" w:lineRule="auto"/>
        <w:ind w:right="-2" w:firstLine="709"/>
        <w:jc w:val="both"/>
        <w:outlineLvl w:val="0"/>
        <w:rPr>
          <w:rFonts w:ascii="Times New Roman" w:hAnsi="Times New Roman" w:cs="Times New Roman"/>
          <w:bCs/>
          <w:sz w:val="28"/>
          <w:szCs w:val="28"/>
          <w:lang w:val="kk-KZ"/>
        </w:rPr>
      </w:pPr>
      <w:r w:rsidRPr="00421D8E">
        <w:rPr>
          <w:rFonts w:ascii="Times New Roman" w:hAnsi="Times New Roman" w:cs="Times New Roman"/>
          <w:bCs/>
          <w:sz w:val="28"/>
          <w:szCs w:val="28"/>
          <w:lang w:val="kk-KZ"/>
        </w:rPr>
        <w:t xml:space="preserve">4.1.  Соңғы 7 күн ішінде  10 минуттан кем емес  ентігу тудыратын   ауыр физикалық жүктеме  түсті ме?Мысалы:ауыр көтеру,жер қазу,аэробикамен айналысу,велосипедте  тез жүру?Аптасына  неше күн </w:t>
      </w:r>
      <w:r w:rsidRPr="00421D8E">
        <w:rPr>
          <w:rFonts w:ascii="Times New Roman" w:hAnsi="Times New Roman" w:cs="Times New Roman"/>
          <w:sz w:val="28"/>
          <w:szCs w:val="28"/>
          <w:lang w:val="kk-KZ"/>
        </w:rPr>
        <w:t xml:space="preserve">__;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Өткен 7 күн ішінде ешқандай физикалық жүктеме түскен жоқ</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rPr>
      </w:pPr>
      <w:r w:rsidRPr="00421D8E">
        <w:rPr>
          <w:rFonts w:ascii="Times New Roman" w:hAnsi="Times New Roman" w:cs="Times New Roman"/>
          <w:bCs/>
          <w:sz w:val="28"/>
          <w:szCs w:val="28"/>
        </w:rPr>
        <w:t xml:space="preserve">4.2. </w:t>
      </w:r>
      <w:r w:rsidRPr="00421D8E">
        <w:rPr>
          <w:rFonts w:ascii="Times New Roman" w:hAnsi="Times New Roman" w:cs="Times New Roman"/>
          <w:bCs/>
          <w:sz w:val="28"/>
          <w:szCs w:val="28"/>
          <w:lang w:val="kk-KZ"/>
        </w:rPr>
        <w:t>Соңғы 7 күн ішінде  транспортта неше күн  жүрдіңіз</w:t>
      </w:r>
      <w:r w:rsidRPr="00421D8E">
        <w:rPr>
          <w:rFonts w:ascii="Times New Roman" w:hAnsi="Times New Roman" w:cs="Times New Roman"/>
          <w:bCs/>
          <w:sz w:val="28"/>
          <w:szCs w:val="28"/>
        </w:rPr>
        <w:t xml:space="preserve"> (поезд, автобус, автомобиль, </w:t>
      </w:r>
      <w:r w:rsidRPr="00421D8E">
        <w:rPr>
          <w:rFonts w:ascii="Times New Roman" w:hAnsi="Times New Roman" w:cs="Times New Roman"/>
          <w:bCs/>
          <w:sz w:val="28"/>
          <w:szCs w:val="28"/>
          <w:lang w:val="kk-KZ"/>
        </w:rPr>
        <w:t xml:space="preserve">немесе </w:t>
      </w:r>
      <w:r w:rsidRPr="00421D8E">
        <w:rPr>
          <w:rFonts w:ascii="Times New Roman" w:hAnsi="Times New Roman" w:cs="Times New Roman"/>
          <w:bCs/>
          <w:sz w:val="28"/>
          <w:szCs w:val="28"/>
        </w:rPr>
        <w:t xml:space="preserve">трамвай)? </w:t>
      </w:r>
      <w:r w:rsidRPr="00421D8E">
        <w:rPr>
          <w:rFonts w:ascii="Times New Roman" w:hAnsi="Times New Roman" w:cs="Times New Roman"/>
          <w:bCs/>
          <w:sz w:val="28"/>
          <w:szCs w:val="28"/>
          <w:lang w:val="kk-KZ"/>
        </w:rPr>
        <w:t>Аптасына неше күн</w:t>
      </w:r>
      <w:r w:rsidRPr="00421D8E">
        <w:rPr>
          <w:rFonts w:ascii="Times New Roman" w:hAnsi="Times New Roman" w:cs="Times New Roman"/>
          <w:sz w:val="28"/>
          <w:szCs w:val="28"/>
        </w:rPr>
        <w:t xml:space="preserve"> _____;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ешқандай  транспортта жүрген жоқпын</w:t>
      </w:r>
      <w:r w:rsidRPr="00421D8E">
        <w:rPr>
          <w:rFonts w:ascii="Times New Roman" w:hAnsi="Times New Roman" w:cs="Times New Roman"/>
          <w:sz w:val="28"/>
          <w:szCs w:val="28"/>
        </w:rPr>
        <w:t xml:space="preserve">;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rPr>
      </w:pPr>
      <w:r w:rsidRPr="00421D8E">
        <w:rPr>
          <w:rFonts w:ascii="Times New Roman" w:hAnsi="Times New Roman" w:cs="Times New Roman"/>
          <w:bCs/>
          <w:sz w:val="28"/>
          <w:szCs w:val="28"/>
        </w:rPr>
        <w:t>4.3.</w:t>
      </w:r>
      <w:r w:rsidR="00A41507">
        <w:rPr>
          <w:rFonts w:ascii="Times New Roman" w:hAnsi="Times New Roman" w:cs="Times New Roman"/>
          <w:bCs/>
          <w:sz w:val="28"/>
          <w:szCs w:val="28"/>
        </w:rPr>
        <w:t xml:space="preserve"> </w:t>
      </w:r>
      <w:r w:rsidRPr="00421D8E">
        <w:rPr>
          <w:rFonts w:ascii="Times New Roman" w:hAnsi="Times New Roman" w:cs="Times New Roman"/>
          <w:bCs/>
          <w:sz w:val="28"/>
          <w:szCs w:val="28"/>
          <w:lang w:val="kk-KZ"/>
        </w:rPr>
        <w:t>Орташа есеппен алғанда күніне қанша  уақыт поезда</w:t>
      </w:r>
      <w:r w:rsidRPr="00421D8E">
        <w:rPr>
          <w:rFonts w:ascii="Times New Roman" w:hAnsi="Times New Roman" w:cs="Times New Roman"/>
          <w:bCs/>
          <w:sz w:val="28"/>
          <w:szCs w:val="28"/>
        </w:rPr>
        <w:t>, автобус</w:t>
      </w:r>
      <w:r w:rsidRPr="00421D8E">
        <w:rPr>
          <w:rFonts w:ascii="Times New Roman" w:hAnsi="Times New Roman" w:cs="Times New Roman"/>
          <w:bCs/>
          <w:sz w:val="28"/>
          <w:szCs w:val="28"/>
          <w:lang w:val="kk-KZ"/>
        </w:rPr>
        <w:t>та</w:t>
      </w:r>
      <w:r w:rsidRPr="00421D8E">
        <w:rPr>
          <w:rFonts w:ascii="Times New Roman" w:hAnsi="Times New Roman" w:cs="Times New Roman"/>
          <w:bCs/>
          <w:sz w:val="28"/>
          <w:szCs w:val="28"/>
        </w:rPr>
        <w:t>, автомобил</w:t>
      </w:r>
      <w:r w:rsidRPr="00421D8E">
        <w:rPr>
          <w:rFonts w:ascii="Times New Roman" w:hAnsi="Times New Roman" w:cs="Times New Roman"/>
          <w:bCs/>
          <w:sz w:val="28"/>
          <w:szCs w:val="28"/>
          <w:lang w:val="kk-KZ"/>
        </w:rPr>
        <w:t>де</w:t>
      </w:r>
      <w:r w:rsidRPr="00421D8E">
        <w:rPr>
          <w:rFonts w:ascii="Times New Roman" w:hAnsi="Times New Roman" w:cs="Times New Roman"/>
          <w:bCs/>
          <w:sz w:val="28"/>
          <w:szCs w:val="28"/>
        </w:rPr>
        <w:t>, трамва</w:t>
      </w:r>
      <w:r w:rsidRPr="00421D8E">
        <w:rPr>
          <w:rFonts w:ascii="Times New Roman" w:hAnsi="Times New Roman" w:cs="Times New Roman"/>
          <w:bCs/>
          <w:sz w:val="28"/>
          <w:szCs w:val="28"/>
          <w:lang w:val="kk-KZ"/>
        </w:rPr>
        <w:t>йда</w:t>
      </w:r>
      <w:r w:rsidRPr="00421D8E">
        <w:rPr>
          <w:rFonts w:ascii="Times New Roman" w:hAnsi="Times New Roman" w:cs="Times New Roman"/>
          <w:bCs/>
          <w:sz w:val="28"/>
          <w:szCs w:val="28"/>
        </w:rPr>
        <w:t xml:space="preserve">, </w:t>
      </w:r>
      <w:r w:rsidRPr="00421D8E">
        <w:rPr>
          <w:rFonts w:ascii="Times New Roman" w:hAnsi="Times New Roman" w:cs="Times New Roman"/>
          <w:bCs/>
          <w:sz w:val="28"/>
          <w:szCs w:val="28"/>
          <w:lang w:val="kk-KZ"/>
        </w:rPr>
        <w:t>немесе басқа  транспортта</w:t>
      </w:r>
      <w:r w:rsidRPr="00421D8E">
        <w:rPr>
          <w:rFonts w:ascii="Times New Roman" w:hAnsi="Times New Roman" w:cs="Times New Roman"/>
          <w:bCs/>
          <w:sz w:val="28"/>
          <w:szCs w:val="28"/>
        </w:rPr>
        <w:t xml:space="preserve">? </w:t>
      </w:r>
      <w:r w:rsidRPr="00421D8E">
        <w:rPr>
          <w:rFonts w:ascii="Times New Roman" w:hAnsi="Times New Roman" w:cs="Times New Roman"/>
          <w:sz w:val="28"/>
          <w:szCs w:val="28"/>
          <w:lang w:val="kk-KZ"/>
        </w:rPr>
        <w:t xml:space="preserve">Күніне </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сағат</w:t>
      </w:r>
      <w:r w:rsidRPr="00421D8E">
        <w:rPr>
          <w:rFonts w:ascii="Times New Roman" w:hAnsi="Times New Roman" w:cs="Times New Roman"/>
          <w:sz w:val="28"/>
          <w:szCs w:val="28"/>
        </w:rPr>
        <w:t xml:space="preserve"> __ __     минут __ __</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rPr>
      </w:pPr>
      <w:r w:rsidRPr="00421D8E">
        <w:rPr>
          <w:rFonts w:ascii="Times New Roman" w:hAnsi="Times New Roman" w:cs="Times New Roman"/>
          <w:bCs/>
          <w:sz w:val="28"/>
          <w:szCs w:val="28"/>
        </w:rPr>
        <w:t xml:space="preserve">4.4. </w:t>
      </w:r>
      <w:r w:rsidRPr="00421D8E">
        <w:rPr>
          <w:rFonts w:ascii="Times New Roman" w:hAnsi="Times New Roman" w:cs="Times New Roman"/>
          <w:bCs/>
          <w:sz w:val="28"/>
          <w:szCs w:val="28"/>
          <w:lang w:val="kk-KZ"/>
        </w:rPr>
        <w:t>Соңғы 7 күн ішінде  10 минуттан  кем емес  велосипедте  жүрдіңіз бе? аптасына неше күн</w:t>
      </w:r>
      <w:r w:rsidRPr="00421D8E">
        <w:rPr>
          <w:rFonts w:ascii="Times New Roman" w:hAnsi="Times New Roman" w:cs="Times New Roman"/>
          <w:bCs/>
          <w:sz w:val="28"/>
          <w:szCs w:val="28"/>
        </w:rPr>
        <w:t xml:space="preserve"> </w:t>
      </w:r>
      <w:r w:rsidRPr="00421D8E">
        <w:rPr>
          <w:rFonts w:ascii="Times New Roman" w:hAnsi="Times New Roman" w:cs="Times New Roman"/>
          <w:sz w:val="28"/>
          <w:szCs w:val="28"/>
        </w:rPr>
        <w:t xml:space="preserve">_____;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велосипед  қолданбадым</w:t>
      </w:r>
      <w:r w:rsidRPr="00421D8E">
        <w:rPr>
          <w:rFonts w:ascii="Times New Roman" w:hAnsi="Times New Roman" w:cs="Times New Roman"/>
          <w:sz w:val="28"/>
          <w:szCs w:val="28"/>
        </w:rPr>
        <w:t xml:space="preserve">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rPr>
      </w:pPr>
      <w:r w:rsidRPr="00421D8E">
        <w:rPr>
          <w:rFonts w:ascii="Times New Roman" w:hAnsi="Times New Roman" w:cs="Times New Roman"/>
          <w:bCs/>
          <w:sz w:val="28"/>
          <w:szCs w:val="28"/>
        </w:rPr>
        <w:t>4.5.</w:t>
      </w:r>
      <w:r w:rsidRPr="00421D8E">
        <w:rPr>
          <w:rFonts w:ascii="Times New Roman" w:hAnsi="Times New Roman" w:cs="Times New Roman"/>
          <w:bCs/>
          <w:sz w:val="28"/>
          <w:szCs w:val="28"/>
          <w:lang w:val="kk-KZ"/>
        </w:rPr>
        <w:t>Мектепке қандай транспортпен  келесіз?</w:t>
      </w:r>
      <w:r w:rsidRPr="00421D8E">
        <w:rPr>
          <w:rFonts w:ascii="Times New Roman" w:hAnsi="Times New Roman" w:cs="Times New Roman"/>
          <w:sz w:val="28"/>
          <w:szCs w:val="28"/>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автобус</w:t>
      </w:r>
      <w:r w:rsidRPr="00421D8E">
        <w:rPr>
          <w:rFonts w:ascii="Times New Roman" w:hAnsi="Times New Roman" w:cs="Times New Roman"/>
          <w:sz w:val="28"/>
          <w:szCs w:val="28"/>
          <w:lang w:val="kk-KZ"/>
        </w:rPr>
        <w:t>та</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машин</w:t>
      </w:r>
      <w:r w:rsidRPr="00421D8E">
        <w:rPr>
          <w:rFonts w:ascii="Times New Roman" w:hAnsi="Times New Roman" w:cs="Times New Roman"/>
          <w:sz w:val="28"/>
          <w:szCs w:val="28"/>
          <w:lang w:val="kk-KZ"/>
        </w:rPr>
        <w:t>ада</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жаяу</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жолға қанша уақыт  жұмсайсыз?</w:t>
      </w:r>
      <w:r w:rsidRPr="00421D8E">
        <w:rPr>
          <w:rFonts w:ascii="Times New Roman" w:hAnsi="Times New Roman" w:cs="Times New Roman"/>
          <w:sz w:val="28"/>
          <w:szCs w:val="28"/>
        </w:rPr>
        <w:t xml:space="preserve"> ____________ мин.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rPr>
        <w:t>4.6.</w:t>
      </w:r>
      <w:r w:rsidRPr="00421D8E">
        <w:rPr>
          <w:rFonts w:ascii="Times New Roman" w:hAnsi="Times New Roman" w:cs="Times New Roman"/>
          <w:sz w:val="28"/>
          <w:szCs w:val="28"/>
          <w:lang w:val="kk-KZ"/>
        </w:rPr>
        <w:t xml:space="preserve"> Соңғы 7 күн ішінде  үзілісте   уакытыңыздың көп бөлігінде </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не істедіңіз?</w:t>
      </w:r>
      <w:r w:rsidRPr="00421D8E">
        <w:rPr>
          <w:rFonts w:ascii="Times New Roman" w:hAnsi="Times New Roman" w:cs="Times New Roman"/>
          <w:sz w:val="28"/>
          <w:szCs w:val="28"/>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партада отырып,оқыдым,үй тапсырмаларын жасадым</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сыныптың  жанында тұрдым  немесе біраз  жүгірдім</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уақытымның  көп бөлігін жүгірумен және  ойнаумен  өткіздім </w:t>
      </w:r>
    </w:p>
    <w:p w:rsidR="00877F65" w:rsidRPr="00A41507" w:rsidRDefault="00877F65" w:rsidP="0042051C">
      <w:pPr>
        <w:spacing w:after="0" w:line="240" w:lineRule="auto"/>
        <w:ind w:right="-2" w:firstLine="709"/>
        <w:jc w:val="both"/>
        <w:outlineLvl w:val="0"/>
        <w:rPr>
          <w:rFonts w:ascii="Times New Roman" w:hAnsi="Times New Roman" w:cs="Times New Roman"/>
          <w:i/>
          <w:sz w:val="28"/>
          <w:szCs w:val="28"/>
          <w:lang w:val="kk-KZ"/>
        </w:rPr>
      </w:pPr>
      <w:r w:rsidRPr="00A41507">
        <w:rPr>
          <w:rFonts w:ascii="Times New Roman" w:hAnsi="Times New Roman" w:cs="Times New Roman"/>
          <w:i/>
          <w:sz w:val="28"/>
          <w:szCs w:val="28"/>
          <w:lang w:val="kk-KZ"/>
        </w:rPr>
        <w:t>Үйдегі және  мектептегі жұмыстар</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bCs/>
          <w:sz w:val="28"/>
          <w:szCs w:val="28"/>
          <w:lang w:val="kk-KZ"/>
        </w:rPr>
        <w:t xml:space="preserve">4.7. Орта есеппен күніне  қанша уақыт ауыр физикалық жұмыс істедіңіз, яғни ауыр көтеру, қар күреу немесе аулада және саяжайда жер қазу? </w:t>
      </w:r>
      <w:r w:rsidRPr="00421D8E">
        <w:rPr>
          <w:rFonts w:ascii="Times New Roman" w:hAnsi="Times New Roman" w:cs="Times New Roman"/>
          <w:sz w:val="28"/>
          <w:szCs w:val="28"/>
          <w:lang w:val="kk-KZ"/>
        </w:rPr>
        <w:t>Күніне          сағат __ __  минут __ __</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Аулада немесе саяжайда ешқандай ауыр физикалық жүктеме жасағаным жоқ.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bCs/>
          <w:sz w:val="28"/>
          <w:szCs w:val="28"/>
          <w:lang w:val="kk-KZ"/>
        </w:rPr>
        <w:t xml:space="preserve">4.8. Соңғы 7 күн ішінде қанша күн 10 мин кем емес үздіксіз шамалы физикалық жұмыс істедіңіз. Яғни жеңіл жүктерді көтеру, уйді тазалау, терезені жуу, үйіңізде немесе мектептегі, ауладағы немесе саяжайдағы жеңіл жұмыстар. (астын сызу)? аптасына неше күн </w:t>
      </w:r>
      <w:r w:rsidRPr="00421D8E">
        <w:rPr>
          <w:rFonts w:ascii="Times New Roman" w:hAnsi="Times New Roman" w:cs="Times New Roman"/>
          <w:sz w:val="28"/>
          <w:szCs w:val="28"/>
          <w:lang w:val="kk-KZ"/>
        </w:rPr>
        <w:t xml:space="preserve">_____;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Аулада немесе саяжайда ешқандай жеңіл жұмыс жасағаным жоқ. </w:t>
      </w:r>
    </w:p>
    <w:p w:rsidR="00877F65" w:rsidRPr="00A41507" w:rsidRDefault="00A41507" w:rsidP="0042051C">
      <w:pPr>
        <w:spacing w:after="0" w:line="240" w:lineRule="auto"/>
        <w:ind w:right="-2" w:firstLine="709"/>
        <w:jc w:val="both"/>
        <w:outlineLvl w:val="0"/>
        <w:rPr>
          <w:rFonts w:ascii="Times New Roman" w:hAnsi="Times New Roman" w:cs="Times New Roman"/>
          <w:i/>
          <w:sz w:val="28"/>
          <w:szCs w:val="28"/>
          <w:lang w:val="kk-KZ"/>
        </w:rPr>
      </w:pPr>
      <w:r w:rsidRPr="00A41507">
        <w:rPr>
          <w:rFonts w:ascii="Times New Roman" w:hAnsi="Times New Roman" w:cs="Times New Roman"/>
          <w:i/>
          <w:sz w:val="28"/>
          <w:szCs w:val="28"/>
          <w:lang w:val="kk-KZ"/>
        </w:rPr>
        <w:t>Демалыс, спорттық физикалық қызмет және бос уақыт.</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bCs/>
          <w:sz w:val="28"/>
          <w:szCs w:val="28"/>
          <w:lang w:val="kk-KZ"/>
        </w:rPr>
        <w:t xml:space="preserve">4.9. Осы күндердің бірінде орташа қанша уақытыңызды бос уақытыңызды ауыр физикалық жүктеме жасадыңыз? ? </w:t>
      </w:r>
      <w:r w:rsidRPr="00421D8E">
        <w:rPr>
          <w:rFonts w:ascii="Times New Roman" w:hAnsi="Times New Roman" w:cs="Times New Roman"/>
          <w:sz w:val="28"/>
          <w:szCs w:val="28"/>
          <w:lang w:val="kk-KZ"/>
        </w:rPr>
        <w:t>Күніне          сағат __ __     минут __ __</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bCs/>
          <w:sz w:val="28"/>
          <w:szCs w:val="28"/>
          <w:lang w:val="kk-KZ"/>
        </w:rPr>
        <w:t xml:space="preserve">4.10. Бос уақытыңызда күніне орташа қанша уақыт шамалы физикалық жүктеме атқардыңыз? ? </w:t>
      </w:r>
      <w:r w:rsidRPr="00421D8E">
        <w:rPr>
          <w:rFonts w:ascii="Times New Roman" w:hAnsi="Times New Roman" w:cs="Times New Roman"/>
          <w:sz w:val="28"/>
          <w:szCs w:val="28"/>
          <w:lang w:val="kk-KZ"/>
        </w:rPr>
        <w:t>Күніне  сағат __ __  минут __ __</w:t>
      </w:r>
    </w:p>
    <w:p w:rsidR="00877F65" w:rsidRPr="00421D8E" w:rsidRDefault="00877F65" w:rsidP="0042051C">
      <w:pPr>
        <w:autoSpaceDE w:val="0"/>
        <w:autoSpaceDN w:val="0"/>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4.11. Спор секцияларына қатысасыз ба? Егер иә болса, онда қандай?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Иә,  ___________________________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421D8E" w:rsidRDefault="00877F65" w:rsidP="0042051C">
      <w:pPr>
        <w:autoSpaceDE w:val="0"/>
        <w:autoSpaceDN w:val="0"/>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bCs/>
          <w:sz w:val="28"/>
          <w:szCs w:val="28"/>
          <w:lang w:val="kk-KZ"/>
        </w:rPr>
        <w:lastRenderedPageBreak/>
        <w:t>4.12. Бос уақытыңызда немен айналысасыз?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Таза ауада серуендеймін;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2 сағаттан кем телебағдарламалар көру;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2 сағаттан көп телебағдарламалар көру;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Басқа ____________</w:t>
      </w:r>
    </w:p>
    <w:p w:rsidR="00877F65" w:rsidRPr="00421D8E" w:rsidRDefault="00877F65" w:rsidP="0042051C">
      <w:pPr>
        <w:autoSpaceDE w:val="0"/>
        <w:autoSpaceDN w:val="0"/>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4.13. Тәулігіне неше сағат компьютердің алдында отырасыз:  ________ сағатқа дейін.</w:t>
      </w:r>
    </w:p>
    <w:p w:rsidR="00877F65" w:rsidRPr="00421D8E" w:rsidRDefault="00877F65" w:rsidP="0042051C">
      <w:pPr>
        <w:autoSpaceDE w:val="0"/>
        <w:autoSpaceDN w:val="0"/>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4.14. Түнгі уақытта жиі компьютердің алдында отырасыз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мүлдем отырмаймын;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сирек;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көбінесе жиі;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жиі;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өте жиі.</w:t>
      </w:r>
    </w:p>
    <w:p w:rsidR="00877F65" w:rsidRPr="00A41507" w:rsidRDefault="00A41507" w:rsidP="0042051C">
      <w:pPr>
        <w:autoSpaceDE w:val="0"/>
        <w:autoSpaceDN w:val="0"/>
        <w:spacing w:after="0" w:line="240" w:lineRule="auto"/>
        <w:ind w:right="-2" w:firstLine="709"/>
        <w:jc w:val="both"/>
        <w:outlineLvl w:val="0"/>
        <w:rPr>
          <w:rFonts w:ascii="Times New Roman" w:hAnsi="Times New Roman" w:cs="Times New Roman"/>
          <w:i/>
          <w:sz w:val="28"/>
          <w:szCs w:val="28"/>
          <w:lang w:val="kk-KZ"/>
        </w:rPr>
      </w:pPr>
      <w:r w:rsidRPr="00A41507">
        <w:rPr>
          <w:rFonts w:ascii="Times New Roman" w:hAnsi="Times New Roman" w:cs="Times New Roman"/>
          <w:i/>
          <w:sz w:val="28"/>
          <w:szCs w:val="28"/>
          <w:lang w:val="kk-KZ"/>
        </w:rPr>
        <w:t>Тыныштықта өткізген уақыт.</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bCs/>
          <w:sz w:val="28"/>
          <w:szCs w:val="28"/>
          <w:lang w:val="kk-KZ"/>
        </w:rPr>
        <w:t xml:space="preserve">4.15. Соңғы 7 күн ішінде жұмыс күндері сіз қанша уақытыңызды отырып, жатып, бірақ ұйқтамай өткіздіңіз? </w:t>
      </w:r>
      <w:r w:rsidRPr="00421D8E">
        <w:rPr>
          <w:rFonts w:ascii="Times New Roman" w:hAnsi="Times New Roman" w:cs="Times New Roman"/>
          <w:sz w:val="28"/>
          <w:szCs w:val="28"/>
          <w:lang w:val="kk-KZ"/>
        </w:rPr>
        <w:t>Күніне    ___ сағат __ __ минут</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bCs/>
          <w:sz w:val="28"/>
          <w:szCs w:val="28"/>
          <w:lang w:val="kk-KZ"/>
        </w:rPr>
        <w:t xml:space="preserve">4.16. Соңғы 7 күн ішінде демалыс күндері сіз қанша уақытыңызды отырып, жатып, бірақ ұйқтамай өткіздіңіз? </w:t>
      </w:r>
      <w:r w:rsidRPr="00421D8E">
        <w:rPr>
          <w:rFonts w:ascii="Times New Roman" w:hAnsi="Times New Roman" w:cs="Times New Roman"/>
          <w:sz w:val="28"/>
          <w:szCs w:val="28"/>
          <w:lang w:val="kk-KZ"/>
        </w:rPr>
        <w:t>Күніне  ____ сағат __ минут.</w:t>
      </w:r>
    </w:p>
    <w:p w:rsidR="00877F65" w:rsidRPr="00421D8E" w:rsidRDefault="00877F65" w:rsidP="0042051C">
      <w:pPr>
        <w:spacing w:after="0" w:line="240" w:lineRule="auto"/>
        <w:ind w:right="-2" w:firstLine="709"/>
        <w:jc w:val="both"/>
        <w:outlineLvl w:val="0"/>
        <w:rPr>
          <w:rFonts w:ascii="Times New Roman" w:hAnsi="Times New Roman" w:cs="Times New Roman"/>
          <w:bCs/>
          <w:sz w:val="28"/>
          <w:szCs w:val="28"/>
          <w:lang w:val="kk-KZ"/>
        </w:rPr>
      </w:pPr>
      <w:r w:rsidRPr="00421D8E">
        <w:rPr>
          <w:rFonts w:ascii="Times New Roman" w:hAnsi="Times New Roman" w:cs="Times New Roman"/>
          <w:bCs/>
          <w:sz w:val="28"/>
          <w:szCs w:val="28"/>
          <w:lang w:val="kk-KZ"/>
        </w:rPr>
        <w:t>4.17. Түнгі ұйқының ұзақтығы:</w:t>
      </w:r>
      <w:r w:rsidRPr="00421D8E">
        <w:rPr>
          <w:rFonts w:ascii="Times New Roman" w:hAnsi="Times New Roman" w:cs="Times New Roman"/>
          <w:sz w:val="28"/>
          <w:szCs w:val="28"/>
          <w:lang w:val="kk-KZ"/>
        </w:rPr>
        <w:t xml:space="preserve"> 1.</w:t>
      </w:r>
      <w:r w:rsidRPr="00421D8E">
        <w:rPr>
          <w:rFonts w:ascii="Times New Roman" w:hAnsi="Times New Roman" w:cs="Times New Roman"/>
          <w:sz w:val="28"/>
          <w:szCs w:val="28"/>
        </w:rPr>
        <w:sym w:font="Times New Roman" w:char="F00A"/>
      </w:r>
      <w:r w:rsidRPr="00421D8E">
        <w:rPr>
          <w:rFonts w:ascii="Times New Roman" w:hAnsi="Times New Roman" w:cs="Times New Roman"/>
          <w:bCs/>
          <w:sz w:val="28"/>
          <w:szCs w:val="28"/>
          <w:lang w:val="kk-KZ"/>
        </w:rPr>
        <w:t xml:space="preserve"> тәулігіне 7 сағ кем; 2.</w:t>
      </w:r>
      <w:r w:rsidRPr="00421D8E">
        <w:rPr>
          <w:rFonts w:ascii="Times New Roman" w:hAnsi="Times New Roman" w:cs="Times New Roman"/>
          <w:sz w:val="28"/>
          <w:szCs w:val="28"/>
        </w:rPr>
        <w:sym w:font="Times New Roman" w:char="F00A"/>
      </w:r>
      <w:r w:rsidRPr="00421D8E">
        <w:rPr>
          <w:rFonts w:ascii="Times New Roman" w:hAnsi="Times New Roman" w:cs="Times New Roman"/>
          <w:bCs/>
          <w:sz w:val="28"/>
          <w:szCs w:val="28"/>
          <w:lang w:val="kk-KZ"/>
        </w:rPr>
        <w:t xml:space="preserve">  тәулігіне 7-сағ;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тәулігіне </w:t>
      </w:r>
      <w:r w:rsidRPr="00421D8E">
        <w:rPr>
          <w:rFonts w:ascii="Times New Roman" w:hAnsi="Times New Roman" w:cs="Times New Roman"/>
          <w:bCs/>
          <w:sz w:val="28"/>
          <w:szCs w:val="28"/>
          <w:lang w:val="kk-KZ"/>
        </w:rPr>
        <w:t>9-10;</w:t>
      </w:r>
      <w:r w:rsidRPr="00421D8E">
        <w:rPr>
          <w:rFonts w:ascii="Times New Roman" w:hAnsi="Times New Roman" w:cs="Times New Roman"/>
          <w:sz w:val="28"/>
          <w:szCs w:val="28"/>
          <w:lang w:val="kk-KZ"/>
        </w:rPr>
        <w:t xml:space="preserve"> 4.</w:t>
      </w:r>
      <w:r w:rsidRPr="00421D8E">
        <w:rPr>
          <w:rFonts w:ascii="Times New Roman" w:hAnsi="Times New Roman" w:cs="Times New Roman"/>
          <w:sz w:val="28"/>
          <w:szCs w:val="28"/>
        </w:rPr>
        <w:sym w:font="Times New Roman" w:char="F00A"/>
      </w:r>
      <w:r w:rsidRPr="00421D8E">
        <w:rPr>
          <w:rFonts w:ascii="Times New Roman" w:hAnsi="Times New Roman" w:cs="Times New Roman"/>
          <w:bCs/>
          <w:sz w:val="28"/>
          <w:szCs w:val="28"/>
          <w:lang w:val="kk-KZ"/>
        </w:rPr>
        <w:t xml:space="preserve"> тәулігіне 10 сағ көп.</w:t>
      </w:r>
    </w:p>
    <w:p w:rsidR="00877F65" w:rsidRPr="00421D8E" w:rsidRDefault="00877F65" w:rsidP="0042051C">
      <w:pPr>
        <w:autoSpaceDE w:val="0"/>
        <w:autoSpaceDN w:val="0"/>
        <w:spacing w:after="0" w:line="240" w:lineRule="auto"/>
        <w:ind w:right="-2" w:firstLine="709"/>
        <w:jc w:val="both"/>
        <w:outlineLvl w:val="0"/>
        <w:rPr>
          <w:rFonts w:ascii="Times New Roman" w:hAnsi="Times New Roman" w:cs="Times New Roman"/>
          <w:bCs/>
          <w:sz w:val="28"/>
          <w:szCs w:val="28"/>
          <w:lang w:val="kk-KZ"/>
        </w:rPr>
      </w:pPr>
      <w:r w:rsidRPr="00421D8E">
        <w:rPr>
          <w:rFonts w:ascii="Times New Roman" w:hAnsi="Times New Roman" w:cs="Times New Roman"/>
          <w:bCs/>
          <w:sz w:val="28"/>
          <w:szCs w:val="28"/>
          <w:lang w:val="kk-KZ"/>
        </w:rPr>
        <w:t>4.18. Ұйқыңызды қалай бағалайсыз? 1.</w:t>
      </w:r>
      <w:r w:rsidRPr="00421D8E">
        <w:rPr>
          <w:rFonts w:ascii="Times New Roman" w:hAnsi="Times New Roman" w:cs="Times New Roman"/>
          <w:sz w:val="28"/>
          <w:szCs w:val="28"/>
        </w:rPr>
        <w:sym w:font="Times New Roman" w:char="F00A"/>
      </w:r>
      <w:r w:rsidRPr="00421D8E">
        <w:rPr>
          <w:rFonts w:ascii="Times New Roman" w:hAnsi="Times New Roman" w:cs="Times New Roman"/>
          <w:bCs/>
          <w:sz w:val="28"/>
          <w:szCs w:val="28"/>
          <w:lang w:val="kk-KZ"/>
        </w:rPr>
        <w:t>тыныш; 2.</w:t>
      </w:r>
      <w:r w:rsidRPr="00421D8E">
        <w:rPr>
          <w:rFonts w:ascii="Times New Roman" w:hAnsi="Times New Roman" w:cs="Times New Roman"/>
          <w:sz w:val="28"/>
          <w:szCs w:val="28"/>
        </w:rPr>
        <w:sym w:font="Times New Roman" w:char="F00A"/>
      </w:r>
      <w:r w:rsidRPr="00421D8E">
        <w:rPr>
          <w:rFonts w:ascii="Times New Roman" w:hAnsi="Times New Roman" w:cs="Times New Roman"/>
          <w:bCs/>
          <w:sz w:val="28"/>
          <w:szCs w:val="28"/>
          <w:lang w:val="kk-KZ"/>
        </w:rPr>
        <w:t>мазасыз; 3.</w:t>
      </w:r>
      <w:r w:rsidRPr="00421D8E">
        <w:rPr>
          <w:rFonts w:ascii="Times New Roman" w:hAnsi="Times New Roman" w:cs="Times New Roman"/>
          <w:sz w:val="28"/>
          <w:szCs w:val="28"/>
        </w:rPr>
        <w:sym w:font="Times New Roman" w:char="F00A"/>
      </w:r>
      <w:r w:rsidRPr="00421D8E">
        <w:rPr>
          <w:rFonts w:ascii="Times New Roman" w:hAnsi="Times New Roman" w:cs="Times New Roman"/>
          <w:bCs/>
          <w:sz w:val="28"/>
          <w:szCs w:val="28"/>
          <w:lang w:val="kk-KZ"/>
        </w:rPr>
        <w:t>нашар ұйқы;</w:t>
      </w:r>
      <w:r w:rsidRPr="00421D8E">
        <w:rPr>
          <w:rFonts w:ascii="Times New Roman" w:hAnsi="Times New Roman" w:cs="Times New Roman"/>
          <w:sz w:val="28"/>
          <w:szCs w:val="28"/>
          <w:lang w:val="kk-KZ"/>
        </w:rPr>
        <w:t xml:space="preserve"> 4.</w:t>
      </w:r>
      <w:r w:rsidRPr="00421D8E">
        <w:rPr>
          <w:rFonts w:ascii="Times New Roman" w:hAnsi="Times New Roman" w:cs="Times New Roman"/>
          <w:sz w:val="28"/>
          <w:szCs w:val="28"/>
        </w:rPr>
        <w:sym w:font="Times New Roman" w:char="F00A"/>
      </w:r>
      <w:r w:rsidRPr="00421D8E">
        <w:rPr>
          <w:rFonts w:ascii="Times New Roman" w:hAnsi="Times New Roman" w:cs="Times New Roman"/>
          <w:bCs/>
          <w:sz w:val="28"/>
          <w:szCs w:val="28"/>
          <w:lang w:val="kk-KZ"/>
        </w:rPr>
        <w:t xml:space="preserve">жиі шаршап тұрамын </w:t>
      </w:r>
    </w:p>
    <w:p w:rsidR="00877F65" w:rsidRPr="00A41507" w:rsidRDefault="00BC39AD" w:rsidP="0042051C">
      <w:pPr>
        <w:spacing w:after="0" w:line="240" w:lineRule="auto"/>
        <w:ind w:right="-2" w:firstLine="709"/>
        <w:jc w:val="both"/>
        <w:outlineLvl w:val="0"/>
        <w:rPr>
          <w:rFonts w:ascii="Times New Roman" w:hAnsi="Times New Roman" w:cs="Times New Roman"/>
          <w:sz w:val="28"/>
          <w:szCs w:val="28"/>
          <w:lang w:val="kk-KZ"/>
        </w:rPr>
      </w:pPr>
      <w:r w:rsidRPr="00A41507">
        <w:rPr>
          <w:rFonts w:ascii="Times New Roman" w:hAnsi="Times New Roman" w:cs="Times New Roman"/>
          <w:sz w:val="28"/>
          <w:szCs w:val="28"/>
          <w:lang w:val="kk-KZ"/>
        </w:rPr>
        <w:t>5.</w:t>
      </w:r>
      <w:r w:rsidR="00A41507">
        <w:rPr>
          <w:rFonts w:ascii="Times New Roman" w:hAnsi="Times New Roman" w:cs="Times New Roman"/>
          <w:sz w:val="28"/>
          <w:szCs w:val="28"/>
          <w:lang w:val="kk-KZ"/>
        </w:rPr>
        <w:t xml:space="preserve"> </w:t>
      </w:r>
      <w:r w:rsidR="00A41507" w:rsidRPr="00A41507">
        <w:rPr>
          <w:rFonts w:ascii="Times New Roman" w:hAnsi="Times New Roman" w:cs="Times New Roman"/>
          <w:sz w:val="28"/>
          <w:szCs w:val="28"/>
          <w:lang w:val="kk-KZ"/>
        </w:rPr>
        <w:t xml:space="preserve">Тамақтануы.  </w:t>
      </w:r>
    </w:p>
    <w:p w:rsidR="00877F65" w:rsidRPr="00421D8E" w:rsidRDefault="00877F65" w:rsidP="0042051C">
      <w:pPr>
        <w:pStyle w:val="a4"/>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 Өзіңіздің тамақтануыңызға көңіл бөлесіз бе?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ИӘ</w:t>
      </w:r>
      <w:r w:rsidRPr="00421D8E">
        <w:rPr>
          <w:rFonts w:ascii="Times New Roman" w:hAnsi="Times New Roman" w:cs="Times New Roman"/>
          <w:sz w:val="28"/>
          <w:szCs w:val="28"/>
        </w:rPr>
        <w:t xml:space="preserve">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5.2. Кеше сіз жедіңіз:1.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Әдеттегідей;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Әдеттегіден аз;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Әдеттегіден көп</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5.3. Кешегі тамақтануыңыз байланысты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Дәрігердің нұсқауы бойынша;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Арнайы диета сақтау;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Отбасының дәстүрі бойынша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5.4. Тамақтануыңыз ретті ме (белгіленген уақытта таңғы, түскі, кешкі ас)?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Иә</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Әрдайым емес</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5.5.Әдетте отбасыңызда қалай тамақтанасыз?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күнделікті дұрыс тамақтануды сақтаймын( көп мөлшерде көкеніс, жеміс-жидек, жаңғақ, балық, ет, майлы емес сүт тағамдары, аптасына 1-3 рет жұмыртқа, тұзды шектеу, майды шектеу, газдалған сусындарды пайдаланбау);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етті, май, ұн, тәтті тағамдарды өте шамалы пайдаланамын;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Тағамды көбірет пайдалану;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Шектеусіз</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5.6.Күніне неше рет тамақтанасыз?1.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1 рет;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2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3 рет; </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4 рет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5 рет; 6.</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Басқа  (көрсету)____</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5.7. Күніне неше рет ыстық тамақ жейсіз?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1 рет;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2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3 рет;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4 рет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күніне 5 рет; 6.</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Басқа  (көрсету)____</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5.8. Майлы тағамдарды қолданасыз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иә ;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шектеймін</w:t>
      </w:r>
    </w:p>
    <w:p w:rsidR="00877F65" w:rsidRPr="00421D8E" w:rsidRDefault="00877F65" w:rsidP="0042051C">
      <w:pPr>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5.9. Тұзды тағамдарды қолданасыз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иә ;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шектеймін</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5.10. Жеміс-жидектерді жиі пайдаланасыз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Күнделікті;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3-4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1 рет;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қолданбаймын </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5.11. Ет, ет тағамдарын жиі пайдаланасыз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Күнделікті;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3-4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1 рет;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қолданбаймын </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lastRenderedPageBreak/>
        <w:t>5.12. Сүт, сүт өнімдерін жиі пайдаланасыз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Күнделікті;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3-4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1 рет;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қолданбаймын </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5.13. Дәнді дақыл тағамдарын жиі пайдаланасыз ба (ұн тағамдары, крупа)?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Күнделікті;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3-4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1 рет;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қолданбаймын </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5.14. Кәмпит, шоколад, торттар, кондитерлік өнімдерін жиі пайдаланасыз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Күнделікті;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3-4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аптасына 1 рет;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қолданбаймын </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5.15. Фаст-фуд қолданасыз ба?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иә ;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шектеймін</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5.16. Фаст- фудтың қандай түрін жиі пайдаланасыз ? (бірнеше жауаптар болуы мүмкін)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гамбургер, чизбургер, сэндвичтер ;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пицца, донер ;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картофель фри;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чипсылар, кириешкилар;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басқа (көрсету) ____________</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5.17. Фаст-фуд пайдалану жиілігі? 1.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1 айда 1 рет;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аптасына 1 рет;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күнделікті;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аз қолдануға тырысамын;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мүлдем қолданбауға тырысамын; 6.</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мүлде қолданбаймын;</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5.18. Қандай сусындарды жиі ішесіз? (бірнеше жауаптар болу мүмкін)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газдалған сусындар (Фанта, Кола, Спрайт жәнет.б.);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энергетикалық сусындар (dizzy, red bull және т.б..);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газдалмаған сусындар;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чай, кофе;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компот, кисель, сок; 6.</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су; 7.</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басқа (көрсету)  ________________</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 xml:space="preserve">5.19. Деніңіз сау болу үшін қандай шаралар қолданасыз? (бірнеше жауаптар болуы мүмкін)1. </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танертеңгі жаттығулар жасаймын;  спорттық комплекстерге қатысамын;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уақытылы тамақтанамын;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ешқандай шаралар қолданбаймын;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диета ұстаймын;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6.</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басқа (көрсету) ______________</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5.20. Тамақтанумен байланысты денсаулығыңызда шағымдар бар ма  ?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иә;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жоқ;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білмеймін</w:t>
      </w:r>
    </w:p>
    <w:p w:rsidR="00877F65" w:rsidRPr="00421D8E" w:rsidRDefault="00877F65" w:rsidP="0042051C">
      <w:pPr>
        <w:pStyle w:val="a4"/>
        <w:tabs>
          <w:tab w:val="left" w:pos="284"/>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5.21. Денсаулығыңыздағы бұзылыстар қандай мүшемен байланысты?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жүрек-қан тамыр аурулары;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өкпе аурулары;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ас қорыту жүйесінің аурулары;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зәр шығару жүйесінің аурулары;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психологиялық ауытқулар;  6.</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білмеймін, айта алмаймын; 7.</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басқа __________</w:t>
      </w:r>
    </w:p>
    <w:p w:rsidR="00877F65" w:rsidRPr="00A41507" w:rsidRDefault="00A41507" w:rsidP="0042051C">
      <w:pPr>
        <w:pStyle w:val="a4"/>
        <w:spacing w:after="0" w:line="240" w:lineRule="auto"/>
        <w:ind w:left="0" w:right="-2" w:firstLine="709"/>
        <w:jc w:val="both"/>
        <w:outlineLvl w:val="0"/>
        <w:rPr>
          <w:rFonts w:ascii="Times New Roman" w:hAnsi="Times New Roman" w:cs="Times New Roman"/>
          <w:i/>
          <w:sz w:val="28"/>
          <w:szCs w:val="28"/>
          <w:lang w:val="kk-KZ"/>
        </w:rPr>
      </w:pPr>
      <w:r w:rsidRPr="00A41507">
        <w:rPr>
          <w:rFonts w:ascii="Times New Roman" w:hAnsi="Times New Roman" w:cs="Times New Roman"/>
          <w:i/>
          <w:sz w:val="28"/>
          <w:szCs w:val="28"/>
          <w:lang w:val="kk-KZ"/>
        </w:rPr>
        <w:t>Шылым шегу:</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Шылым шегесіз бе?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Иә, күнде  ;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Иә,кейде;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 бірақ бұрын шеккем;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Жоқ, ешқашан </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Күніне қанша шылым шегесіз?</w:t>
      </w:r>
      <w:r w:rsidRPr="00421D8E">
        <w:rPr>
          <w:rFonts w:ascii="Times New Roman" w:hAnsi="Times New Roman" w:cs="Times New Roman"/>
          <w:sz w:val="28"/>
          <w:szCs w:val="28"/>
          <w:lang w:val="kk-KZ"/>
        </w:rPr>
        <w:tab/>
        <w:t>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тәулігіне 1-5 данадан;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тәулігіне 5-10 данадан  ;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тәулігіне 1 қорапты; </w:t>
      </w:r>
    </w:p>
    <w:p w:rsidR="00877F65" w:rsidRPr="00421D8E" w:rsidRDefault="00877F65" w:rsidP="0042051C">
      <w:pPr>
        <w:pStyle w:val="a4"/>
        <w:numPr>
          <w:ilvl w:val="1"/>
          <w:numId w:val="40"/>
        </w:numPr>
        <w:tabs>
          <w:tab w:val="left" w:pos="567"/>
          <w:tab w:val="left" w:pos="1729"/>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Неше жасыңызда шылым шегуді бастадыңыз</w:t>
      </w:r>
      <w:r w:rsidRPr="00421D8E">
        <w:rPr>
          <w:rFonts w:ascii="Times New Roman" w:hAnsi="Times New Roman" w:cs="Times New Roman"/>
          <w:sz w:val="28"/>
          <w:szCs w:val="28"/>
          <w:lang w:val="kk-KZ"/>
        </w:rPr>
        <w:tab/>
        <w:t>______ жас</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Шылым шегуді жалғастырудың себебі неде: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Жастар арасында сәні болғандықтан шегемін</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Шылым шеккеннен кейін энергия көбейеді деп ойлаймын</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Уаытты жақсы өткізу үшін шылым шегемін</w:t>
      </w:r>
      <w:r w:rsidRPr="00421D8E">
        <w:rPr>
          <w:rFonts w:ascii="Times New Roman" w:hAnsi="Times New Roman" w:cs="Times New Roman"/>
          <w:sz w:val="28"/>
          <w:szCs w:val="28"/>
        </w:rPr>
        <w:t>;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Никотинге қажеттілікті сезінемін</w:t>
      </w:r>
      <w:r w:rsidRPr="00421D8E">
        <w:rPr>
          <w:rFonts w:ascii="Times New Roman" w:hAnsi="Times New Roman" w:cs="Times New Roman"/>
          <w:sz w:val="28"/>
          <w:szCs w:val="28"/>
        </w:rPr>
        <w:t>;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Әдет бойынша, тыныштану үшін шегемін.</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Темекіні тастауға қызығушылығыңыз қаншалықты</w:t>
      </w:r>
      <w:r w:rsidRPr="00421D8E">
        <w:rPr>
          <w:rFonts w:ascii="Times New Roman" w:hAnsi="Times New Roman" w:cs="Times New Roman"/>
          <w:sz w:val="28"/>
          <w:szCs w:val="28"/>
        </w:rPr>
        <w:t>:</w:t>
      </w:r>
    </w:p>
    <w:p w:rsidR="00877F65" w:rsidRPr="00421D8E" w:rsidRDefault="00877F65" w:rsidP="0042051C">
      <w:pPr>
        <w:tabs>
          <w:tab w:val="left" w:pos="567"/>
        </w:tabs>
        <w:spacing w:after="0" w:line="240" w:lineRule="auto"/>
        <w:ind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rPr>
        <w:t>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Мүлде қызыпаймын</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Қызықпаймын</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Аздап қызығамын</w:t>
      </w:r>
      <w:r w:rsidRPr="00421D8E">
        <w:rPr>
          <w:rFonts w:ascii="Times New Roman" w:hAnsi="Times New Roman" w:cs="Times New Roman"/>
          <w:sz w:val="28"/>
          <w:szCs w:val="28"/>
        </w:rPr>
        <w:t>;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Қызығамын</w:t>
      </w:r>
      <w:r w:rsidRPr="00421D8E">
        <w:rPr>
          <w:rFonts w:ascii="Times New Roman" w:hAnsi="Times New Roman" w:cs="Times New Roman"/>
          <w:sz w:val="28"/>
          <w:szCs w:val="28"/>
        </w:rPr>
        <w:t>;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Өте қызығамын.</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Түтінделген мекемеде күніне қанша сағат өткізесіз?</w:t>
      </w:r>
      <w:r w:rsidRPr="00421D8E">
        <w:rPr>
          <w:rFonts w:ascii="Times New Roman" w:hAnsi="Times New Roman" w:cs="Times New Roman"/>
          <w:sz w:val="28"/>
          <w:szCs w:val="28"/>
          <w:lang w:val="kk-KZ"/>
        </w:rPr>
        <w:tab/>
        <w:t>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0;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1-2 сағ;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2 сағ жоғары.</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lastRenderedPageBreak/>
        <w:t>Ата-анаңыз күнделікті темекі шегеме?Анасы:1.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ИӘ</w:t>
      </w:r>
      <w:r w:rsidRPr="00421D8E">
        <w:rPr>
          <w:rFonts w:ascii="Times New Roman" w:hAnsi="Times New Roman" w:cs="Times New Roman"/>
          <w:sz w:val="28"/>
          <w:szCs w:val="28"/>
        </w:rPr>
        <w:t xml:space="preserve">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ЖОҚ</w:t>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Әкесі</w:t>
      </w:r>
      <w:r w:rsidRPr="00421D8E">
        <w:rPr>
          <w:rFonts w:ascii="Times New Roman" w:hAnsi="Times New Roman" w:cs="Times New Roman"/>
          <w:sz w:val="28"/>
          <w:szCs w:val="28"/>
        </w:rPr>
        <w:t>:3.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ИӘ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 xml:space="preserve"> </w:t>
      </w:r>
      <w:r w:rsidRPr="00421D8E">
        <w:rPr>
          <w:rFonts w:ascii="Times New Roman" w:hAnsi="Times New Roman" w:cs="Times New Roman"/>
          <w:sz w:val="28"/>
          <w:szCs w:val="28"/>
          <w:lang w:val="kk-KZ"/>
        </w:rPr>
        <w:t>ЖОҚ</w:t>
      </w:r>
    </w:p>
    <w:p w:rsidR="00877F65" w:rsidRPr="00A41507" w:rsidRDefault="00877F65" w:rsidP="0042051C">
      <w:pPr>
        <w:pStyle w:val="a4"/>
        <w:spacing w:after="0" w:line="240" w:lineRule="auto"/>
        <w:ind w:left="0" w:right="-2" w:firstLine="709"/>
        <w:jc w:val="both"/>
        <w:outlineLvl w:val="0"/>
        <w:rPr>
          <w:rFonts w:ascii="Times New Roman" w:hAnsi="Times New Roman" w:cs="Times New Roman"/>
          <w:bCs/>
          <w:i/>
          <w:sz w:val="28"/>
          <w:szCs w:val="28"/>
          <w:lang w:val="kk-KZ"/>
        </w:rPr>
      </w:pPr>
      <w:r w:rsidRPr="00A41507">
        <w:rPr>
          <w:rFonts w:ascii="Times New Roman" w:hAnsi="Times New Roman" w:cs="Times New Roman"/>
          <w:i/>
          <w:sz w:val="28"/>
          <w:szCs w:val="28"/>
          <w:lang w:val="kk-KZ"/>
        </w:rPr>
        <w:t>Іщімдік</w:t>
      </w:r>
      <w:r w:rsidRPr="00A41507">
        <w:rPr>
          <w:rFonts w:ascii="Times New Roman" w:hAnsi="Times New Roman" w:cs="Times New Roman"/>
          <w:i/>
          <w:sz w:val="28"/>
          <w:szCs w:val="28"/>
        </w:rPr>
        <w:t>:</w:t>
      </w:r>
    </w:p>
    <w:p w:rsidR="00877F65" w:rsidRPr="00421D8E" w:rsidRDefault="00877F65" w:rsidP="0042051C">
      <w:pPr>
        <w:spacing w:after="0" w:line="240" w:lineRule="auto"/>
        <w:ind w:right="-2" w:firstLine="709"/>
        <w:jc w:val="both"/>
        <w:rPr>
          <w:rFonts w:ascii="Times New Roman" w:hAnsi="Times New Roman" w:cs="Times New Roman"/>
          <w:bCs/>
          <w:sz w:val="28"/>
          <w:szCs w:val="28"/>
          <w:lang w:val="kk-KZ"/>
        </w:rPr>
      </w:pPr>
      <w:r w:rsidRPr="00421D8E">
        <w:rPr>
          <w:rFonts w:ascii="Times New Roman" w:hAnsi="Times New Roman" w:cs="Times New Roman"/>
          <w:bCs/>
          <w:sz w:val="28"/>
          <w:szCs w:val="28"/>
          <w:lang w:val="kk-KZ"/>
        </w:rPr>
        <w:t>Ішімдік мөлшері алкагольді бірлікпен өлшенеді (порциямен).</w:t>
      </w:r>
    </w:p>
    <w:p w:rsidR="00877F65" w:rsidRPr="00421D8E" w:rsidRDefault="00877F65" w:rsidP="0042051C">
      <w:pPr>
        <w:spacing w:after="0" w:line="240" w:lineRule="auto"/>
        <w:ind w:right="-2" w:firstLine="709"/>
        <w:jc w:val="both"/>
        <w:rPr>
          <w:rFonts w:ascii="Times New Roman" w:hAnsi="Times New Roman" w:cs="Times New Roman"/>
          <w:bCs/>
          <w:sz w:val="28"/>
          <w:szCs w:val="28"/>
          <w:lang w:val="kk-KZ"/>
        </w:rPr>
      </w:pPr>
      <w:r w:rsidRPr="00421D8E">
        <w:rPr>
          <w:rFonts w:ascii="Times New Roman" w:hAnsi="Times New Roman" w:cs="Times New Roman"/>
          <w:bCs/>
          <w:sz w:val="28"/>
          <w:szCs w:val="28"/>
          <w:lang w:val="kk-KZ"/>
        </w:rPr>
        <w:t>1 (біреу)алкагольді бірлікті білдіреді:</w:t>
      </w:r>
    </w:p>
    <w:p w:rsidR="00877F65" w:rsidRPr="00421D8E" w:rsidRDefault="00877F65" w:rsidP="0042051C">
      <w:pPr>
        <w:spacing w:after="0" w:line="240" w:lineRule="auto"/>
        <w:ind w:right="-2" w:firstLine="709"/>
        <w:jc w:val="both"/>
        <w:rPr>
          <w:rFonts w:ascii="Times New Roman" w:hAnsi="Times New Roman" w:cs="Times New Roman"/>
          <w:bCs/>
          <w:sz w:val="28"/>
          <w:szCs w:val="28"/>
          <w:lang w:val="kk-KZ"/>
        </w:rPr>
      </w:pPr>
      <w:r w:rsidRPr="00421D8E">
        <w:rPr>
          <w:rFonts w:ascii="Times New Roman" w:hAnsi="Times New Roman" w:cs="Times New Roman"/>
          <w:bCs/>
          <w:sz w:val="28"/>
          <w:szCs w:val="28"/>
          <w:lang w:val="kk-KZ"/>
        </w:rPr>
        <w:t xml:space="preserve">1 шөлмек (0,33 л) мықты сыра немесе 1 жеңіл сыра (0,33 л) </w:t>
      </w:r>
    </w:p>
    <w:p w:rsidR="00877F65" w:rsidRPr="00421D8E" w:rsidRDefault="00877F65" w:rsidP="0042051C">
      <w:pPr>
        <w:spacing w:after="0" w:line="240" w:lineRule="auto"/>
        <w:ind w:right="-2" w:firstLine="709"/>
        <w:jc w:val="both"/>
        <w:rPr>
          <w:rFonts w:ascii="Times New Roman" w:hAnsi="Times New Roman" w:cs="Times New Roman"/>
          <w:bCs/>
          <w:sz w:val="28"/>
          <w:szCs w:val="28"/>
        </w:rPr>
      </w:pPr>
      <w:r w:rsidRPr="00421D8E">
        <w:rPr>
          <w:rFonts w:ascii="Times New Roman" w:hAnsi="Times New Roman" w:cs="Times New Roman"/>
          <w:bCs/>
          <w:sz w:val="28"/>
          <w:szCs w:val="28"/>
        </w:rPr>
        <w:t xml:space="preserve">1 </w:t>
      </w:r>
      <w:r w:rsidRPr="00421D8E">
        <w:rPr>
          <w:rFonts w:ascii="Times New Roman" w:hAnsi="Times New Roman" w:cs="Times New Roman"/>
          <w:bCs/>
          <w:sz w:val="28"/>
          <w:szCs w:val="28"/>
          <w:lang w:val="kk-KZ"/>
        </w:rPr>
        <w:t xml:space="preserve">бокал асханалық шарап </w:t>
      </w:r>
      <w:r w:rsidRPr="00421D8E">
        <w:rPr>
          <w:rFonts w:ascii="Times New Roman" w:hAnsi="Times New Roman" w:cs="Times New Roman"/>
          <w:bCs/>
          <w:sz w:val="28"/>
          <w:szCs w:val="28"/>
        </w:rPr>
        <w:t xml:space="preserve">(120 мл) </w:t>
      </w:r>
      <w:r w:rsidRPr="00421D8E">
        <w:rPr>
          <w:rFonts w:ascii="Times New Roman" w:hAnsi="Times New Roman" w:cs="Times New Roman"/>
          <w:bCs/>
          <w:sz w:val="28"/>
          <w:szCs w:val="28"/>
          <w:lang w:val="kk-KZ"/>
        </w:rPr>
        <w:t>немесе</w:t>
      </w:r>
      <w:r w:rsidRPr="00421D8E">
        <w:rPr>
          <w:rFonts w:ascii="Times New Roman" w:hAnsi="Times New Roman" w:cs="Times New Roman"/>
          <w:bCs/>
          <w:sz w:val="28"/>
          <w:szCs w:val="28"/>
        </w:rPr>
        <w:t xml:space="preserve"> 1 бокал </w:t>
      </w:r>
      <w:r w:rsidRPr="00421D8E">
        <w:rPr>
          <w:rFonts w:ascii="Times New Roman" w:hAnsi="Times New Roman" w:cs="Times New Roman"/>
          <w:bCs/>
          <w:sz w:val="28"/>
          <w:szCs w:val="28"/>
          <w:lang w:val="kk-KZ"/>
        </w:rPr>
        <w:t>күшті вино</w:t>
      </w:r>
      <w:r w:rsidRPr="00421D8E">
        <w:rPr>
          <w:rFonts w:ascii="Times New Roman" w:hAnsi="Times New Roman" w:cs="Times New Roman"/>
          <w:bCs/>
          <w:sz w:val="28"/>
          <w:szCs w:val="28"/>
        </w:rPr>
        <w:t xml:space="preserve"> (80 мл)</w:t>
      </w:r>
    </w:p>
    <w:p w:rsidR="00877F65" w:rsidRPr="00421D8E" w:rsidRDefault="00877F65" w:rsidP="0042051C">
      <w:pPr>
        <w:spacing w:after="0" w:line="240" w:lineRule="auto"/>
        <w:ind w:right="-2" w:firstLine="709"/>
        <w:jc w:val="both"/>
        <w:rPr>
          <w:rFonts w:ascii="Times New Roman" w:hAnsi="Times New Roman" w:cs="Times New Roman"/>
          <w:sz w:val="28"/>
          <w:szCs w:val="28"/>
          <w:u w:val="single"/>
        </w:rPr>
      </w:pPr>
      <w:r w:rsidRPr="00421D8E">
        <w:rPr>
          <w:rFonts w:ascii="Times New Roman" w:hAnsi="Times New Roman" w:cs="Times New Roman"/>
          <w:bCs/>
          <w:sz w:val="28"/>
          <w:szCs w:val="28"/>
        </w:rPr>
        <w:t>40 мл 40% к</w:t>
      </w:r>
      <w:r w:rsidRPr="00421D8E">
        <w:rPr>
          <w:rFonts w:ascii="Times New Roman" w:hAnsi="Times New Roman" w:cs="Times New Roman"/>
          <w:bCs/>
          <w:sz w:val="28"/>
          <w:szCs w:val="28"/>
          <w:lang w:val="kk-KZ"/>
        </w:rPr>
        <w:t>ү</w:t>
      </w:r>
      <w:r w:rsidRPr="00421D8E">
        <w:rPr>
          <w:rFonts w:ascii="Times New Roman" w:hAnsi="Times New Roman" w:cs="Times New Roman"/>
          <w:bCs/>
          <w:sz w:val="28"/>
          <w:szCs w:val="28"/>
        </w:rPr>
        <w:t>шт</w:t>
      </w:r>
      <w:r w:rsidRPr="00421D8E">
        <w:rPr>
          <w:rFonts w:ascii="Times New Roman" w:hAnsi="Times New Roman" w:cs="Times New Roman"/>
          <w:bCs/>
          <w:sz w:val="28"/>
          <w:szCs w:val="28"/>
          <w:lang w:val="kk-KZ"/>
        </w:rPr>
        <w:t>і</w:t>
      </w:r>
      <w:r w:rsidRPr="00421D8E">
        <w:rPr>
          <w:rFonts w:ascii="Times New Roman" w:hAnsi="Times New Roman" w:cs="Times New Roman"/>
          <w:bCs/>
          <w:sz w:val="28"/>
          <w:szCs w:val="28"/>
        </w:rPr>
        <w:t xml:space="preserve"> спиртт</w:t>
      </w:r>
      <w:r w:rsidRPr="00421D8E">
        <w:rPr>
          <w:rFonts w:ascii="Times New Roman" w:hAnsi="Times New Roman" w:cs="Times New Roman"/>
          <w:bCs/>
          <w:sz w:val="28"/>
          <w:szCs w:val="28"/>
          <w:lang w:val="kk-KZ"/>
        </w:rPr>
        <w:t>і</w:t>
      </w:r>
      <w:r w:rsidRPr="00421D8E">
        <w:rPr>
          <w:rFonts w:ascii="Times New Roman" w:hAnsi="Times New Roman" w:cs="Times New Roman"/>
          <w:bCs/>
          <w:sz w:val="28"/>
          <w:szCs w:val="28"/>
        </w:rPr>
        <w:t xml:space="preserve"> </w:t>
      </w:r>
      <w:r w:rsidRPr="00421D8E">
        <w:rPr>
          <w:rFonts w:ascii="Times New Roman" w:hAnsi="Times New Roman" w:cs="Times New Roman"/>
          <w:bCs/>
          <w:sz w:val="28"/>
          <w:szCs w:val="28"/>
          <w:lang w:val="kk-KZ"/>
        </w:rPr>
        <w:t>і</w:t>
      </w:r>
      <w:r w:rsidRPr="00421D8E">
        <w:rPr>
          <w:rFonts w:ascii="Times New Roman" w:hAnsi="Times New Roman" w:cs="Times New Roman"/>
          <w:bCs/>
          <w:sz w:val="28"/>
          <w:szCs w:val="28"/>
        </w:rPr>
        <w:t>ш</w:t>
      </w:r>
      <w:r w:rsidRPr="00421D8E">
        <w:rPr>
          <w:rFonts w:ascii="Times New Roman" w:hAnsi="Times New Roman" w:cs="Times New Roman"/>
          <w:bCs/>
          <w:sz w:val="28"/>
          <w:szCs w:val="28"/>
          <w:lang w:val="kk-KZ"/>
        </w:rPr>
        <w:t>і</w:t>
      </w:r>
      <w:r w:rsidRPr="00421D8E">
        <w:rPr>
          <w:rFonts w:ascii="Times New Roman" w:hAnsi="Times New Roman" w:cs="Times New Roman"/>
          <w:bCs/>
          <w:sz w:val="28"/>
          <w:szCs w:val="28"/>
        </w:rPr>
        <w:t>мд</w:t>
      </w:r>
      <w:r w:rsidRPr="00421D8E">
        <w:rPr>
          <w:rFonts w:ascii="Times New Roman" w:hAnsi="Times New Roman" w:cs="Times New Roman"/>
          <w:bCs/>
          <w:sz w:val="28"/>
          <w:szCs w:val="28"/>
          <w:lang w:val="kk-KZ"/>
        </w:rPr>
        <w:t>і</w:t>
      </w:r>
      <w:r w:rsidRPr="00421D8E">
        <w:rPr>
          <w:rFonts w:ascii="Times New Roman" w:hAnsi="Times New Roman" w:cs="Times New Roman"/>
          <w:bCs/>
          <w:sz w:val="28"/>
          <w:szCs w:val="28"/>
        </w:rPr>
        <w:t>ктер (ара</w:t>
      </w:r>
      <w:r w:rsidRPr="00421D8E">
        <w:rPr>
          <w:rFonts w:ascii="Times New Roman" w:hAnsi="Times New Roman" w:cs="Times New Roman"/>
          <w:bCs/>
          <w:sz w:val="28"/>
          <w:szCs w:val="28"/>
          <w:lang w:val="kk-KZ"/>
        </w:rPr>
        <w:t>қ</w:t>
      </w:r>
      <w:r w:rsidRPr="00421D8E">
        <w:rPr>
          <w:rFonts w:ascii="Times New Roman" w:hAnsi="Times New Roman" w:cs="Times New Roman"/>
          <w:bCs/>
          <w:sz w:val="28"/>
          <w:szCs w:val="28"/>
        </w:rPr>
        <w:t>, коньяк, виски)</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Ішімдік қабылдадыңыз ба</w:t>
      </w:r>
      <w:r w:rsidRPr="00421D8E">
        <w:rPr>
          <w:rFonts w:ascii="Times New Roman" w:hAnsi="Times New Roman" w:cs="Times New Roman"/>
          <w:sz w:val="28"/>
          <w:szCs w:val="28"/>
        </w:rPr>
        <w:t>: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ИӘ</w:t>
      </w:r>
      <w:r w:rsidRPr="00421D8E">
        <w:rPr>
          <w:rFonts w:ascii="Times New Roman" w:hAnsi="Times New Roman" w:cs="Times New Roman"/>
          <w:sz w:val="28"/>
          <w:szCs w:val="28"/>
        </w:rPr>
        <w:t xml:space="preserve">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ЖОҚ</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Неше жасыңызда қолданып көрдіңіз</w:t>
      </w:r>
      <w:r w:rsidRPr="00421D8E">
        <w:rPr>
          <w:rFonts w:ascii="Times New Roman" w:hAnsi="Times New Roman" w:cs="Times New Roman"/>
          <w:sz w:val="28"/>
          <w:szCs w:val="28"/>
        </w:rPr>
        <w:t xml:space="preserve">?  ____ </w:t>
      </w:r>
      <w:r w:rsidRPr="00421D8E">
        <w:rPr>
          <w:rFonts w:ascii="Times New Roman" w:hAnsi="Times New Roman" w:cs="Times New Roman"/>
          <w:sz w:val="28"/>
          <w:szCs w:val="28"/>
          <w:lang w:val="kk-KZ"/>
        </w:rPr>
        <w:t>жас</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Ішімдікті неше жасыңызда іше бастадыңыз</w:t>
      </w:r>
      <w:r w:rsidRPr="00421D8E">
        <w:rPr>
          <w:rFonts w:ascii="Times New Roman" w:hAnsi="Times New Roman" w:cs="Times New Roman"/>
          <w:sz w:val="28"/>
          <w:szCs w:val="28"/>
        </w:rPr>
        <w:t xml:space="preserve">?  ____ </w:t>
      </w:r>
      <w:r w:rsidRPr="00421D8E">
        <w:rPr>
          <w:rFonts w:ascii="Times New Roman" w:hAnsi="Times New Roman" w:cs="Times New Roman"/>
          <w:sz w:val="28"/>
          <w:szCs w:val="28"/>
          <w:lang w:val="kk-KZ"/>
        </w:rPr>
        <w:t>жас</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Ішімдікті қолданудың жиілігін көрсетіңіз</w:t>
      </w:r>
      <w:r w:rsidRPr="00421D8E">
        <w:rPr>
          <w:rFonts w:ascii="Times New Roman" w:hAnsi="Times New Roman" w:cs="Times New Roman"/>
          <w:sz w:val="28"/>
          <w:szCs w:val="28"/>
        </w:rPr>
        <w:t>?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күнде қолданамын</w:t>
      </w:r>
      <w:r w:rsidRPr="00421D8E">
        <w:rPr>
          <w:rFonts w:ascii="Times New Roman" w:hAnsi="Times New Roman" w:cs="Times New Roman"/>
          <w:sz w:val="28"/>
          <w:szCs w:val="28"/>
        </w:rPr>
        <w:t>;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 аптасны </w:t>
      </w:r>
      <w:r w:rsidRPr="00421D8E">
        <w:rPr>
          <w:rFonts w:ascii="Times New Roman" w:hAnsi="Times New Roman" w:cs="Times New Roman"/>
          <w:sz w:val="28"/>
          <w:szCs w:val="28"/>
        </w:rPr>
        <w:t>2-3</w:t>
      </w:r>
      <w:r w:rsidRPr="00421D8E">
        <w:rPr>
          <w:rFonts w:ascii="Times New Roman" w:hAnsi="Times New Roman" w:cs="Times New Roman"/>
          <w:sz w:val="28"/>
          <w:szCs w:val="28"/>
          <w:lang w:val="kk-KZ"/>
        </w:rPr>
        <w:t xml:space="preserve"> рет </w:t>
      </w:r>
      <w:r w:rsidRPr="00421D8E">
        <w:rPr>
          <w:rFonts w:ascii="Times New Roman" w:hAnsi="Times New Roman" w:cs="Times New Roman"/>
          <w:sz w:val="28"/>
          <w:szCs w:val="28"/>
        </w:rPr>
        <w:t>;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аптасына </w:t>
      </w:r>
      <w:r w:rsidRPr="00421D8E">
        <w:rPr>
          <w:rFonts w:ascii="Times New Roman" w:hAnsi="Times New Roman" w:cs="Times New Roman"/>
          <w:sz w:val="28"/>
          <w:szCs w:val="28"/>
        </w:rPr>
        <w:t xml:space="preserve">1 </w:t>
      </w:r>
      <w:r w:rsidRPr="00421D8E">
        <w:rPr>
          <w:rFonts w:ascii="Times New Roman" w:hAnsi="Times New Roman" w:cs="Times New Roman"/>
          <w:sz w:val="28"/>
          <w:szCs w:val="28"/>
          <w:lang w:val="kk-KZ"/>
        </w:rPr>
        <w:t>рет</w:t>
      </w:r>
      <w:r w:rsidRPr="00421D8E">
        <w:rPr>
          <w:rFonts w:ascii="Times New Roman" w:hAnsi="Times New Roman" w:cs="Times New Roman"/>
          <w:sz w:val="28"/>
          <w:szCs w:val="28"/>
        </w:rPr>
        <w:t>;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 xml:space="preserve">айына </w:t>
      </w:r>
      <w:r w:rsidRPr="00421D8E">
        <w:rPr>
          <w:rFonts w:ascii="Times New Roman" w:hAnsi="Times New Roman" w:cs="Times New Roman"/>
          <w:sz w:val="28"/>
          <w:szCs w:val="28"/>
        </w:rPr>
        <w:t>1-2 р</w:t>
      </w:r>
      <w:r w:rsidRPr="00421D8E">
        <w:rPr>
          <w:rFonts w:ascii="Times New Roman" w:hAnsi="Times New Roman" w:cs="Times New Roman"/>
          <w:sz w:val="28"/>
          <w:szCs w:val="28"/>
          <w:lang w:val="kk-KZ"/>
        </w:rPr>
        <w:t>ет</w:t>
      </w:r>
      <w:r w:rsidRPr="00421D8E">
        <w:rPr>
          <w:rFonts w:ascii="Times New Roman" w:hAnsi="Times New Roman" w:cs="Times New Roman"/>
          <w:sz w:val="28"/>
          <w:szCs w:val="28"/>
        </w:rPr>
        <w:t>;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ешқашан немесе жылына бірнеше рет</w:t>
      </w:r>
    </w:p>
    <w:p w:rsidR="00877F65" w:rsidRPr="00421D8E" w:rsidRDefault="00877F65" w:rsidP="0042051C">
      <w:pPr>
        <w:pStyle w:val="a4"/>
        <w:numPr>
          <w:ilvl w:val="1"/>
          <w:numId w:val="40"/>
        </w:numPr>
        <w:tabs>
          <w:tab w:val="left" w:pos="567"/>
        </w:tabs>
        <w:spacing w:after="0" w:line="240" w:lineRule="auto"/>
        <w:ind w:left="0" w:right="-2" w:firstLine="709"/>
        <w:jc w:val="both"/>
        <w:outlineLvl w:val="0"/>
        <w:rPr>
          <w:rFonts w:ascii="Times New Roman" w:hAnsi="Times New Roman" w:cs="Times New Roman"/>
          <w:sz w:val="28"/>
          <w:szCs w:val="28"/>
        </w:rPr>
      </w:pPr>
      <w:r w:rsidRPr="00421D8E">
        <w:rPr>
          <w:rFonts w:ascii="Times New Roman" w:hAnsi="Times New Roman" w:cs="Times New Roman"/>
          <w:sz w:val="28"/>
          <w:szCs w:val="28"/>
          <w:lang w:val="kk-KZ"/>
        </w:rPr>
        <w:t>Ішімдіктің қандай түрін, қанша мөлшерде қабылдайсыз</w:t>
      </w:r>
      <w:r w:rsidRPr="00421D8E">
        <w:rPr>
          <w:rFonts w:ascii="Times New Roman" w:hAnsi="Times New Roman" w:cs="Times New Roman"/>
          <w:sz w:val="28"/>
          <w:szCs w:val="28"/>
        </w:rPr>
        <w:t>? 1.</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сыра</w:t>
      </w:r>
      <w:r w:rsidRPr="00421D8E">
        <w:rPr>
          <w:rFonts w:ascii="Times New Roman" w:hAnsi="Times New Roman" w:cs="Times New Roman"/>
          <w:sz w:val="28"/>
          <w:szCs w:val="28"/>
        </w:rPr>
        <w:t xml:space="preserve"> ________; 2.</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вино ______; 3..</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арақ</w:t>
      </w:r>
      <w:r w:rsidRPr="00421D8E">
        <w:rPr>
          <w:rFonts w:ascii="Times New Roman" w:hAnsi="Times New Roman" w:cs="Times New Roman"/>
          <w:sz w:val="28"/>
          <w:szCs w:val="28"/>
        </w:rPr>
        <w:t xml:space="preserve"> ______; 4.</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rPr>
        <w:t>виски ______; 5.</w:t>
      </w:r>
      <w:r w:rsidRPr="00421D8E">
        <w:rPr>
          <w:rFonts w:ascii="Times New Roman" w:hAnsi="Times New Roman" w:cs="Times New Roman"/>
          <w:sz w:val="28"/>
          <w:szCs w:val="28"/>
        </w:rPr>
        <w:sym w:font="Times New Roman" w:char="F00A"/>
      </w:r>
      <w:r w:rsidRPr="00421D8E">
        <w:rPr>
          <w:rFonts w:ascii="Times New Roman" w:hAnsi="Times New Roman" w:cs="Times New Roman"/>
          <w:sz w:val="28"/>
          <w:szCs w:val="28"/>
          <w:lang w:val="kk-KZ"/>
        </w:rPr>
        <w:t>барлық түрлері, маңызы жоқ</w:t>
      </w:r>
      <w:r w:rsidRPr="00421D8E">
        <w:rPr>
          <w:rFonts w:ascii="Times New Roman" w:hAnsi="Times New Roman" w:cs="Times New Roman"/>
          <w:sz w:val="28"/>
          <w:szCs w:val="28"/>
        </w:rPr>
        <w:t xml:space="preserve"> ______;</w:t>
      </w:r>
    </w:p>
    <w:p w:rsidR="00877F65" w:rsidRPr="00421D8E" w:rsidRDefault="00877F65" w:rsidP="002C2DEC">
      <w:pPr>
        <w:spacing w:after="0" w:line="240" w:lineRule="auto"/>
        <w:ind w:right="-2"/>
        <w:outlineLvl w:val="0"/>
        <w:rPr>
          <w:rFonts w:ascii="Times New Roman" w:hAnsi="Times New Roman" w:cs="Times New Roman"/>
          <w:sz w:val="28"/>
          <w:szCs w:val="28"/>
          <w:lang w:val="kk-KZ"/>
        </w:rPr>
      </w:pPr>
    </w:p>
    <w:p w:rsidR="00877F65" w:rsidRPr="00A41507" w:rsidRDefault="00877F65" w:rsidP="00A41507">
      <w:pPr>
        <w:spacing w:after="0" w:line="240" w:lineRule="auto"/>
        <w:ind w:right="-2"/>
        <w:jc w:val="center"/>
        <w:outlineLvl w:val="0"/>
        <w:rPr>
          <w:rFonts w:ascii="Times New Roman" w:hAnsi="Times New Roman" w:cs="Times New Roman"/>
          <w:i/>
          <w:sz w:val="28"/>
          <w:szCs w:val="28"/>
          <w:lang w:val="kk-KZ"/>
        </w:rPr>
      </w:pPr>
      <w:r w:rsidRPr="00A41507">
        <w:rPr>
          <w:rFonts w:ascii="Times New Roman" w:hAnsi="Times New Roman" w:cs="Times New Roman"/>
          <w:i/>
          <w:sz w:val="28"/>
          <w:szCs w:val="28"/>
          <w:lang w:val="kk-KZ"/>
        </w:rPr>
        <w:t>Анкеталық сұрақтың аяғы, қатысқаныңызға рахмет.</w:t>
      </w:r>
    </w:p>
    <w:p w:rsidR="00A41507" w:rsidRDefault="00A41507" w:rsidP="002C2DEC">
      <w:pPr>
        <w:spacing w:after="0" w:line="240" w:lineRule="auto"/>
        <w:ind w:right="-2"/>
        <w:outlineLvl w:val="0"/>
        <w:rPr>
          <w:rFonts w:ascii="Times New Roman" w:hAnsi="Times New Roman" w:cs="Times New Roman"/>
          <w:sz w:val="28"/>
          <w:szCs w:val="28"/>
          <w:lang w:val="kk-KZ"/>
        </w:rPr>
      </w:pPr>
    </w:p>
    <w:p w:rsidR="00877F65" w:rsidRPr="00421D8E" w:rsidRDefault="00877F65" w:rsidP="002C2DEC">
      <w:pPr>
        <w:spacing w:after="0" w:line="240" w:lineRule="auto"/>
        <w:ind w:right="-2"/>
        <w:outlineLvl w:val="0"/>
        <w:rPr>
          <w:rFonts w:ascii="Times New Roman" w:hAnsi="Times New Roman" w:cs="Times New Roman"/>
          <w:sz w:val="28"/>
          <w:szCs w:val="28"/>
          <w:lang w:val="kk-KZ"/>
        </w:rPr>
      </w:pPr>
      <w:r w:rsidRPr="00421D8E">
        <w:rPr>
          <w:rFonts w:ascii="Times New Roman" w:hAnsi="Times New Roman" w:cs="Times New Roman"/>
          <w:sz w:val="28"/>
          <w:szCs w:val="28"/>
          <w:lang w:val="kk-KZ"/>
        </w:rPr>
        <w:t>Анкетаны өткізу күні___________  Анкета толтырушының аты-жөні ________  қолы_______________</w:t>
      </w:r>
    </w:p>
    <w:p w:rsidR="00877F65" w:rsidRPr="00421D8E" w:rsidRDefault="00877F65" w:rsidP="002C2DEC">
      <w:pPr>
        <w:spacing w:after="0" w:line="240" w:lineRule="auto"/>
        <w:ind w:right="-2"/>
        <w:rPr>
          <w:rFonts w:ascii="Times New Roman" w:hAnsi="Times New Roman" w:cs="Times New Roman"/>
          <w:sz w:val="28"/>
          <w:szCs w:val="28"/>
          <w:lang w:val="kk-KZ"/>
        </w:rPr>
      </w:pPr>
    </w:p>
    <w:p w:rsidR="00877F65" w:rsidRPr="00421D8E" w:rsidRDefault="00877F65" w:rsidP="002C2DEC">
      <w:pPr>
        <w:spacing w:after="0" w:line="240" w:lineRule="auto"/>
        <w:ind w:right="-2"/>
        <w:rPr>
          <w:rFonts w:ascii="Times New Roman" w:hAnsi="Times New Roman" w:cs="Times New Roman"/>
          <w:sz w:val="28"/>
          <w:szCs w:val="28"/>
          <w:lang w:val="kk-KZ"/>
        </w:rPr>
      </w:pPr>
    </w:p>
    <w:p w:rsidR="009B237F" w:rsidRPr="00421D8E" w:rsidRDefault="009B237F" w:rsidP="002C2DEC">
      <w:pPr>
        <w:spacing w:after="0" w:line="240" w:lineRule="auto"/>
        <w:ind w:right="-2"/>
        <w:rPr>
          <w:rFonts w:ascii="Times New Roman" w:hAnsi="Times New Roman" w:cs="Times New Roman"/>
          <w:sz w:val="28"/>
          <w:szCs w:val="28"/>
          <w:lang w:val="kk-KZ"/>
        </w:rPr>
      </w:pPr>
    </w:p>
    <w:p w:rsidR="00864672" w:rsidRPr="00421D8E" w:rsidRDefault="00864672" w:rsidP="002C2DEC">
      <w:pPr>
        <w:spacing w:after="0" w:line="240" w:lineRule="auto"/>
        <w:ind w:right="-2"/>
        <w:rPr>
          <w:rFonts w:ascii="Times New Roman" w:hAnsi="Times New Roman" w:cs="Times New Roman"/>
          <w:sz w:val="28"/>
          <w:szCs w:val="28"/>
          <w:lang w:val="kk-KZ"/>
        </w:rPr>
      </w:pPr>
    </w:p>
    <w:p w:rsidR="00864672" w:rsidRPr="00421D8E" w:rsidRDefault="00864672" w:rsidP="002C2DEC">
      <w:pPr>
        <w:spacing w:after="0" w:line="240" w:lineRule="auto"/>
        <w:ind w:right="-2"/>
        <w:rPr>
          <w:rFonts w:ascii="Times New Roman" w:hAnsi="Times New Roman" w:cs="Times New Roman"/>
          <w:sz w:val="28"/>
          <w:szCs w:val="28"/>
          <w:lang w:val="kk-KZ"/>
        </w:rPr>
      </w:pPr>
    </w:p>
    <w:p w:rsidR="00864672" w:rsidRPr="00421D8E" w:rsidRDefault="00864672" w:rsidP="002C2DEC">
      <w:pPr>
        <w:spacing w:after="0" w:line="240" w:lineRule="auto"/>
        <w:ind w:right="-2"/>
        <w:rPr>
          <w:rFonts w:ascii="Times New Roman" w:hAnsi="Times New Roman" w:cs="Times New Roman"/>
          <w:sz w:val="28"/>
          <w:szCs w:val="28"/>
          <w:lang w:val="kk-KZ"/>
        </w:rPr>
      </w:pPr>
    </w:p>
    <w:p w:rsidR="00864672" w:rsidRPr="00421D8E" w:rsidRDefault="00864672" w:rsidP="002C2DEC">
      <w:pPr>
        <w:spacing w:after="0" w:line="240" w:lineRule="auto"/>
        <w:ind w:right="-2"/>
        <w:rPr>
          <w:rFonts w:ascii="Times New Roman" w:hAnsi="Times New Roman" w:cs="Times New Roman"/>
          <w:sz w:val="28"/>
          <w:szCs w:val="28"/>
          <w:lang w:val="kk-KZ"/>
        </w:rPr>
      </w:pPr>
    </w:p>
    <w:p w:rsidR="009B237F" w:rsidRPr="00421D8E" w:rsidRDefault="009B237F" w:rsidP="002C2DEC">
      <w:pPr>
        <w:spacing w:after="0" w:line="240" w:lineRule="auto"/>
        <w:ind w:right="-2"/>
        <w:rPr>
          <w:rFonts w:ascii="Times New Roman" w:hAnsi="Times New Roman" w:cs="Times New Roman"/>
          <w:sz w:val="28"/>
          <w:szCs w:val="28"/>
          <w:lang w:val="kk-KZ"/>
        </w:rPr>
      </w:pPr>
    </w:p>
    <w:p w:rsidR="009B237F" w:rsidRPr="00421D8E" w:rsidRDefault="009B237F" w:rsidP="002C2DEC">
      <w:pPr>
        <w:spacing w:after="0" w:line="240" w:lineRule="auto"/>
        <w:ind w:right="-2"/>
        <w:rPr>
          <w:rFonts w:ascii="Times New Roman" w:hAnsi="Times New Roman" w:cs="Times New Roman"/>
          <w:sz w:val="28"/>
          <w:szCs w:val="28"/>
          <w:lang w:val="kk-KZ"/>
        </w:rPr>
      </w:pPr>
    </w:p>
    <w:p w:rsidR="00877F65" w:rsidRPr="00421D8E" w:rsidRDefault="00877F65" w:rsidP="002C2DEC">
      <w:pPr>
        <w:spacing w:after="0" w:line="240" w:lineRule="auto"/>
        <w:ind w:right="-2"/>
        <w:rPr>
          <w:rFonts w:ascii="Times New Roman" w:hAnsi="Times New Roman" w:cs="Times New Roman"/>
          <w:sz w:val="28"/>
          <w:szCs w:val="28"/>
          <w:lang w:val="kk-KZ"/>
        </w:rPr>
      </w:pPr>
    </w:p>
    <w:p w:rsidR="00117C92" w:rsidRPr="00421D8E" w:rsidRDefault="00117C92" w:rsidP="002C2DEC">
      <w:pPr>
        <w:spacing w:after="0" w:line="240" w:lineRule="auto"/>
        <w:ind w:right="-2"/>
        <w:rPr>
          <w:rFonts w:ascii="Times New Roman" w:hAnsi="Times New Roman" w:cs="Times New Roman"/>
          <w:sz w:val="28"/>
          <w:szCs w:val="28"/>
          <w:lang w:val="kk-KZ"/>
        </w:rPr>
      </w:pPr>
    </w:p>
    <w:p w:rsidR="00117C92" w:rsidRPr="00421D8E" w:rsidRDefault="00117C92" w:rsidP="002C2DEC">
      <w:pPr>
        <w:spacing w:after="0" w:line="240" w:lineRule="auto"/>
        <w:ind w:right="-2"/>
        <w:rPr>
          <w:rFonts w:ascii="Times New Roman" w:hAnsi="Times New Roman" w:cs="Times New Roman"/>
          <w:sz w:val="28"/>
          <w:szCs w:val="28"/>
          <w:lang w:val="kk-KZ"/>
        </w:rPr>
      </w:pPr>
    </w:p>
    <w:p w:rsidR="00117C92" w:rsidRPr="00421D8E" w:rsidRDefault="00117C92" w:rsidP="002C2DEC">
      <w:pPr>
        <w:spacing w:after="0" w:line="240" w:lineRule="auto"/>
        <w:ind w:right="-2"/>
        <w:rPr>
          <w:rFonts w:ascii="Times New Roman" w:hAnsi="Times New Roman" w:cs="Times New Roman"/>
          <w:sz w:val="28"/>
          <w:szCs w:val="28"/>
          <w:lang w:val="kk-KZ"/>
        </w:rPr>
      </w:pPr>
    </w:p>
    <w:p w:rsidR="00117C92" w:rsidRPr="00421D8E" w:rsidRDefault="00117C92" w:rsidP="002C2DEC">
      <w:pPr>
        <w:spacing w:after="0" w:line="240" w:lineRule="auto"/>
        <w:ind w:right="-2"/>
        <w:rPr>
          <w:rFonts w:ascii="Times New Roman" w:hAnsi="Times New Roman" w:cs="Times New Roman"/>
          <w:sz w:val="28"/>
          <w:szCs w:val="28"/>
          <w:lang w:val="kk-KZ"/>
        </w:rPr>
      </w:pPr>
    </w:p>
    <w:p w:rsidR="008229F2" w:rsidRPr="00421D8E" w:rsidRDefault="008229F2" w:rsidP="002C2DEC">
      <w:pPr>
        <w:spacing w:after="0" w:line="240" w:lineRule="auto"/>
        <w:ind w:right="-2"/>
        <w:jc w:val="right"/>
        <w:rPr>
          <w:rFonts w:ascii="Times New Roman" w:hAnsi="Times New Roman" w:cs="Times New Roman"/>
          <w:sz w:val="28"/>
          <w:szCs w:val="28"/>
          <w:lang w:val="kk-KZ"/>
        </w:rPr>
      </w:pPr>
    </w:p>
    <w:p w:rsidR="008229F2" w:rsidRPr="00421D8E" w:rsidRDefault="008229F2" w:rsidP="002C2DEC">
      <w:pPr>
        <w:spacing w:after="0" w:line="240" w:lineRule="auto"/>
        <w:ind w:right="-2"/>
        <w:jc w:val="right"/>
        <w:rPr>
          <w:rFonts w:ascii="Times New Roman" w:hAnsi="Times New Roman" w:cs="Times New Roman"/>
          <w:sz w:val="28"/>
          <w:szCs w:val="28"/>
          <w:lang w:val="kk-KZ"/>
        </w:rPr>
      </w:pPr>
    </w:p>
    <w:p w:rsidR="008229F2" w:rsidRPr="00421D8E" w:rsidRDefault="008229F2" w:rsidP="002C2DEC">
      <w:pPr>
        <w:spacing w:after="0" w:line="240" w:lineRule="auto"/>
        <w:ind w:right="-2"/>
        <w:jc w:val="right"/>
        <w:rPr>
          <w:rFonts w:ascii="Times New Roman" w:hAnsi="Times New Roman" w:cs="Times New Roman"/>
          <w:sz w:val="28"/>
          <w:szCs w:val="28"/>
          <w:lang w:val="kk-KZ"/>
        </w:rPr>
      </w:pPr>
    </w:p>
    <w:p w:rsidR="008229F2" w:rsidRPr="00421D8E" w:rsidRDefault="008229F2" w:rsidP="002C2DEC">
      <w:pPr>
        <w:spacing w:after="0" w:line="240" w:lineRule="auto"/>
        <w:ind w:right="-2"/>
        <w:jc w:val="right"/>
        <w:rPr>
          <w:rFonts w:ascii="Times New Roman" w:hAnsi="Times New Roman" w:cs="Times New Roman"/>
          <w:sz w:val="28"/>
          <w:szCs w:val="28"/>
          <w:lang w:val="kk-KZ"/>
        </w:rPr>
      </w:pPr>
    </w:p>
    <w:p w:rsidR="008229F2" w:rsidRPr="00421D8E" w:rsidRDefault="008229F2" w:rsidP="002C2DEC">
      <w:pPr>
        <w:spacing w:after="0" w:line="240" w:lineRule="auto"/>
        <w:ind w:right="-2"/>
        <w:jc w:val="right"/>
        <w:rPr>
          <w:rFonts w:ascii="Times New Roman" w:hAnsi="Times New Roman" w:cs="Times New Roman"/>
          <w:sz w:val="28"/>
          <w:szCs w:val="28"/>
          <w:lang w:val="kk-KZ"/>
        </w:rPr>
      </w:pPr>
    </w:p>
    <w:p w:rsidR="00994863" w:rsidRPr="00421D8E" w:rsidRDefault="00994863" w:rsidP="002C2DEC">
      <w:pPr>
        <w:spacing w:after="0" w:line="240" w:lineRule="auto"/>
        <w:ind w:right="-2"/>
        <w:jc w:val="center"/>
        <w:rPr>
          <w:rFonts w:ascii="Times New Roman" w:hAnsi="Times New Roman" w:cs="Times New Roman"/>
          <w:sz w:val="28"/>
          <w:szCs w:val="28"/>
          <w:lang w:val="kk-KZ"/>
        </w:rPr>
      </w:pPr>
    </w:p>
    <w:p w:rsidR="00BC39AD" w:rsidRPr="00421D8E" w:rsidRDefault="00BC39AD" w:rsidP="002C2DEC">
      <w:pPr>
        <w:spacing w:after="0" w:line="240" w:lineRule="auto"/>
        <w:ind w:right="-2"/>
        <w:jc w:val="center"/>
        <w:rPr>
          <w:rFonts w:ascii="Times New Roman" w:hAnsi="Times New Roman" w:cs="Times New Roman"/>
          <w:sz w:val="28"/>
          <w:szCs w:val="28"/>
          <w:lang w:val="kk-KZ"/>
        </w:rPr>
      </w:pPr>
    </w:p>
    <w:p w:rsidR="00BC39AD" w:rsidRPr="00421D8E" w:rsidRDefault="00BC39AD" w:rsidP="002C2DEC">
      <w:pPr>
        <w:spacing w:after="0" w:line="240" w:lineRule="auto"/>
        <w:ind w:right="-2"/>
        <w:jc w:val="center"/>
        <w:rPr>
          <w:rFonts w:ascii="Times New Roman" w:hAnsi="Times New Roman" w:cs="Times New Roman"/>
          <w:sz w:val="28"/>
          <w:szCs w:val="28"/>
          <w:lang w:val="kk-KZ"/>
        </w:rPr>
      </w:pPr>
    </w:p>
    <w:p w:rsidR="00877F65" w:rsidRPr="00421D8E" w:rsidRDefault="00877F65" w:rsidP="002C2DEC">
      <w:pPr>
        <w:spacing w:after="0" w:line="240" w:lineRule="auto"/>
        <w:ind w:right="-2"/>
        <w:jc w:val="center"/>
        <w:rPr>
          <w:rFonts w:ascii="Times New Roman" w:hAnsi="Times New Roman" w:cs="Times New Roman"/>
          <w:b/>
          <w:sz w:val="28"/>
          <w:szCs w:val="28"/>
          <w:lang w:val="kk-KZ"/>
        </w:rPr>
      </w:pPr>
      <w:r w:rsidRPr="00421D8E">
        <w:rPr>
          <w:rFonts w:ascii="Times New Roman" w:hAnsi="Times New Roman" w:cs="Times New Roman"/>
          <w:b/>
          <w:sz w:val="28"/>
          <w:szCs w:val="28"/>
          <w:lang w:val="kk-KZ"/>
        </w:rPr>
        <w:lastRenderedPageBreak/>
        <w:t>ПРИЛОЖЕНИЕ Д</w:t>
      </w:r>
    </w:p>
    <w:p w:rsidR="00117C92" w:rsidRPr="00421D8E" w:rsidRDefault="00117C92" w:rsidP="002C2DEC">
      <w:pPr>
        <w:spacing w:after="0" w:line="240" w:lineRule="auto"/>
        <w:ind w:right="-2"/>
        <w:jc w:val="center"/>
        <w:rPr>
          <w:rFonts w:ascii="Times New Roman" w:hAnsi="Times New Roman" w:cs="Times New Roman"/>
          <w:b/>
          <w:sz w:val="28"/>
          <w:szCs w:val="28"/>
          <w:lang w:val="kk-KZ"/>
        </w:rPr>
      </w:pPr>
    </w:p>
    <w:p w:rsidR="00062A53" w:rsidRPr="00421D8E" w:rsidRDefault="00062A53" w:rsidP="002C2DEC">
      <w:pPr>
        <w:spacing w:after="0" w:line="240" w:lineRule="auto"/>
        <w:ind w:right="-2"/>
        <w:jc w:val="center"/>
        <w:rPr>
          <w:rFonts w:ascii="Times New Roman" w:hAnsi="Times New Roman" w:cs="Times New Roman"/>
          <w:sz w:val="28"/>
          <w:szCs w:val="28"/>
        </w:rPr>
      </w:pPr>
      <w:r w:rsidRPr="00421D8E">
        <w:rPr>
          <w:rFonts w:ascii="Times New Roman" w:hAnsi="Times New Roman" w:cs="Times New Roman"/>
          <w:sz w:val="28"/>
          <w:szCs w:val="28"/>
        </w:rPr>
        <w:t>Отчет по выполнению генетических исследований</w:t>
      </w:r>
    </w:p>
    <w:p w:rsidR="000A1CE0" w:rsidRPr="00421D8E" w:rsidRDefault="00062A53" w:rsidP="002C2DEC">
      <w:pPr>
        <w:spacing w:after="0" w:line="240" w:lineRule="auto"/>
        <w:ind w:right="-2"/>
        <w:rPr>
          <w:rFonts w:ascii="Times New Roman" w:hAnsi="Times New Roman" w:cs="Times New Roman"/>
          <w:sz w:val="28"/>
          <w:szCs w:val="28"/>
          <w:lang w:val="kk-KZ"/>
        </w:rPr>
      </w:pPr>
      <w:r w:rsidRPr="00421D8E">
        <w:rPr>
          <w:rFonts w:eastAsia="Times New Roman" w:cs="Times New Roman"/>
          <w:noProof/>
          <w:lang w:eastAsia="ru-RU"/>
        </w:rPr>
        <w:drawing>
          <wp:inline distT="0" distB="0" distL="0" distR="0" wp14:anchorId="4CAB40E3" wp14:editId="60E52A97">
            <wp:extent cx="5621572" cy="78943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7841" t="13911" r="37319" b="21922"/>
                    <a:stretch/>
                  </pic:blipFill>
                  <pic:spPr bwMode="auto">
                    <a:xfrm>
                      <a:off x="0" y="0"/>
                      <a:ext cx="5629126" cy="7904928"/>
                    </a:xfrm>
                    <a:prstGeom prst="rect">
                      <a:avLst/>
                    </a:prstGeom>
                    <a:ln>
                      <a:noFill/>
                    </a:ln>
                    <a:extLst>
                      <a:ext uri="{53640926-AAD7-44D8-BBD7-CCE9431645EC}">
                        <a14:shadowObscured xmlns:a14="http://schemas.microsoft.com/office/drawing/2010/main"/>
                      </a:ext>
                    </a:extLst>
                  </pic:spPr>
                </pic:pic>
              </a:graphicData>
            </a:graphic>
          </wp:inline>
        </w:drawing>
      </w:r>
    </w:p>
    <w:p w:rsidR="00062A53" w:rsidRPr="00421D8E" w:rsidRDefault="00062A53" w:rsidP="002C2DEC">
      <w:pPr>
        <w:spacing w:after="0" w:line="240" w:lineRule="auto"/>
        <w:ind w:right="-2"/>
        <w:jc w:val="right"/>
        <w:rPr>
          <w:rFonts w:ascii="Times New Roman" w:hAnsi="Times New Roman" w:cs="Times New Roman"/>
          <w:sz w:val="28"/>
          <w:szCs w:val="28"/>
          <w:lang w:val="kk-KZ"/>
        </w:rPr>
      </w:pPr>
    </w:p>
    <w:p w:rsidR="0042051C" w:rsidRDefault="0042051C" w:rsidP="002C2DEC">
      <w:pPr>
        <w:spacing w:after="0" w:line="240" w:lineRule="auto"/>
        <w:ind w:right="-2"/>
        <w:jc w:val="center"/>
        <w:rPr>
          <w:rFonts w:ascii="Times New Roman" w:hAnsi="Times New Roman" w:cs="Times New Roman"/>
          <w:b/>
          <w:sz w:val="28"/>
          <w:szCs w:val="28"/>
          <w:lang w:val="kk-KZ"/>
        </w:rPr>
      </w:pPr>
    </w:p>
    <w:p w:rsidR="006D0736" w:rsidRPr="00BD7FC9" w:rsidRDefault="006D0736" w:rsidP="002C2DEC">
      <w:pPr>
        <w:spacing w:after="0" w:line="240" w:lineRule="auto"/>
        <w:ind w:right="-2"/>
        <w:jc w:val="right"/>
      </w:pPr>
    </w:p>
    <w:sectPr w:rsidR="006D0736" w:rsidRPr="00BD7FC9" w:rsidSect="002C2DEC">
      <w:footerReference w:type="default" r:id="rId72"/>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3915" w:rsidRDefault="00EB3915">
      <w:pPr>
        <w:spacing w:after="0" w:line="240" w:lineRule="auto"/>
      </w:pPr>
      <w:r>
        <w:separator/>
      </w:r>
    </w:p>
  </w:endnote>
  <w:endnote w:type="continuationSeparator" w:id="0">
    <w:p w:rsidR="00EB3915" w:rsidRDefault="00EB3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imes-Italic, 'Times New Roman'">
    <w:altName w:val="Times New Roman"/>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entury">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7487920"/>
      <w:docPartObj>
        <w:docPartGallery w:val="Page Numbers (Bottom of Page)"/>
        <w:docPartUnique/>
      </w:docPartObj>
    </w:sdtPr>
    <w:sdtEndPr>
      <w:rPr>
        <w:rFonts w:ascii="Times New Roman" w:hAnsi="Times New Roman"/>
        <w:sz w:val="24"/>
        <w:szCs w:val="24"/>
      </w:rPr>
    </w:sdtEndPr>
    <w:sdtContent>
      <w:p w:rsidR="002D602E" w:rsidRPr="002C2DEC" w:rsidRDefault="002D602E">
        <w:pPr>
          <w:pStyle w:val="af8"/>
          <w:jc w:val="center"/>
          <w:rPr>
            <w:rFonts w:ascii="Times New Roman" w:hAnsi="Times New Roman"/>
            <w:sz w:val="24"/>
            <w:szCs w:val="24"/>
          </w:rPr>
        </w:pPr>
        <w:r w:rsidRPr="002C2DEC">
          <w:rPr>
            <w:rFonts w:ascii="Times New Roman" w:hAnsi="Times New Roman"/>
            <w:sz w:val="24"/>
            <w:szCs w:val="24"/>
          </w:rPr>
          <w:fldChar w:fldCharType="begin"/>
        </w:r>
        <w:r w:rsidRPr="002C2DEC">
          <w:rPr>
            <w:rFonts w:ascii="Times New Roman" w:hAnsi="Times New Roman"/>
            <w:sz w:val="24"/>
            <w:szCs w:val="24"/>
          </w:rPr>
          <w:instrText>PAGE   \* MERGEFORMAT</w:instrText>
        </w:r>
        <w:r w:rsidRPr="002C2DEC">
          <w:rPr>
            <w:rFonts w:ascii="Times New Roman" w:hAnsi="Times New Roman"/>
            <w:sz w:val="24"/>
            <w:szCs w:val="24"/>
          </w:rPr>
          <w:fldChar w:fldCharType="separate"/>
        </w:r>
        <w:r w:rsidR="00552844" w:rsidRPr="00552844">
          <w:rPr>
            <w:rFonts w:ascii="Times New Roman" w:hAnsi="Times New Roman"/>
            <w:noProof/>
            <w:sz w:val="24"/>
            <w:szCs w:val="24"/>
            <w:lang w:val="ru-RU"/>
          </w:rPr>
          <w:t>14</w:t>
        </w:r>
        <w:r w:rsidRPr="002C2DEC">
          <w:rPr>
            <w:rFonts w:ascii="Times New Roman" w:hAnsi="Times New Roman"/>
            <w:sz w:val="24"/>
            <w:szCs w:val="24"/>
          </w:rPr>
          <w:fldChar w:fldCharType="end"/>
        </w:r>
      </w:p>
    </w:sdtContent>
  </w:sdt>
  <w:p w:rsidR="002D602E" w:rsidRDefault="002D602E">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3915" w:rsidRDefault="00EB3915">
      <w:pPr>
        <w:spacing w:after="0" w:line="240" w:lineRule="auto"/>
      </w:pPr>
      <w:r>
        <w:separator/>
      </w:r>
    </w:p>
  </w:footnote>
  <w:footnote w:type="continuationSeparator" w:id="0">
    <w:p w:rsidR="00EB3915" w:rsidRDefault="00EB39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C3EA6D7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0000002"/>
    <w:multiLevelType w:val="multilevel"/>
    <w:tmpl w:val="CF662612"/>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 w15:restartNumberingAfterBreak="0">
    <w:nsid w:val="00000003"/>
    <w:multiLevelType w:val="multilevel"/>
    <w:tmpl w:val="E67EF436"/>
    <w:lvl w:ilvl="0">
      <w:start w:val="1"/>
      <w:numFmt w:val="decimal"/>
      <w:lvlText w:val="%1."/>
      <w:lvlJc w:val="left"/>
      <w:pPr>
        <w:ind w:left="1068"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 w15:restartNumberingAfterBreak="0">
    <w:nsid w:val="00000004"/>
    <w:multiLevelType w:val="hybridMultilevel"/>
    <w:tmpl w:val="AE84769C"/>
    <w:lvl w:ilvl="0" w:tplc="18E443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0000005"/>
    <w:multiLevelType w:val="multilevel"/>
    <w:tmpl w:val="41C4886E"/>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0000006"/>
    <w:multiLevelType w:val="hybridMultilevel"/>
    <w:tmpl w:val="4FD6157E"/>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6" w15:restartNumberingAfterBreak="0">
    <w:nsid w:val="00000007"/>
    <w:multiLevelType w:val="hybridMultilevel"/>
    <w:tmpl w:val="8C087508"/>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7" w15:restartNumberingAfterBreak="0">
    <w:nsid w:val="00000008"/>
    <w:multiLevelType w:val="hybridMultilevel"/>
    <w:tmpl w:val="5FBAFFEE"/>
    <w:lvl w:ilvl="0" w:tplc="BE4ACEB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0000009"/>
    <w:multiLevelType w:val="multilevel"/>
    <w:tmpl w:val="7CFEBD7C"/>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2"/>
      <w:numFmt w:val="decimal"/>
      <w:lvlText w:val="%1.%2.%3."/>
      <w:lvlJc w:val="left"/>
      <w:pPr>
        <w:ind w:left="3272" w:hanging="720"/>
      </w:pPr>
      <w:rPr>
        <w:rFonts w:hint="default"/>
        <w:lang w:val="kk-KZ"/>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000000A"/>
    <w:multiLevelType w:val="multilevel"/>
    <w:tmpl w:val="6BAE68E4"/>
    <w:lvl w:ilvl="0">
      <w:start w:val="1"/>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0000000B"/>
    <w:multiLevelType w:val="multilevel"/>
    <w:tmpl w:val="947AB81E"/>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0000000C"/>
    <w:multiLevelType w:val="hybridMultilevel"/>
    <w:tmpl w:val="F51E03AC"/>
    <w:lvl w:ilvl="0" w:tplc="40182344">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000000D"/>
    <w:multiLevelType w:val="hybridMultilevel"/>
    <w:tmpl w:val="03FAE71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000000E"/>
    <w:multiLevelType w:val="multilevel"/>
    <w:tmpl w:val="B07E3F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03B60343"/>
    <w:multiLevelType w:val="hybridMultilevel"/>
    <w:tmpl w:val="D63A0644"/>
    <w:lvl w:ilvl="0" w:tplc="4C724266">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0D6915BD"/>
    <w:multiLevelType w:val="hybridMultilevel"/>
    <w:tmpl w:val="28C688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47745B3"/>
    <w:multiLevelType w:val="multilevel"/>
    <w:tmpl w:val="EA2677AE"/>
    <w:lvl w:ilvl="0">
      <w:start w:val="1"/>
      <w:numFmt w:val="decimal"/>
      <w:lvlText w:val="%1"/>
      <w:lvlJc w:val="left"/>
      <w:pPr>
        <w:ind w:left="720" w:hanging="360"/>
      </w:pPr>
      <w:rPr>
        <w:rFonts w:hint="default"/>
      </w:rPr>
    </w:lvl>
    <w:lvl w:ilvl="1">
      <w:start w:val="3"/>
      <w:numFmt w:val="decimal"/>
      <w:isLgl/>
      <w:lvlText w:val="%1.%2"/>
      <w:lvlJc w:val="left"/>
      <w:pPr>
        <w:ind w:left="1788" w:hanging="720"/>
      </w:pPr>
      <w:rPr>
        <w:rFonts w:hint="default"/>
      </w:rPr>
    </w:lvl>
    <w:lvl w:ilvl="2">
      <w:start w:val="1"/>
      <w:numFmt w:val="decimal"/>
      <w:isLgl/>
      <w:lvlText w:val="%1.%2.%3"/>
      <w:lvlJc w:val="left"/>
      <w:pPr>
        <w:ind w:left="2496" w:hanging="720"/>
      </w:pPr>
      <w:rPr>
        <w:rFonts w:hint="default"/>
      </w:rPr>
    </w:lvl>
    <w:lvl w:ilvl="3">
      <w:start w:val="1"/>
      <w:numFmt w:val="decimal"/>
      <w:isLgl/>
      <w:lvlText w:val="%1.%2.%3.%4"/>
      <w:lvlJc w:val="left"/>
      <w:pPr>
        <w:ind w:left="3564" w:hanging="1080"/>
      </w:pPr>
      <w:rPr>
        <w:rFonts w:hint="default"/>
      </w:rPr>
    </w:lvl>
    <w:lvl w:ilvl="4">
      <w:start w:val="1"/>
      <w:numFmt w:val="decimal"/>
      <w:isLgl/>
      <w:lvlText w:val="%1.%2.%3.%4.%5"/>
      <w:lvlJc w:val="left"/>
      <w:pPr>
        <w:ind w:left="4632" w:hanging="1440"/>
      </w:pPr>
      <w:rPr>
        <w:rFonts w:hint="default"/>
      </w:rPr>
    </w:lvl>
    <w:lvl w:ilvl="5">
      <w:start w:val="1"/>
      <w:numFmt w:val="decimal"/>
      <w:isLgl/>
      <w:lvlText w:val="%1.%2.%3.%4.%5.%6"/>
      <w:lvlJc w:val="left"/>
      <w:pPr>
        <w:ind w:left="5340" w:hanging="1440"/>
      </w:pPr>
      <w:rPr>
        <w:rFonts w:hint="default"/>
      </w:rPr>
    </w:lvl>
    <w:lvl w:ilvl="6">
      <w:start w:val="1"/>
      <w:numFmt w:val="decimal"/>
      <w:isLgl/>
      <w:lvlText w:val="%1.%2.%3.%4.%5.%6.%7"/>
      <w:lvlJc w:val="left"/>
      <w:pPr>
        <w:ind w:left="6408" w:hanging="1800"/>
      </w:pPr>
      <w:rPr>
        <w:rFonts w:hint="default"/>
      </w:rPr>
    </w:lvl>
    <w:lvl w:ilvl="7">
      <w:start w:val="1"/>
      <w:numFmt w:val="decimal"/>
      <w:isLgl/>
      <w:lvlText w:val="%1.%2.%3.%4.%5.%6.%7.%8"/>
      <w:lvlJc w:val="left"/>
      <w:pPr>
        <w:ind w:left="7476" w:hanging="2160"/>
      </w:pPr>
      <w:rPr>
        <w:rFonts w:hint="default"/>
      </w:rPr>
    </w:lvl>
    <w:lvl w:ilvl="8">
      <w:start w:val="1"/>
      <w:numFmt w:val="decimal"/>
      <w:isLgl/>
      <w:lvlText w:val="%1.%2.%3.%4.%5.%6.%7.%8.%9"/>
      <w:lvlJc w:val="left"/>
      <w:pPr>
        <w:ind w:left="8184" w:hanging="2160"/>
      </w:pPr>
      <w:rPr>
        <w:rFonts w:hint="default"/>
      </w:rPr>
    </w:lvl>
  </w:abstractNum>
  <w:abstractNum w:abstractNumId="17" w15:restartNumberingAfterBreak="0">
    <w:nsid w:val="1B6F2CFB"/>
    <w:multiLevelType w:val="hybridMultilevel"/>
    <w:tmpl w:val="797C30C2"/>
    <w:lvl w:ilvl="0" w:tplc="5C6ADC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25AD29D0"/>
    <w:multiLevelType w:val="hybridMultilevel"/>
    <w:tmpl w:val="F334B130"/>
    <w:lvl w:ilvl="0" w:tplc="A4608EBA">
      <w:start w:val="1"/>
      <w:numFmt w:val="decimal"/>
      <w:lvlText w:val="%1."/>
      <w:lvlJc w:val="left"/>
      <w:pPr>
        <w:ind w:left="360" w:hanging="360"/>
      </w:pPr>
      <w:rPr>
        <w:rFonts w:ascii="Times New Roman" w:eastAsia="Times New Roman" w:hAnsi="Times New Roman" w:cs="Times New Roman"/>
        <w:b w:val="0"/>
        <w:sz w:val="24"/>
        <w:szCs w:val="24"/>
      </w:rPr>
    </w:lvl>
    <w:lvl w:ilvl="1" w:tplc="DCAEB872">
      <w:start w:val="1"/>
      <w:numFmt w:val="upperRoman"/>
      <w:lvlText w:val="%2."/>
      <w:lvlJc w:val="left"/>
      <w:pPr>
        <w:ind w:left="1800" w:hanging="720"/>
      </w:pPr>
      <w:rPr>
        <w:rFonts w:cs="Times New Roman" w:hint="default"/>
      </w:rPr>
    </w:lvl>
    <w:lvl w:ilvl="2" w:tplc="0419001B">
      <w:start w:val="1"/>
      <w:numFmt w:val="lowerRoman"/>
      <w:lvlText w:val="%3."/>
      <w:lvlJc w:val="right"/>
      <w:pPr>
        <w:ind w:left="2160" w:hanging="180"/>
      </w:pPr>
      <w:rPr>
        <w:rFonts w:cs="Times New Roman"/>
      </w:rPr>
    </w:lvl>
    <w:lvl w:ilvl="3" w:tplc="2C96FD46">
      <w:start w:val="1"/>
      <w:numFmt w:val="decimal"/>
      <w:lvlText w:val="%4)"/>
      <w:lvlJc w:val="left"/>
      <w:pPr>
        <w:ind w:left="2880" w:hanging="360"/>
      </w:pPr>
      <w:rPr>
        <w:rFonts w:cs="Times New Roman" w:hint="default"/>
      </w:rPr>
    </w:lvl>
    <w:lvl w:ilvl="4" w:tplc="04190019" w:tentative="1">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15:restartNumberingAfterBreak="0">
    <w:nsid w:val="29781F33"/>
    <w:multiLevelType w:val="hybridMultilevel"/>
    <w:tmpl w:val="F7A048D0"/>
    <w:lvl w:ilvl="0" w:tplc="F75C0E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0543A8B"/>
    <w:multiLevelType w:val="multilevel"/>
    <w:tmpl w:val="9252D5AC"/>
    <w:lvl w:ilvl="0">
      <w:start w:val="1"/>
      <w:numFmt w:val="decimal"/>
      <w:lvlText w:val="%1."/>
      <w:lvlJc w:val="left"/>
      <w:pPr>
        <w:ind w:left="927" w:hanging="360"/>
      </w:pPr>
      <w:rPr>
        <w:rFonts w:hint="default"/>
      </w:rPr>
    </w:lvl>
    <w:lvl w:ilvl="1">
      <w:start w:val="4"/>
      <w:numFmt w:val="decimal"/>
      <w:isLgl/>
      <w:lvlText w:val="%1.%2."/>
      <w:lvlJc w:val="left"/>
      <w:pPr>
        <w:ind w:left="1288" w:hanging="720"/>
      </w:pPr>
      <w:rPr>
        <w:rFonts w:hint="default"/>
      </w:rPr>
    </w:lvl>
    <w:lvl w:ilvl="2">
      <w:start w:val="1"/>
      <w:numFmt w:val="decimal"/>
      <w:isLgl/>
      <w:lvlText w:val="%1.%2.%3."/>
      <w:lvlJc w:val="left"/>
      <w:pPr>
        <w:ind w:left="1569" w:hanging="720"/>
      </w:pPr>
      <w:rPr>
        <w:rFonts w:hint="default"/>
      </w:rPr>
    </w:lvl>
    <w:lvl w:ilvl="3">
      <w:start w:val="1"/>
      <w:numFmt w:val="decimal"/>
      <w:isLgl/>
      <w:lvlText w:val="%1.%2.%3.%4."/>
      <w:lvlJc w:val="left"/>
      <w:pPr>
        <w:ind w:left="2070" w:hanging="1080"/>
      </w:pPr>
      <w:rPr>
        <w:rFonts w:hint="default"/>
      </w:rPr>
    </w:lvl>
    <w:lvl w:ilvl="4">
      <w:start w:val="1"/>
      <w:numFmt w:val="decimal"/>
      <w:isLgl/>
      <w:lvlText w:val="%1.%2.%3.%4.%5."/>
      <w:lvlJc w:val="left"/>
      <w:pPr>
        <w:ind w:left="2211" w:hanging="1080"/>
      </w:pPr>
      <w:rPr>
        <w:rFonts w:hint="default"/>
      </w:rPr>
    </w:lvl>
    <w:lvl w:ilvl="5">
      <w:start w:val="1"/>
      <w:numFmt w:val="decimal"/>
      <w:isLgl/>
      <w:lvlText w:val="%1.%2.%3.%4.%5.%6."/>
      <w:lvlJc w:val="left"/>
      <w:pPr>
        <w:ind w:left="2712" w:hanging="1440"/>
      </w:pPr>
      <w:rPr>
        <w:rFonts w:hint="default"/>
      </w:rPr>
    </w:lvl>
    <w:lvl w:ilvl="6">
      <w:start w:val="1"/>
      <w:numFmt w:val="decimal"/>
      <w:isLgl/>
      <w:lvlText w:val="%1.%2.%3.%4.%5.%6.%7."/>
      <w:lvlJc w:val="left"/>
      <w:pPr>
        <w:ind w:left="3213" w:hanging="1800"/>
      </w:pPr>
      <w:rPr>
        <w:rFonts w:hint="default"/>
      </w:rPr>
    </w:lvl>
    <w:lvl w:ilvl="7">
      <w:start w:val="1"/>
      <w:numFmt w:val="decimal"/>
      <w:isLgl/>
      <w:lvlText w:val="%1.%2.%3.%4.%5.%6.%7.%8."/>
      <w:lvlJc w:val="left"/>
      <w:pPr>
        <w:ind w:left="3354" w:hanging="1800"/>
      </w:pPr>
      <w:rPr>
        <w:rFonts w:hint="default"/>
      </w:rPr>
    </w:lvl>
    <w:lvl w:ilvl="8">
      <w:start w:val="1"/>
      <w:numFmt w:val="decimal"/>
      <w:isLgl/>
      <w:lvlText w:val="%1.%2.%3.%4.%5.%6.%7.%8.%9."/>
      <w:lvlJc w:val="left"/>
      <w:pPr>
        <w:ind w:left="3855" w:hanging="2160"/>
      </w:pPr>
      <w:rPr>
        <w:rFonts w:hint="default"/>
      </w:rPr>
    </w:lvl>
  </w:abstractNum>
  <w:abstractNum w:abstractNumId="21" w15:restartNumberingAfterBreak="0">
    <w:nsid w:val="30F278A1"/>
    <w:multiLevelType w:val="hybridMultilevel"/>
    <w:tmpl w:val="5C8CEBD6"/>
    <w:lvl w:ilvl="0" w:tplc="7A207B9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15:restartNumberingAfterBreak="0">
    <w:nsid w:val="33C847F4"/>
    <w:multiLevelType w:val="hybridMultilevel"/>
    <w:tmpl w:val="8AC41B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344F7610"/>
    <w:multiLevelType w:val="hybridMultilevel"/>
    <w:tmpl w:val="4BBE051C"/>
    <w:lvl w:ilvl="0" w:tplc="733076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3A34241E"/>
    <w:multiLevelType w:val="singleLevel"/>
    <w:tmpl w:val="7DCA102A"/>
    <w:lvl w:ilvl="0">
      <w:start w:val="4"/>
      <w:numFmt w:val="bullet"/>
      <w:lvlText w:val="-"/>
      <w:lvlJc w:val="left"/>
      <w:pPr>
        <w:tabs>
          <w:tab w:val="num" w:pos="720"/>
        </w:tabs>
        <w:ind w:left="720" w:hanging="360"/>
      </w:pPr>
      <w:rPr>
        <w:rFonts w:hint="default"/>
      </w:rPr>
    </w:lvl>
  </w:abstractNum>
  <w:abstractNum w:abstractNumId="25" w15:restartNumberingAfterBreak="0">
    <w:nsid w:val="43FF5745"/>
    <w:multiLevelType w:val="multilevel"/>
    <w:tmpl w:val="7F9C03AA"/>
    <w:lvl w:ilvl="0">
      <w:start w:val="1"/>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6AD2274"/>
    <w:multiLevelType w:val="multilevel"/>
    <w:tmpl w:val="6A304446"/>
    <w:lvl w:ilvl="0">
      <w:start w:val="1"/>
      <w:numFmt w:val="decimal"/>
      <w:lvlText w:val="%1."/>
      <w:lvlJc w:val="left"/>
      <w:pPr>
        <w:ind w:left="927" w:hanging="360"/>
      </w:pPr>
      <w:rPr>
        <w:rFonts w:hint="default"/>
      </w:rPr>
    </w:lvl>
    <w:lvl w:ilvl="1">
      <w:start w:val="2"/>
      <w:numFmt w:val="decimal"/>
      <w:isLgl/>
      <w:lvlText w:val="%1.%2"/>
      <w:lvlJc w:val="left"/>
      <w:pPr>
        <w:ind w:left="1257" w:hanging="690"/>
      </w:pPr>
      <w:rPr>
        <w:rFonts w:hint="default"/>
      </w:rPr>
    </w:lvl>
    <w:lvl w:ilvl="2">
      <w:start w:val="4"/>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7" w15:restartNumberingAfterBreak="0">
    <w:nsid w:val="47FD7F6D"/>
    <w:multiLevelType w:val="hybridMultilevel"/>
    <w:tmpl w:val="868410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AD22FB5"/>
    <w:multiLevelType w:val="hybridMultilevel"/>
    <w:tmpl w:val="ADC4EE5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B386CBD"/>
    <w:multiLevelType w:val="hybridMultilevel"/>
    <w:tmpl w:val="A6B03C8C"/>
    <w:lvl w:ilvl="0" w:tplc="0358B260">
      <w:start w:val="1"/>
      <w:numFmt w:val="decimal"/>
      <w:lvlText w:val="%1."/>
      <w:lvlJc w:val="left"/>
      <w:pPr>
        <w:ind w:left="720" w:hanging="360"/>
      </w:pPr>
      <w:rPr>
        <w:rFonts w:cs="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C187E55"/>
    <w:multiLevelType w:val="hybridMultilevel"/>
    <w:tmpl w:val="523406D8"/>
    <w:lvl w:ilvl="0" w:tplc="7FC408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4DDD5267"/>
    <w:multiLevelType w:val="multilevel"/>
    <w:tmpl w:val="1C706008"/>
    <w:lvl w:ilvl="0">
      <w:start w:val="5"/>
      <w:numFmt w:val="decimal"/>
      <w:lvlText w:val="%1."/>
      <w:lvlJc w:val="left"/>
      <w:pPr>
        <w:ind w:left="600" w:hanging="600"/>
      </w:pPr>
      <w:rPr>
        <w:rFonts w:hint="default"/>
      </w:rPr>
    </w:lvl>
    <w:lvl w:ilvl="1">
      <w:start w:val="2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4DF32682"/>
    <w:multiLevelType w:val="hybridMultilevel"/>
    <w:tmpl w:val="4CF239A2"/>
    <w:lvl w:ilvl="0" w:tplc="85549180">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50A7574F"/>
    <w:multiLevelType w:val="multilevel"/>
    <w:tmpl w:val="855CC108"/>
    <w:lvl w:ilvl="0">
      <w:start w:val="1"/>
      <w:numFmt w:val="upperRoman"/>
      <w:lvlText w:val="%1."/>
      <w:lvlJc w:val="left"/>
      <w:pPr>
        <w:ind w:left="1080" w:hanging="720"/>
      </w:pPr>
      <w:rPr>
        <w:rFonts w:hint="default"/>
        <w:b/>
      </w:rPr>
    </w:lvl>
    <w:lvl w:ilvl="1">
      <w:start w:val="1"/>
      <w:numFmt w:val="decimal"/>
      <w:isLgl/>
      <w:lvlText w:val="%1.%2."/>
      <w:lvlJc w:val="left"/>
      <w:pPr>
        <w:ind w:left="360" w:hanging="360"/>
      </w:pPr>
      <w:rPr>
        <w:rFonts w:hint="default"/>
        <w:b/>
        <w:lang w:val="ru-RU"/>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61FF2FFB"/>
    <w:multiLevelType w:val="hybridMultilevel"/>
    <w:tmpl w:val="F3BE7DBC"/>
    <w:lvl w:ilvl="0" w:tplc="EC8AEC4E">
      <w:start w:val="1"/>
      <w:numFmt w:val="decimal"/>
      <w:lvlText w:val="%1."/>
      <w:lvlJc w:val="left"/>
      <w:pPr>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64265387"/>
    <w:multiLevelType w:val="hybridMultilevel"/>
    <w:tmpl w:val="D3EA77F6"/>
    <w:lvl w:ilvl="0" w:tplc="551A18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69D5941"/>
    <w:multiLevelType w:val="hybridMultilevel"/>
    <w:tmpl w:val="CC5C6C7E"/>
    <w:lvl w:ilvl="0" w:tplc="0419000F">
      <w:start w:val="1"/>
      <w:numFmt w:val="decimal"/>
      <w:lvlText w:val="%1."/>
      <w:lvlJc w:val="left"/>
      <w:pPr>
        <w:tabs>
          <w:tab w:val="num" w:pos="780"/>
        </w:tabs>
        <w:ind w:left="780" w:hanging="360"/>
      </w:p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37" w15:restartNumberingAfterBreak="0">
    <w:nsid w:val="6EE63B0E"/>
    <w:multiLevelType w:val="multilevel"/>
    <w:tmpl w:val="9252D5AC"/>
    <w:lvl w:ilvl="0">
      <w:start w:val="1"/>
      <w:numFmt w:val="decimal"/>
      <w:lvlText w:val="%1."/>
      <w:lvlJc w:val="left"/>
      <w:pPr>
        <w:ind w:left="927" w:hanging="360"/>
      </w:pPr>
      <w:rPr>
        <w:rFonts w:hint="default"/>
      </w:rPr>
    </w:lvl>
    <w:lvl w:ilvl="1">
      <w:start w:val="4"/>
      <w:numFmt w:val="decimal"/>
      <w:isLgl/>
      <w:lvlText w:val="%1.%2."/>
      <w:lvlJc w:val="left"/>
      <w:pPr>
        <w:ind w:left="1288" w:hanging="720"/>
      </w:pPr>
      <w:rPr>
        <w:rFonts w:hint="default"/>
      </w:rPr>
    </w:lvl>
    <w:lvl w:ilvl="2">
      <w:start w:val="1"/>
      <w:numFmt w:val="decimal"/>
      <w:isLgl/>
      <w:lvlText w:val="%1.%2.%3."/>
      <w:lvlJc w:val="left"/>
      <w:pPr>
        <w:ind w:left="1569" w:hanging="720"/>
      </w:pPr>
      <w:rPr>
        <w:rFonts w:hint="default"/>
      </w:rPr>
    </w:lvl>
    <w:lvl w:ilvl="3">
      <w:start w:val="1"/>
      <w:numFmt w:val="decimal"/>
      <w:isLgl/>
      <w:lvlText w:val="%1.%2.%3.%4."/>
      <w:lvlJc w:val="left"/>
      <w:pPr>
        <w:ind w:left="2070" w:hanging="1080"/>
      </w:pPr>
      <w:rPr>
        <w:rFonts w:hint="default"/>
      </w:rPr>
    </w:lvl>
    <w:lvl w:ilvl="4">
      <w:start w:val="1"/>
      <w:numFmt w:val="decimal"/>
      <w:isLgl/>
      <w:lvlText w:val="%1.%2.%3.%4.%5."/>
      <w:lvlJc w:val="left"/>
      <w:pPr>
        <w:ind w:left="2211" w:hanging="1080"/>
      </w:pPr>
      <w:rPr>
        <w:rFonts w:hint="default"/>
      </w:rPr>
    </w:lvl>
    <w:lvl w:ilvl="5">
      <w:start w:val="1"/>
      <w:numFmt w:val="decimal"/>
      <w:isLgl/>
      <w:lvlText w:val="%1.%2.%3.%4.%5.%6."/>
      <w:lvlJc w:val="left"/>
      <w:pPr>
        <w:ind w:left="2712" w:hanging="1440"/>
      </w:pPr>
      <w:rPr>
        <w:rFonts w:hint="default"/>
      </w:rPr>
    </w:lvl>
    <w:lvl w:ilvl="6">
      <w:start w:val="1"/>
      <w:numFmt w:val="decimal"/>
      <w:isLgl/>
      <w:lvlText w:val="%1.%2.%3.%4.%5.%6.%7."/>
      <w:lvlJc w:val="left"/>
      <w:pPr>
        <w:ind w:left="3213" w:hanging="1800"/>
      </w:pPr>
      <w:rPr>
        <w:rFonts w:hint="default"/>
      </w:rPr>
    </w:lvl>
    <w:lvl w:ilvl="7">
      <w:start w:val="1"/>
      <w:numFmt w:val="decimal"/>
      <w:isLgl/>
      <w:lvlText w:val="%1.%2.%3.%4.%5.%6.%7.%8."/>
      <w:lvlJc w:val="left"/>
      <w:pPr>
        <w:ind w:left="3354" w:hanging="1800"/>
      </w:pPr>
      <w:rPr>
        <w:rFonts w:hint="default"/>
      </w:rPr>
    </w:lvl>
    <w:lvl w:ilvl="8">
      <w:start w:val="1"/>
      <w:numFmt w:val="decimal"/>
      <w:isLgl/>
      <w:lvlText w:val="%1.%2.%3.%4.%5.%6.%7.%8.%9."/>
      <w:lvlJc w:val="left"/>
      <w:pPr>
        <w:ind w:left="3855" w:hanging="2160"/>
      </w:pPr>
      <w:rPr>
        <w:rFonts w:hint="default"/>
      </w:rPr>
    </w:lvl>
  </w:abstractNum>
  <w:abstractNum w:abstractNumId="38" w15:restartNumberingAfterBreak="0">
    <w:nsid w:val="74AF40FC"/>
    <w:multiLevelType w:val="multilevel"/>
    <w:tmpl w:val="A102322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3"/>
  </w:num>
  <w:num w:numId="2">
    <w:abstractNumId w:val="11"/>
  </w:num>
  <w:num w:numId="3">
    <w:abstractNumId w:val="2"/>
  </w:num>
  <w:num w:numId="4">
    <w:abstractNumId w:val="1"/>
  </w:num>
  <w:num w:numId="5">
    <w:abstractNumId w:val="8"/>
  </w:num>
  <w:num w:numId="6">
    <w:abstractNumId w:val="4"/>
  </w:num>
  <w:num w:numId="7">
    <w:abstractNumId w:val="9"/>
  </w:num>
  <w:num w:numId="8">
    <w:abstractNumId w:val="5"/>
  </w:num>
  <w:num w:numId="9">
    <w:abstractNumId w:val="0"/>
  </w:num>
  <w:num w:numId="10">
    <w:abstractNumId w:val="21"/>
  </w:num>
  <w:num w:numId="11">
    <w:abstractNumId w:val="3"/>
  </w:num>
  <w:num w:numId="12">
    <w:abstractNumId w:val="7"/>
  </w:num>
  <w:num w:numId="13">
    <w:abstractNumId w:val="12"/>
  </w:num>
  <w:num w:numId="14">
    <w:abstractNumId w:val="6"/>
  </w:num>
  <w:num w:numId="15">
    <w:abstractNumId w:val="10"/>
  </w:num>
  <w:num w:numId="16">
    <w:abstractNumId w:val="23"/>
  </w:num>
  <w:num w:numId="17">
    <w:abstractNumId w:val="29"/>
  </w:num>
  <w:num w:numId="18">
    <w:abstractNumId w:val="14"/>
  </w:num>
  <w:num w:numId="19">
    <w:abstractNumId w:val="20"/>
  </w:num>
  <w:num w:numId="20">
    <w:abstractNumId w:val="17"/>
  </w:num>
  <w:num w:numId="21">
    <w:abstractNumId w:val="27"/>
  </w:num>
  <w:num w:numId="22">
    <w:abstractNumId w:val="22"/>
  </w:num>
  <w:num w:numId="23">
    <w:abstractNumId w:val="36"/>
  </w:num>
  <w:num w:numId="24">
    <w:abstractNumId w:val="35"/>
  </w:num>
  <w:num w:numId="25">
    <w:abstractNumId w:val="19"/>
  </w:num>
  <w:num w:numId="26">
    <w:abstractNumId w:val="24"/>
  </w:num>
  <w:num w:numId="27">
    <w:abstractNumId w:val="33"/>
  </w:num>
  <w:num w:numId="28">
    <w:abstractNumId w:val="18"/>
  </w:num>
  <w:num w:numId="2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num>
  <w:num w:numId="31">
    <w:abstractNumId w:val="15"/>
  </w:num>
  <w:num w:numId="32">
    <w:abstractNumId w:val="26"/>
  </w:num>
  <w:num w:numId="33">
    <w:abstractNumId w:val="37"/>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8"/>
  </w:num>
  <w:num w:numId="36">
    <w:abstractNumId w:val="16"/>
  </w:num>
  <w:num w:numId="37">
    <w:abstractNumId w:val="25"/>
  </w:num>
  <w:num w:numId="38">
    <w:abstractNumId w:val="32"/>
  </w:num>
  <w:num w:numId="39">
    <w:abstractNumId w:val="28"/>
  </w:num>
  <w:num w:numId="40">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4BAF"/>
    <w:rsid w:val="00001DE8"/>
    <w:rsid w:val="000022D9"/>
    <w:rsid w:val="00003A6D"/>
    <w:rsid w:val="00010B24"/>
    <w:rsid w:val="000118BA"/>
    <w:rsid w:val="00011D60"/>
    <w:rsid w:val="00012AC1"/>
    <w:rsid w:val="000166FA"/>
    <w:rsid w:val="000263E3"/>
    <w:rsid w:val="000335A9"/>
    <w:rsid w:val="00040D31"/>
    <w:rsid w:val="0004155C"/>
    <w:rsid w:val="00046A07"/>
    <w:rsid w:val="00051778"/>
    <w:rsid w:val="00051C87"/>
    <w:rsid w:val="00052C38"/>
    <w:rsid w:val="00062A53"/>
    <w:rsid w:val="00066689"/>
    <w:rsid w:val="00067636"/>
    <w:rsid w:val="00067C11"/>
    <w:rsid w:val="000842C0"/>
    <w:rsid w:val="0008763F"/>
    <w:rsid w:val="000900A8"/>
    <w:rsid w:val="0009484E"/>
    <w:rsid w:val="00094C91"/>
    <w:rsid w:val="000A1CE0"/>
    <w:rsid w:val="000A69A5"/>
    <w:rsid w:val="000A6F05"/>
    <w:rsid w:val="000B1101"/>
    <w:rsid w:val="000B3D6F"/>
    <w:rsid w:val="000C16BC"/>
    <w:rsid w:val="000C1A00"/>
    <w:rsid w:val="000C393C"/>
    <w:rsid w:val="000C6222"/>
    <w:rsid w:val="000D0640"/>
    <w:rsid w:val="000D39E5"/>
    <w:rsid w:val="000F0C1C"/>
    <w:rsid w:val="000F27DA"/>
    <w:rsid w:val="000F6F04"/>
    <w:rsid w:val="000F7B61"/>
    <w:rsid w:val="00103DE6"/>
    <w:rsid w:val="00106678"/>
    <w:rsid w:val="00110EFD"/>
    <w:rsid w:val="00112D68"/>
    <w:rsid w:val="00114C78"/>
    <w:rsid w:val="00117C92"/>
    <w:rsid w:val="00124BD8"/>
    <w:rsid w:val="00130349"/>
    <w:rsid w:val="00140A55"/>
    <w:rsid w:val="00142AE8"/>
    <w:rsid w:val="0015293C"/>
    <w:rsid w:val="001737A1"/>
    <w:rsid w:val="00183666"/>
    <w:rsid w:val="00197B2D"/>
    <w:rsid w:val="001A43E3"/>
    <w:rsid w:val="001B193E"/>
    <w:rsid w:val="001C0095"/>
    <w:rsid w:val="001C19EA"/>
    <w:rsid w:val="001C2D65"/>
    <w:rsid w:val="001D684B"/>
    <w:rsid w:val="001F0E8C"/>
    <w:rsid w:val="001F1DF1"/>
    <w:rsid w:val="001F394E"/>
    <w:rsid w:val="001F5CC7"/>
    <w:rsid w:val="001F7384"/>
    <w:rsid w:val="00204EEC"/>
    <w:rsid w:val="00206870"/>
    <w:rsid w:val="002235DC"/>
    <w:rsid w:val="00223A1F"/>
    <w:rsid w:val="00234301"/>
    <w:rsid w:val="00244415"/>
    <w:rsid w:val="00244B2A"/>
    <w:rsid w:val="00252DC9"/>
    <w:rsid w:val="002568E7"/>
    <w:rsid w:val="0026002A"/>
    <w:rsid w:val="002653A8"/>
    <w:rsid w:val="002672E9"/>
    <w:rsid w:val="0027636D"/>
    <w:rsid w:val="00282ABD"/>
    <w:rsid w:val="0029071E"/>
    <w:rsid w:val="00292845"/>
    <w:rsid w:val="002C0D3E"/>
    <w:rsid w:val="002C2DEC"/>
    <w:rsid w:val="002D2627"/>
    <w:rsid w:val="002D5287"/>
    <w:rsid w:val="002D530B"/>
    <w:rsid w:val="002D56F0"/>
    <w:rsid w:val="002D602E"/>
    <w:rsid w:val="002F318C"/>
    <w:rsid w:val="002F6D85"/>
    <w:rsid w:val="003006B7"/>
    <w:rsid w:val="00306B1F"/>
    <w:rsid w:val="00322D59"/>
    <w:rsid w:val="00334C37"/>
    <w:rsid w:val="00334EEC"/>
    <w:rsid w:val="00342740"/>
    <w:rsid w:val="00347BFC"/>
    <w:rsid w:val="00364BAF"/>
    <w:rsid w:val="00390E56"/>
    <w:rsid w:val="00393179"/>
    <w:rsid w:val="003A7ADC"/>
    <w:rsid w:val="003B54A6"/>
    <w:rsid w:val="003B6D88"/>
    <w:rsid w:val="003C1853"/>
    <w:rsid w:val="003C3243"/>
    <w:rsid w:val="003C5568"/>
    <w:rsid w:val="003D7C98"/>
    <w:rsid w:val="003E013B"/>
    <w:rsid w:val="003E4300"/>
    <w:rsid w:val="003F45E2"/>
    <w:rsid w:val="003F6E71"/>
    <w:rsid w:val="003F6F4F"/>
    <w:rsid w:val="0041258A"/>
    <w:rsid w:val="00417965"/>
    <w:rsid w:val="0042051C"/>
    <w:rsid w:val="00421D8E"/>
    <w:rsid w:val="004241E6"/>
    <w:rsid w:val="0043121D"/>
    <w:rsid w:val="004421D3"/>
    <w:rsid w:val="004532C7"/>
    <w:rsid w:val="004647C5"/>
    <w:rsid w:val="0047057C"/>
    <w:rsid w:val="00486E0E"/>
    <w:rsid w:val="004870C4"/>
    <w:rsid w:val="00490183"/>
    <w:rsid w:val="0049274B"/>
    <w:rsid w:val="00493928"/>
    <w:rsid w:val="004A4B11"/>
    <w:rsid w:val="004B2648"/>
    <w:rsid w:val="004C0741"/>
    <w:rsid w:val="004C48CB"/>
    <w:rsid w:val="004D25B0"/>
    <w:rsid w:val="004F2BF6"/>
    <w:rsid w:val="004F4FE3"/>
    <w:rsid w:val="004F52CA"/>
    <w:rsid w:val="00531498"/>
    <w:rsid w:val="00536624"/>
    <w:rsid w:val="00552844"/>
    <w:rsid w:val="005529E4"/>
    <w:rsid w:val="00557472"/>
    <w:rsid w:val="00561F83"/>
    <w:rsid w:val="00570959"/>
    <w:rsid w:val="00570ACA"/>
    <w:rsid w:val="00571BE4"/>
    <w:rsid w:val="00573B9D"/>
    <w:rsid w:val="005769DB"/>
    <w:rsid w:val="0059109C"/>
    <w:rsid w:val="00595829"/>
    <w:rsid w:val="0059715D"/>
    <w:rsid w:val="005B1168"/>
    <w:rsid w:val="005B57AB"/>
    <w:rsid w:val="005C23AE"/>
    <w:rsid w:val="005C60CC"/>
    <w:rsid w:val="005D0CA5"/>
    <w:rsid w:val="005D291B"/>
    <w:rsid w:val="005D4660"/>
    <w:rsid w:val="005D61B5"/>
    <w:rsid w:val="005D6695"/>
    <w:rsid w:val="005D76D9"/>
    <w:rsid w:val="005F0F3B"/>
    <w:rsid w:val="005F3280"/>
    <w:rsid w:val="00600B76"/>
    <w:rsid w:val="00613493"/>
    <w:rsid w:val="00616B48"/>
    <w:rsid w:val="00633E32"/>
    <w:rsid w:val="006353F9"/>
    <w:rsid w:val="00640395"/>
    <w:rsid w:val="006440AE"/>
    <w:rsid w:val="00654C2E"/>
    <w:rsid w:val="00657B0B"/>
    <w:rsid w:val="006676C2"/>
    <w:rsid w:val="0067752B"/>
    <w:rsid w:val="00681D3E"/>
    <w:rsid w:val="00686D93"/>
    <w:rsid w:val="00693CAD"/>
    <w:rsid w:val="006A349A"/>
    <w:rsid w:val="006A5C82"/>
    <w:rsid w:val="006B01D0"/>
    <w:rsid w:val="006B06DC"/>
    <w:rsid w:val="006B3ACC"/>
    <w:rsid w:val="006C13E5"/>
    <w:rsid w:val="006C537C"/>
    <w:rsid w:val="006D0736"/>
    <w:rsid w:val="006D1B00"/>
    <w:rsid w:val="006D2421"/>
    <w:rsid w:val="006D6CDD"/>
    <w:rsid w:val="006D7196"/>
    <w:rsid w:val="006D785C"/>
    <w:rsid w:val="006E102F"/>
    <w:rsid w:val="006E6114"/>
    <w:rsid w:val="006F360B"/>
    <w:rsid w:val="006F5F8F"/>
    <w:rsid w:val="00703C43"/>
    <w:rsid w:val="007169DD"/>
    <w:rsid w:val="00720157"/>
    <w:rsid w:val="00726AB9"/>
    <w:rsid w:val="00727F0C"/>
    <w:rsid w:val="0074447A"/>
    <w:rsid w:val="0075468C"/>
    <w:rsid w:val="007556A3"/>
    <w:rsid w:val="00755A49"/>
    <w:rsid w:val="00761C53"/>
    <w:rsid w:val="00764EDD"/>
    <w:rsid w:val="00770D7A"/>
    <w:rsid w:val="0077580F"/>
    <w:rsid w:val="00782C4A"/>
    <w:rsid w:val="00785029"/>
    <w:rsid w:val="0079067C"/>
    <w:rsid w:val="007911C9"/>
    <w:rsid w:val="007972A7"/>
    <w:rsid w:val="00797799"/>
    <w:rsid w:val="007A4137"/>
    <w:rsid w:val="007B1E05"/>
    <w:rsid w:val="007B2C5C"/>
    <w:rsid w:val="007B7C1B"/>
    <w:rsid w:val="007C527C"/>
    <w:rsid w:val="007D5EA6"/>
    <w:rsid w:val="007E3BAD"/>
    <w:rsid w:val="007E4547"/>
    <w:rsid w:val="0080275D"/>
    <w:rsid w:val="0080563F"/>
    <w:rsid w:val="00805729"/>
    <w:rsid w:val="008126D4"/>
    <w:rsid w:val="008204F1"/>
    <w:rsid w:val="008229F2"/>
    <w:rsid w:val="0083095C"/>
    <w:rsid w:val="0084039B"/>
    <w:rsid w:val="00841247"/>
    <w:rsid w:val="00846C1B"/>
    <w:rsid w:val="00851842"/>
    <w:rsid w:val="00863DCE"/>
    <w:rsid w:val="00864672"/>
    <w:rsid w:val="00877F65"/>
    <w:rsid w:val="0088405A"/>
    <w:rsid w:val="00895BA4"/>
    <w:rsid w:val="008A2434"/>
    <w:rsid w:val="008B4C78"/>
    <w:rsid w:val="008B774E"/>
    <w:rsid w:val="008D365A"/>
    <w:rsid w:val="008D37A8"/>
    <w:rsid w:val="008E0A96"/>
    <w:rsid w:val="008F7E16"/>
    <w:rsid w:val="009002FE"/>
    <w:rsid w:val="00904CB2"/>
    <w:rsid w:val="00907CEB"/>
    <w:rsid w:val="0091595F"/>
    <w:rsid w:val="00917D2D"/>
    <w:rsid w:val="009341E1"/>
    <w:rsid w:val="00944ADD"/>
    <w:rsid w:val="0094535F"/>
    <w:rsid w:val="00952028"/>
    <w:rsid w:val="00952A65"/>
    <w:rsid w:val="0096116B"/>
    <w:rsid w:val="00964974"/>
    <w:rsid w:val="00970A84"/>
    <w:rsid w:val="00970F5D"/>
    <w:rsid w:val="00974D56"/>
    <w:rsid w:val="00976E05"/>
    <w:rsid w:val="00981DE6"/>
    <w:rsid w:val="009869F9"/>
    <w:rsid w:val="00986F16"/>
    <w:rsid w:val="00994508"/>
    <w:rsid w:val="00994863"/>
    <w:rsid w:val="009A2E1B"/>
    <w:rsid w:val="009A7CB5"/>
    <w:rsid w:val="009B237F"/>
    <w:rsid w:val="009B58AE"/>
    <w:rsid w:val="009B5DAE"/>
    <w:rsid w:val="009C2927"/>
    <w:rsid w:val="009C68C1"/>
    <w:rsid w:val="009C7774"/>
    <w:rsid w:val="009D0FD5"/>
    <w:rsid w:val="009D105E"/>
    <w:rsid w:val="009E18FA"/>
    <w:rsid w:val="009E61E7"/>
    <w:rsid w:val="009E6E02"/>
    <w:rsid w:val="009F6931"/>
    <w:rsid w:val="00A07CA3"/>
    <w:rsid w:val="00A132D1"/>
    <w:rsid w:val="00A222A6"/>
    <w:rsid w:val="00A25D8D"/>
    <w:rsid w:val="00A273F4"/>
    <w:rsid w:val="00A3076C"/>
    <w:rsid w:val="00A30E1E"/>
    <w:rsid w:val="00A31139"/>
    <w:rsid w:val="00A33C74"/>
    <w:rsid w:val="00A3517A"/>
    <w:rsid w:val="00A41507"/>
    <w:rsid w:val="00A474BA"/>
    <w:rsid w:val="00A504E3"/>
    <w:rsid w:val="00A61F27"/>
    <w:rsid w:val="00A6640A"/>
    <w:rsid w:val="00A75C17"/>
    <w:rsid w:val="00A761D4"/>
    <w:rsid w:val="00A83B2C"/>
    <w:rsid w:val="00A920C3"/>
    <w:rsid w:val="00A959D0"/>
    <w:rsid w:val="00A96E04"/>
    <w:rsid w:val="00AA0517"/>
    <w:rsid w:val="00AA3219"/>
    <w:rsid w:val="00AA59CA"/>
    <w:rsid w:val="00AB19A2"/>
    <w:rsid w:val="00AB3F84"/>
    <w:rsid w:val="00AC2113"/>
    <w:rsid w:val="00AC4873"/>
    <w:rsid w:val="00AC6EAB"/>
    <w:rsid w:val="00AD2D2A"/>
    <w:rsid w:val="00AD55E4"/>
    <w:rsid w:val="00AD6D90"/>
    <w:rsid w:val="00AE331C"/>
    <w:rsid w:val="00AF0C39"/>
    <w:rsid w:val="00AF5A3B"/>
    <w:rsid w:val="00AF5DC9"/>
    <w:rsid w:val="00B14308"/>
    <w:rsid w:val="00B25A27"/>
    <w:rsid w:val="00B31988"/>
    <w:rsid w:val="00B414D5"/>
    <w:rsid w:val="00B47C1E"/>
    <w:rsid w:val="00B54D27"/>
    <w:rsid w:val="00B56645"/>
    <w:rsid w:val="00B574DF"/>
    <w:rsid w:val="00B57891"/>
    <w:rsid w:val="00B633F2"/>
    <w:rsid w:val="00B750AA"/>
    <w:rsid w:val="00B828DA"/>
    <w:rsid w:val="00B840CC"/>
    <w:rsid w:val="00B8658F"/>
    <w:rsid w:val="00BA5015"/>
    <w:rsid w:val="00BB16FA"/>
    <w:rsid w:val="00BC32EC"/>
    <w:rsid w:val="00BC39AD"/>
    <w:rsid w:val="00BC5E57"/>
    <w:rsid w:val="00BD0196"/>
    <w:rsid w:val="00BD7FC9"/>
    <w:rsid w:val="00C06661"/>
    <w:rsid w:val="00C11AFB"/>
    <w:rsid w:val="00C14844"/>
    <w:rsid w:val="00C17DBF"/>
    <w:rsid w:val="00C3059B"/>
    <w:rsid w:val="00C34C11"/>
    <w:rsid w:val="00C362BD"/>
    <w:rsid w:val="00C46ABB"/>
    <w:rsid w:val="00C64767"/>
    <w:rsid w:val="00C655CB"/>
    <w:rsid w:val="00C67E82"/>
    <w:rsid w:val="00C70EF0"/>
    <w:rsid w:val="00C72862"/>
    <w:rsid w:val="00C74369"/>
    <w:rsid w:val="00C75BC6"/>
    <w:rsid w:val="00C85430"/>
    <w:rsid w:val="00C862C8"/>
    <w:rsid w:val="00CC53D9"/>
    <w:rsid w:val="00CD156C"/>
    <w:rsid w:val="00CD7718"/>
    <w:rsid w:val="00CE6DF3"/>
    <w:rsid w:val="00CE799F"/>
    <w:rsid w:val="00CF4C0B"/>
    <w:rsid w:val="00D0539E"/>
    <w:rsid w:val="00D05459"/>
    <w:rsid w:val="00D177BC"/>
    <w:rsid w:val="00D36ACF"/>
    <w:rsid w:val="00D404D4"/>
    <w:rsid w:val="00D41E78"/>
    <w:rsid w:val="00D45186"/>
    <w:rsid w:val="00D5107E"/>
    <w:rsid w:val="00D6172F"/>
    <w:rsid w:val="00D62C8F"/>
    <w:rsid w:val="00D669A4"/>
    <w:rsid w:val="00D67838"/>
    <w:rsid w:val="00D74545"/>
    <w:rsid w:val="00D821E4"/>
    <w:rsid w:val="00D84BAC"/>
    <w:rsid w:val="00D8762F"/>
    <w:rsid w:val="00D925EE"/>
    <w:rsid w:val="00DA1E6B"/>
    <w:rsid w:val="00DA2F29"/>
    <w:rsid w:val="00DA421A"/>
    <w:rsid w:val="00DB30B3"/>
    <w:rsid w:val="00DB34E7"/>
    <w:rsid w:val="00DB446F"/>
    <w:rsid w:val="00DC29E3"/>
    <w:rsid w:val="00DC5A92"/>
    <w:rsid w:val="00DD5266"/>
    <w:rsid w:val="00DE5BC1"/>
    <w:rsid w:val="00DF637C"/>
    <w:rsid w:val="00E044C2"/>
    <w:rsid w:val="00E05B80"/>
    <w:rsid w:val="00E06937"/>
    <w:rsid w:val="00E20523"/>
    <w:rsid w:val="00E24231"/>
    <w:rsid w:val="00E31315"/>
    <w:rsid w:val="00E3419D"/>
    <w:rsid w:val="00E36919"/>
    <w:rsid w:val="00E406CE"/>
    <w:rsid w:val="00E5358A"/>
    <w:rsid w:val="00E649D2"/>
    <w:rsid w:val="00E65824"/>
    <w:rsid w:val="00E77EE2"/>
    <w:rsid w:val="00E84F26"/>
    <w:rsid w:val="00E85AB6"/>
    <w:rsid w:val="00E85C4E"/>
    <w:rsid w:val="00E863B4"/>
    <w:rsid w:val="00E91A71"/>
    <w:rsid w:val="00E94AB5"/>
    <w:rsid w:val="00EB3915"/>
    <w:rsid w:val="00EC180B"/>
    <w:rsid w:val="00EC1BCF"/>
    <w:rsid w:val="00EC4937"/>
    <w:rsid w:val="00EC72D9"/>
    <w:rsid w:val="00EC7699"/>
    <w:rsid w:val="00ED2A56"/>
    <w:rsid w:val="00ED4394"/>
    <w:rsid w:val="00EE691C"/>
    <w:rsid w:val="00EF6CC1"/>
    <w:rsid w:val="00F24608"/>
    <w:rsid w:val="00F27C74"/>
    <w:rsid w:val="00F30999"/>
    <w:rsid w:val="00F47FF9"/>
    <w:rsid w:val="00F60637"/>
    <w:rsid w:val="00F659B3"/>
    <w:rsid w:val="00F6602B"/>
    <w:rsid w:val="00F70BE2"/>
    <w:rsid w:val="00F72456"/>
    <w:rsid w:val="00F80AC5"/>
    <w:rsid w:val="00F85EB5"/>
    <w:rsid w:val="00F860D4"/>
    <w:rsid w:val="00F90FEE"/>
    <w:rsid w:val="00F929B4"/>
    <w:rsid w:val="00FA1B3C"/>
    <w:rsid w:val="00FA3C57"/>
    <w:rsid w:val="00FB402C"/>
    <w:rsid w:val="00FE00FC"/>
    <w:rsid w:val="00FE6CDD"/>
    <w:rsid w:val="00FF6093"/>
    <w:rsid w:val="00FF66F8"/>
    <w:rsid w:val="00FF77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1CE820EB-503A-4559-9521-9DC535189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222A6"/>
    <w:rPr>
      <w:rFonts w:ascii="Calibri" w:eastAsia="Calibri" w:hAnsi="Calibri" w:cs="SimSun"/>
    </w:rPr>
  </w:style>
  <w:style w:type="paragraph" w:styleId="1">
    <w:name w:val="heading 1"/>
    <w:basedOn w:val="a"/>
    <w:link w:val="10"/>
    <w:uiPriority w:val="9"/>
    <w:qFormat/>
    <w:rsid w:val="00877F6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877F6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7F65"/>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877F65"/>
    <w:rPr>
      <w:rFonts w:asciiTheme="majorHAnsi" w:eastAsiaTheme="majorEastAsia" w:hAnsiTheme="majorHAnsi" w:cstheme="majorBidi"/>
      <w:b/>
      <w:bCs/>
      <w:color w:val="4F81BD" w:themeColor="accent1"/>
    </w:rPr>
  </w:style>
  <w:style w:type="paragraph" w:styleId="a3">
    <w:name w:val="Normal (Web)"/>
    <w:basedOn w:val="a"/>
    <w:uiPriority w:val="99"/>
    <w:rsid w:val="00877F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1">
    <w:name w:val="fontstyle11"/>
    <w:rsid w:val="00877F65"/>
    <w:rPr>
      <w:rFonts w:ascii="Times-Italic, 'Times New Roman'" w:hAnsi="Times-Italic, 'Times New Roman'" w:cs="Times-Italic, 'Times New Roman'"/>
      <w:b w:val="0"/>
      <w:bCs w:val="0"/>
      <w:i/>
      <w:iCs/>
      <w:color w:val="231F20"/>
      <w:sz w:val="20"/>
      <w:szCs w:val="20"/>
    </w:rPr>
  </w:style>
  <w:style w:type="paragraph" w:styleId="a4">
    <w:name w:val="List Paragraph"/>
    <w:basedOn w:val="a"/>
    <w:link w:val="a5"/>
    <w:uiPriority w:val="34"/>
    <w:qFormat/>
    <w:rsid w:val="00877F65"/>
    <w:pPr>
      <w:ind w:left="720"/>
      <w:contextualSpacing/>
    </w:pPr>
  </w:style>
  <w:style w:type="character" w:customStyle="1" w:styleId="a5">
    <w:name w:val="Абзац списка Знак"/>
    <w:link w:val="a4"/>
    <w:uiPriority w:val="34"/>
    <w:rsid w:val="00877F65"/>
    <w:rPr>
      <w:rFonts w:ascii="Calibri" w:eastAsia="Calibri" w:hAnsi="Calibri" w:cs="SimSun"/>
    </w:rPr>
  </w:style>
  <w:style w:type="character" w:styleId="a6">
    <w:name w:val="Hyperlink"/>
    <w:uiPriority w:val="99"/>
    <w:rsid w:val="00877F65"/>
    <w:rPr>
      <w:color w:val="0000FF"/>
      <w:u w:val="single"/>
    </w:rPr>
  </w:style>
  <w:style w:type="paragraph" w:customStyle="1" w:styleId="21">
    <w:name w:val="Основной текст (2)1"/>
    <w:basedOn w:val="a"/>
    <w:uiPriority w:val="99"/>
    <w:rsid w:val="00877F65"/>
    <w:pPr>
      <w:shd w:val="clear" w:color="auto" w:fill="FFFFFF"/>
      <w:spacing w:before="60" w:after="240" w:line="240" w:lineRule="atLeast"/>
    </w:pPr>
    <w:rPr>
      <w:rFonts w:ascii="Times New Roman" w:eastAsia="Arial Unicode MS" w:hAnsi="Times New Roman" w:cs="Times New Roman"/>
      <w:b/>
      <w:bCs/>
      <w:spacing w:val="20"/>
      <w:sz w:val="19"/>
      <w:szCs w:val="19"/>
      <w:lang w:eastAsia="ru-RU"/>
    </w:rPr>
  </w:style>
  <w:style w:type="paragraph" w:styleId="a7">
    <w:name w:val="Title"/>
    <w:basedOn w:val="a"/>
    <w:link w:val="a8"/>
    <w:qFormat/>
    <w:rsid w:val="00877F65"/>
    <w:pPr>
      <w:spacing w:after="0" w:line="240" w:lineRule="auto"/>
      <w:jc w:val="center"/>
    </w:pPr>
    <w:rPr>
      <w:rFonts w:ascii="Times New Roman" w:eastAsia="Times New Roman" w:hAnsi="Times New Roman" w:cs="Times New Roman"/>
      <w:b/>
      <w:sz w:val="28"/>
      <w:szCs w:val="20"/>
      <w:lang w:eastAsia="ja-JP"/>
    </w:rPr>
  </w:style>
  <w:style w:type="character" w:customStyle="1" w:styleId="a8">
    <w:name w:val="Название Знак"/>
    <w:basedOn w:val="a0"/>
    <w:link w:val="a7"/>
    <w:rsid w:val="00877F65"/>
    <w:rPr>
      <w:rFonts w:ascii="Times New Roman" w:eastAsia="Times New Roman" w:hAnsi="Times New Roman" w:cs="Times New Roman"/>
      <w:b/>
      <w:sz w:val="28"/>
      <w:szCs w:val="20"/>
      <w:lang w:eastAsia="ja-JP"/>
    </w:rPr>
  </w:style>
  <w:style w:type="character" w:styleId="a9">
    <w:name w:val="Emphasis"/>
    <w:uiPriority w:val="20"/>
    <w:qFormat/>
    <w:rsid w:val="00877F65"/>
    <w:rPr>
      <w:i/>
      <w:iCs/>
    </w:rPr>
  </w:style>
  <w:style w:type="character" w:customStyle="1" w:styleId="highlight">
    <w:name w:val="highlight"/>
    <w:rsid w:val="00877F65"/>
    <w:rPr>
      <w:rFonts w:cs="Times New Roman"/>
    </w:rPr>
  </w:style>
  <w:style w:type="character" w:styleId="aa">
    <w:name w:val="footnote reference"/>
    <w:uiPriority w:val="99"/>
    <w:rsid w:val="00877F65"/>
    <w:rPr>
      <w:vertAlign w:val="superscript"/>
    </w:rPr>
  </w:style>
  <w:style w:type="character" w:styleId="ab">
    <w:name w:val="Strong"/>
    <w:basedOn w:val="a0"/>
    <w:uiPriority w:val="22"/>
    <w:qFormat/>
    <w:rsid w:val="00877F65"/>
    <w:rPr>
      <w:b/>
      <w:bCs/>
    </w:rPr>
  </w:style>
  <w:style w:type="character" w:customStyle="1" w:styleId="author-sup-separator">
    <w:name w:val="author-sup-separator"/>
    <w:basedOn w:val="a0"/>
    <w:rsid w:val="00877F65"/>
  </w:style>
  <w:style w:type="paragraph" w:customStyle="1" w:styleId="Standarduser">
    <w:name w:val="Standard (user)"/>
    <w:rsid w:val="00877F65"/>
    <w:pPr>
      <w:suppressAutoHyphens/>
      <w:autoSpaceDN w:val="0"/>
      <w:spacing w:after="0" w:line="240" w:lineRule="auto"/>
      <w:textAlignment w:val="baseline"/>
    </w:pPr>
    <w:rPr>
      <w:rFonts w:ascii="Times New Roman" w:eastAsia="Times New Roman" w:hAnsi="Times New Roman" w:cs="Times New Roman"/>
      <w:color w:val="000000"/>
      <w:kern w:val="3"/>
      <w:lang w:eastAsia="zh-CN"/>
    </w:rPr>
  </w:style>
  <w:style w:type="character" w:customStyle="1" w:styleId="hl">
    <w:name w:val="hl"/>
    <w:basedOn w:val="a0"/>
    <w:rsid w:val="00877F65"/>
  </w:style>
  <w:style w:type="table" w:styleId="ac">
    <w:name w:val="Table Grid"/>
    <w:basedOn w:val="a1"/>
    <w:uiPriority w:val="59"/>
    <w:rsid w:val="00877F65"/>
    <w:pPr>
      <w:spacing w:after="0" w:line="240" w:lineRule="auto"/>
    </w:pPr>
    <w:rPr>
      <w:rFonts w:ascii="Calibri" w:eastAsia="Calibri" w:hAnsi="Calibri" w:cs="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rsid w:val="00877F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877F65"/>
    <w:rPr>
      <w:rFonts w:ascii="Courier New" w:eastAsia="Times New Roman" w:hAnsi="Courier New" w:cs="Courier New"/>
      <w:sz w:val="20"/>
      <w:szCs w:val="20"/>
      <w:lang w:eastAsia="ru-RU"/>
    </w:rPr>
  </w:style>
  <w:style w:type="paragraph" w:styleId="ad">
    <w:name w:val="Balloon Text"/>
    <w:basedOn w:val="a"/>
    <w:link w:val="ae"/>
    <w:uiPriority w:val="99"/>
    <w:rsid w:val="00877F65"/>
    <w:pPr>
      <w:spacing w:after="0" w:line="240" w:lineRule="auto"/>
    </w:pPr>
    <w:rPr>
      <w:rFonts w:ascii="Tahoma" w:hAnsi="Tahoma" w:cs="Tahoma"/>
      <w:sz w:val="16"/>
      <w:szCs w:val="16"/>
    </w:rPr>
  </w:style>
  <w:style w:type="character" w:customStyle="1" w:styleId="ae">
    <w:name w:val="Текст выноски Знак"/>
    <w:basedOn w:val="a0"/>
    <w:link w:val="ad"/>
    <w:uiPriority w:val="99"/>
    <w:rsid w:val="00877F65"/>
    <w:rPr>
      <w:rFonts w:ascii="Tahoma" w:eastAsia="Calibri" w:hAnsi="Tahoma" w:cs="Tahoma"/>
      <w:sz w:val="16"/>
      <w:szCs w:val="16"/>
    </w:rPr>
  </w:style>
  <w:style w:type="paragraph" w:styleId="af">
    <w:name w:val="annotation text"/>
    <w:basedOn w:val="a"/>
    <w:link w:val="af0"/>
    <w:uiPriority w:val="99"/>
    <w:semiHidden/>
    <w:unhideWhenUsed/>
    <w:rsid w:val="00877F65"/>
    <w:pPr>
      <w:spacing w:line="240" w:lineRule="auto"/>
    </w:pPr>
    <w:rPr>
      <w:sz w:val="20"/>
      <w:szCs w:val="20"/>
    </w:rPr>
  </w:style>
  <w:style w:type="character" w:customStyle="1" w:styleId="af0">
    <w:name w:val="Текст примечания Знак"/>
    <w:basedOn w:val="a0"/>
    <w:link w:val="af"/>
    <w:uiPriority w:val="99"/>
    <w:semiHidden/>
    <w:rsid w:val="00877F65"/>
    <w:rPr>
      <w:rFonts w:ascii="Calibri" w:eastAsia="Calibri" w:hAnsi="Calibri" w:cs="SimSun"/>
      <w:sz w:val="20"/>
      <w:szCs w:val="20"/>
    </w:rPr>
  </w:style>
  <w:style w:type="paragraph" w:styleId="af1">
    <w:name w:val="caption"/>
    <w:basedOn w:val="a"/>
    <w:next w:val="a"/>
    <w:uiPriority w:val="35"/>
    <w:unhideWhenUsed/>
    <w:qFormat/>
    <w:rsid w:val="00877F65"/>
    <w:pPr>
      <w:spacing w:line="240" w:lineRule="auto"/>
    </w:pPr>
    <w:rPr>
      <w:b/>
      <w:bCs/>
      <w:color w:val="4F81BD" w:themeColor="accent1"/>
      <w:sz w:val="18"/>
      <w:szCs w:val="18"/>
    </w:rPr>
  </w:style>
  <w:style w:type="paragraph" w:styleId="af2">
    <w:name w:val="Body Text Indent"/>
    <w:basedOn w:val="a"/>
    <w:link w:val="af3"/>
    <w:rsid w:val="00877F65"/>
    <w:pPr>
      <w:spacing w:after="0" w:line="240" w:lineRule="auto"/>
      <w:ind w:left="360"/>
      <w:jc w:val="both"/>
    </w:pPr>
    <w:rPr>
      <w:rFonts w:ascii="Times New Roman" w:eastAsia="Times New Roman" w:hAnsi="Times New Roman" w:cs="Times New Roman"/>
      <w:sz w:val="28"/>
      <w:szCs w:val="28"/>
      <w:lang w:val="x-none" w:eastAsia="x-none"/>
    </w:rPr>
  </w:style>
  <w:style w:type="character" w:customStyle="1" w:styleId="af3">
    <w:name w:val="Основной текст с отступом Знак"/>
    <w:basedOn w:val="a0"/>
    <w:link w:val="af2"/>
    <w:rsid w:val="00877F65"/>
    <w:rPr>
      <w:rFonts w:ascii="Times New Roman" w:eastAsia="Times New Roman" w:hAnsi="Times New Roman" w:cs="Times New Roman"/>
      <w:sz w:val="28"/>
      <w:szCs w:val="28"/>
      <w:lang w:val="x-none" w:eastAsia="x-none"/>
    </w:rPr>
  </w:style>
  <w:style w:type="paragraph" w:styleId="af4">
    <w:name w:val="Body Text"/>
    <w:basedOn w:val="a"/>
    <w:link w:val="af5"/>
    <w:uiPriority w:val="99"/>
    <w:semiHidden/>
    <w:unhideWhenUsed/>
    <w:rsid w:val="00877F65"/>
    <w:pPr>
      <w:spacing w:after="120"/>
    </w:pPr>
    <w:rPr>
      <w:rFonts w:cs="Times New Roman"/>
      <w:lang w:val="x-none"/>
    </w:rPr>
  </w:style>
  <w:style w:type="character" w:customStyle="1" w:styleId="af5">
    <w:name w:val="Основной текст Знак"/>
    <w:basedOn w:val="a0"/>
    <w:link w:val="af4"/>
    <w:uiPriority w:val="99"/>
    <w:semiHidden/>
    <w:rsid w:val="00877F65"/>
    <w:rPr>
      <w:rFonts w:ascii="Calibri" w:eastAsia="Calibri" w:hAnsi="Calibri" w:cs="Times New Roman"/>
      <w:lang w:val="x-none"/>
    </w:rPr>
  </w:style>
  <w:style w:type="paragraph" w:styleId="af6">
    <w:name w:val="header"/>
    <w:basedOn w:val="a"/>
    <w:link w:val="af7"/>
    <w:uiPriority w:val="99"/>
    <w:unhideWhenUsed/>
    <w:rsid w:val="00877F65"/>
    <w:pPr>
      <w:tabs>
        <w:tab w:val="center" w:pos="4677"/>
        <w:tab w:val="right" w:pos="9355"/>
      </w:tabs>
      <w:spacing w:after="0" w:line="240" w:lineRule="auto"/>
    </w:pPr>
    <w:rPr>
      <w:rFonts w:cs="Times New Roman"/>
      <w:lang w:val="x-none"/>
    </w:rPr>
  </w:style>
  <w:style w:type="character" w:customStyle="1" w:styleId="af7">
    <w:name w:val="Верхний колонтитул Знак"/>
    <w:basedOn w:val="a0"/>
    <w:link w:val="af6"/>
    <w:uiPriority w:val="99"/>
    <w:rsid w:val="00877F65"/>
    <w:rPr>
      <w:rFonts w:ascii="Calibri" w:eastAsia="Calibri" w:hAnsi="Calibri" w:cs="Times New Roman"/>
      <w:lang w:val="x-none"/>
    </w:rPr>
  </w:style>
  <w:style w:type="paragraph" w:styleId="af8">
    <w:name w:val="footer"/>
    <w:basedOn w:val="a"/>
    <w:link w:val="af9"/>
    <w:uiPriority w:val="99"/>
    <w:unhideWhenUsed/>
    <w:rsid w:val="00877F65"/>
    <w:pPr>
      <w:tabs>
        <w:tab w:val="center" w:pos="4677"/>
        <w:tab w:val="right" w:pos="9355"/>
      </w:tabs>
      <w:spacing w:after="0" w:line="240" w:lineRule="auto"/>
    </w:pPr>
    <w:rPr>
      <w:rFonts w:cs="Times New Roman"/>
      <w:lang w:val="x-none"/>
    </w:rPr>
  </w:style>
  <w:style w:type="character" w:customStyle="1" w:styleId="af9">
    <w:name w:val="Нижний колонтитул Знак"/>
    <w:basedOn w:val="a0"/>
    <w:link w:val="af8"/>
    <w:uiPriority w:val="99"/>
    <w:rsid w:val="00877F65"/>
    <w:rPr>
      <w:rFonts w:ascii="Calibri" w:eastAsia="Calibri" w:hAnsi="Calibri" w:cs="Times New Roman"/>
      <w:lang w:val="x-none"/>
    </w:rPr>
  </w:style>
  <w:style w:type="paragraph" w:customStyle="1" w:styleId="11">
    <w:name w:val="Абзац списка1"/>
    <w:basedOn w:val="a"/>
    <w:rsid w:val="00877F65"/>
    <w:pPr>
      <w:ind w:left="720"/>
      <w:contextualSpacing/>
    </w:pPr>
    <w:rPr>
      <w:rFonts w:eastAsia="Times New Roman" w:cs="Times New Roman"/>
      <w:lang w:eastAsia="ru-RU"/>
    </w:rPr>
  </w:style>
  <w:style w:type="paragraph" w:customStyle="1" w:styleId="2">
    <w:name w:val="Абзац списка2"/>
    <w:basedOn w:val="a"/>
    <w:rsid w:val="00877F65"/>
    <w:pPr>
      <w:ind w:left="720"/>
      <w:contextualSpacing/>
    </w:pPr>
    <w:rPr>
      <w:rFonts w:eastAsia="Times New Roman" w:cs="Times New Roman"/>
      <w:lang w:eastAsia="ru-RU"/>
    </w:rPr>
  </w:style>
  <w:style w:type="paragraph" w:customStyle="1" w:styleId="110">
    <w:name w:val="Заголовок 11"/>
    <w:basedOn w:val="a"/>
    <w:uiPriority w:val="1"/>
    <w:qFormat/>
    <w:rsid w:val="00877F65"/>
    <w:pPr>
      <w:widowControl w:val="0"/>
      <w:autoSpaceDE w:val="0"/>
      <w:autoSpaceDN w:val="0"/>
      <w:spacing w:after="0" w:line="319" w:lineRule="exact"/>
      <w:ind w:left="667"/>
      <w:jc w:val="both"/>
      <w:outlineLvl w:val="1"/>
    </w:pPr>
    <w:rPr>
      <w:rFonts w:ascii="Times New Roman" w:eastAsia="Times New Roman" w:hAnsi="Times New Roman" w:cs="Times New Roman"/>
      <w:b/>
      <w:bCs/>
      <w:sz w:val="28"/>
      <w:szCs w:val="28"/>
      <w:lang w:val="kk-KZ" w:eastAsia="kk-KZ" w:bidi="kk-KZ"/>
    </w:rPr>
  </w:style>
  <w:style w:type="character" w:customStyle="1" w:styleId="authors-list-item">
    <w:name w:val="authors-list-item"/>
    <w:basedOn w:val="a0"/>
    <w:rsid w:val="00877F65"/>
  </w:style>
  <w:style w:type="character" w:customStyle="1" w:styleId="comma">
    <w:name w:val="comma"/>
    <w:basedOn w:val="a0"/>
    <w:rsid w:val="00877F65"/>
  </w:style>
  <w:style w:type="character" w:customStyle="1" w:styleId="element-citation">
    <w:name w:val="element-citation"/>
    <w:basedOn w:val="a0"/>
    <w:rsid w:val="00877F65"/>
  </w:style>
  <w:style w:type="character" w:customStyle="1" w:styleId="ref-journal">
    <w:name w:val="ref-journal"/>
    <w:basedOn w:val="a0"/>
    <w:rsid w:val="00877F65"/>
  </w:style>
  <w:style w:type="character" w:customStyle="1" w:styleId="ref-vol">
    <w:name w:val="ref-vol"/>
    <w:basedOn w:val="a0"/>
    <w:rsid w:val="00877F65"/>
  </w:style>
  <w:style w:type="character" w:customStyle="1" w:styleId="nowrap">
    <w:name w:val="nowrap"/>
    <w:basedOn w:val="a0"/>
    <w:rsid w:val="00877F65"/>
  </w:style>
  <w:style w:type="character" w:customStyle="1" w:styleId="afa">
    <w:name w:val="Тема примечания Знак"/>
    <w:basedOn w:val="af0"/>
    <w:link w:val="afb"/>
    <w:uiPriority w:val="99"/>
    <w:semiHidden/>
    <w:rsid w:val="00877F65"/>
    <w:rPr>
      <w:rFonts w:ascii="Calibri" w:eastAsia="Calibri" w:hAnsi="Calibri" w:cs="SimSun"/>
      <w:b/>
      <w:bCs/>
      <w:sz w:val="20"/>
      <w:szCs w:val="20"/>
    </w:rPr>
  </w:style>
  <w:style w:type="paragraph" w:styleId="afb">
    <w:name w:val="annotation subject"/>
    <w:basedOn w:val="af"/>
    <w:next w:val="af"/>
    <w:link w:val="afa"/>
    <w:uiPriority w:val="99"/>
    <w:semiHidden/>
    <w:unhideWhenUsed/>
    <w:rsid w:val="00877F65"/>
    <w:rPr>
      <w:b/>
      <w:bCs/>
    </w:rPr>
  </w:style>
  <w:style w:type="table" w:customStyle="1" w:styleId="12">
    <w:name w:val="Сетка таблицы1"/>
    <w:basedOn w:val="a1"/>
    <w:next w:val="ac"/>
    <w:uiPriority w:val="59"/>
    <w:rsid w:val="009A2E1B"/>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
    <w:name w:val="cit"/>
    <w:basedOn w:val="a0"/>
    <w:rsid w:val="00573B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9567510">
      <w:bodyDiv w:val="1"/>
      <w:marLeft w:val="0"/>
      <w:marRight w:val="0"/>
      <w:marTop w:val="0"/>
      <w:marBottom w:val="0"/>
      <w:divBdr>
        <w:top w:val="none" w:sz="0" w:space="0" w:color="auto"/>
        <w:left w:val="none" w:sz="0" w:space="0" w:color="auto"/>
        <w:bottom w:val="none" w:sz="0" w:space="0" w:color="auto"/>
        <w:right w:val="none" w:sz="0" w:space="0" w:color="auto"/>
      </w:divBdr>
    </w:div>
    <w:div w:id="1327786345">
      <w:bodyDiv w:val="1"/>
      <w:marLeft w:val="0"/>
      <w:marRight w:val="0"/>
      <w:marTop w:val="0"/>
      <w:marBottom w:val="0"/>
      <w:divBdr>
        <w:top w:val="none" w:sz="0" w:space="0" w:color="auto"/>
        <w:left w:val="none" w:sz="0" w:space="0" w:color="auto"/>
        <w:bottom w:val="none" w:sz="0" w:space="0" w:color="auto"/>
        <w:right w:val="none" w:sz="0" w:space="0" w:color="auto"/>
      </w:divBdr>
    </w:div>
    <w:div w:id="1720322439">
      <w:bodyDiv w:val="1"/>
      <w:marLeft w:val="0"/>
      <w:marRight w:val="0"/>
      <w:marTop w:val="0"/>
      <w:marBottom w:val="0"/>
      <w:divBdr>
        <w:top w:val="none" w:sz="0" w:space="0" w:color="auto"/>
        <w:left w:val="none" w:sz="0" w:space="0" w:color="auto"/>
        <w:bottom w:val="none" w:sz="0" w:space="0" w:color="auto"/>
        <w:right w:val="none" w:sz="0" w:space="0" w:color="auto"/>
      </w:divBdr>
    </w:div>
    <w:div w:id="1784766493">
      <w:bodyDiv w:val="1"/>
      <w:marLeft w:val="0"/>
      <w:marRight w:val="0"/>
      <w:marTop w:val="0"/>
      <w:marBottom w:val="0"/>
      <w:divBdr>
        <w:top w:val="none" w:sz="0" w:space="0" w:color="auto"/>
        <w:left w:val="none" w:sz="0" w:space="0" w:color="auto"/>
        <w:bottom w:val="none" w:sz="0" w:space="0" w:color="auto"/>
        <w:right w:val="none" w:sz="0" w:space="0" w:color="auto"/>
      </w:divBdr>
    </w:div>
    <w:div w:id="1969624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ubmed.ncbi.nlm.nih.gov/?term=Wang%20Y%5BAuthor%5D" TargetMode="External"/><Relationship Id="rId18" Type="http://schemas.openxmlformats.org/officeDocument/2006/relationships/hyperlink" Target="https://helix.ru/kb/dict/%D0%93%D0%B5%D0%BD" TargetMode="External"/><Relationship Id="rId26" Type="http://schemas.openxmlformats.org/officeDocument/2006/relationships/hyperlink" Target="https://www.ncbi.nlm.nih.gov/pubmed/?term=Zhang%20H%5BAuthor%5D&amp;cauthor=true&amp;cauthor_uid=24960039" TargetMode="External"/><Relationship Id="rId39" Type="http://schemas.openxmlformats.org/officeDocument/2006/relationships/chart" Target="charts/chart6.xml"/><Relationship Id="rId21" Type="http://schemas.openxmlformats.org/officeDocument/2006/relationships/hyperlink" Target="https://www.liebertpub.com/doi/full/10.1089/dna.2013.2014" TargetMode="External"/><Relationship Id="rId34" Type="http://schemas.openxmlformats.org/officeDocument/2006/relationships/hyperlink" Target="https://stattech.ru/" TargetMode="External"/><Relationship Id="rId42" Type="http://schemas.openxmlformats.org/officeDocument/2006/relationships/chart" Target="charts/chart9.xml"/><Relationship Id="rId47" Type="http://schemas.openxmlformats.org/officeDocument/2006/relationships/chart" Target="charts/chart14.xml"/><Relationship Id="rId50" Type="http://schemas.openxmlformats.org/officeDocument/2006/relationships/oleObject" Target="embeddings/oleObject2.bin"/><Relationship Id="rId55" Type="http://schemas.openxmlformats.org/officeDocument/2006/relationships/image" Target="media/image6.emf"/><Relationship Id="rId63" Type="http://schemas.openxmlformats.org/officeDocument/2006/relationships/oleObject" Target="embeddings/oleObject7.bin"/><Relationship Id="rId68" Type="http://schemas.openxmlformats.org/officeDocument/2006/relationships/image" Target="media/image13.png"/><Relationship Id="rId7" Type="http://schemas.openxmlformats.org/officeDocument/2006/relationships/endnotes" Target="endnotes.xml"/><Relationship Id="rId71"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hyperlink" Target="https://www.ncbi.nlm.nih.gov/pubmed/?term=Li%20S%5BAuthor%5D&amp;cauthor=true&amp;cauthor_uid=16534528" TargetMode="External"/><Relationship Id="rId11" Type="http://schemas.openxmlformats.org/officeDocument/2006/relationships/hyperlink" Target="https://ru.wikipedia.org/wiki/%D0%9D%D0%B5%D0%B7%D0%B0%D0%B2%D0%B8%D1%81%D0%B8%D0%BC%D0%BE%D1%81%D1%82%D1%8C_(%D1%82%D0%B5%D0%BE%D1%80%D0%B8%D1%8F_%D0%B2%D0%B5%D1%80%D0%BE%D1%8F%D1%82%D0%BD%D0%BE%D1%81%D1%82%D0%B5%D0%B9)" TargetMode="External"/><Relationship Id="rId24" Type="http://schemas.openxmlformats.org/officeDocument/2006/relationships/hyperlink" Target="https://pubmed.ncbi.nlm.nih.gov/?term=Lelis+DF&amp;cauthor_id=31365628" TargetMode="External"/><Relationship Id="rId32" Type="http://schemas.openxmlformats.org/officeDocument/2006/relationships/image" Target="media/image2.jpeg"/><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chart" Target="charts/chart12.xml"/><Relationship Id="rId53" Type="http://schemas.openxmlformats.org/officeDocument/2006/relationships/oleObject" Target="embeddings/oleObject3.bin"/><Relationship Id="rId58" Type="http://schemas.openxmlformats.org/officeDocument/2006/relationships/oleObject" Target="embeddings/oleObject5.bin"/><Relationship Id="rId66" Type="http://schemas.openxmlformats.org/officeDocument/2006/relationships/image" Target="media/image12.emf"/><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who.int/" TargetMode="External"/><Relationship Id="rId23" Type="http://schemas.openxmlformats.org/officeDocument/2006/relationships/hyperlink" Target="https://pubmed.ncbi.nlm.nih.gov/?term=Giacchetti+G&amp;cauthor_id=10997636" TargetMode="External"/><Relationship Id="rId28" Type="http://schemas.openxmlformats.org/officeDocument/2006/relationships/hyperlink" Target="https://physoc.onlinelibrary.wiley.com/action/doSearch?ContribAuthorStored=Gao%2C+Rui-Rui" TargetMode="External"/><Relationship Id="rId36" Type="http://schemas.openxmlformats.org/officeDocument/2006/relationships/chart" Target="charts/chart3.xml"/><Relationship Id="rId49" Type="http://schemas.openxmlformats.org/officeDocument/2006/relationships/image" Target="media/image3.emf"/><Relationship Id="rId57" Type="http://schemas.openxmlformats.org/officeDocument/2006/relationships/image" Target="media/image7.png"/><Relationship Id="rId61" Type="http://schemas.openxmlformats.org/officeDocument/2006/relationships/image" Target="media/image9.jpeg"/><Relationship Id="rId10" Type="http://schemas.openxmlformats.org/officeDocument/2006/relationships/hyperlink" Target="https://ru.wikipedia.org/wiki/%D0%9C%D0%B0%D1%82%D0%B5%D0%BC%D0%B0%D1%82%D0%B8%D1%87%D0%B5%D1%81%D0%BA%D0%B0%D1%8F_%D1%81%D1%82%D0%B0%D1%82%D0%B8%D1%81%D1%82%D0%B8%D0%BA%D0%B0" TargetMode="External"/><Relationship Id="rId19" Type="http://schemas.openxmlformats.org/officeDocument/2006/relationships/hyperlink" Target="https://www.ncbi.nlm.nih.gov/pubmed/?term=de%20Kloet%20AD%5BAuthor%5D&amp;cauthor=true&amp;cauthor_uid=19497971" TargetMode="External"/><Relationship Id="rId31" Type="http://schemas.openxmlformats.org/officeDocument/2006/relationships/oleObject" Target="embeddings/oleObject1.bin"/><Relationship Id="rId44" Type="http://schemas.openxmlformats.org/officeDocument/2006/relationships/chart" Target="charts/chart11.xml"/><Relationship Id="rId52" Type="http://schemas.openxmlformats.org/officeDocument/2006/relationships/image" Target="media/image4.png"/><Relationship Id="rId60" Type="http://schemas.openxmlformats.org/officeDocument/2006/relationships/oleObject" Target="embeddings/oleObject6.bin"/><Relationship Id="rId65" Type="http://schemas.openxmlformats.org/officeDocument/2006/relationships/oleObject" Target="embeddings/oleObject8.bin"/><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ru.wikipedia.org/wiki/%D0%94%D0%9D%D0%9A-%D0%BC%D0%B0%D1%80%D0%BA%D0%B5%D1%80" TargetMode="External"/><Relationship Id="rId14" Type="http://schemas.openxmlformats.org/officeDocument/2006/relationships/hyperlink" Target="http://www.bioshare.eu/" TargetMode="External"/><Relationship Id="rId22" Type="http://schemas.openxmlformats.org/officeDocument/2006/relationships/hyperlink" Target="https://www.liebertpub.com/doi/10.1089/dna.2013.2014?url_ver=Z39.88-2003&amp;rfr_id=ori:rid:crossref.org&amp;rfr_dat=cr_pub%20%200pubmed" TargetMode="External"/><Relationship Id="rId27" Type="http://schemas.openxmlformats.org/officeDocument/2006/relationships/hyperlink" Target="https://pubmed.ncbi.nlm.nih.gov/?term=Chuluun-Erdene%20A%5BAuthor%5D" TargetMode="External"/><Relationship Id="rId30" Type="http://schemas.openxmlformats.org/officeDocument/2006/relationships/image" Target="media/image1.emf"/><Relationship Id="rId35" Type="http://schemas.openxmlformats.org/officeDocument/2006/relationships/chart" Target="charts/chart2.xml"/><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oleObject" Target="embeddings/oleObject4.bin"/><Relationship Id="rId64" Type="http://schemas.openxmlformats.org/officeDocument/2006/relationships/image" Target="media/image11.emf"/><Relationship Id="rId69" Type="http://schemas.openxmlformats.org/officeDocument/2006/relationships/image" Target="media/image14.png"/><Relationship Id="rId8" Type="http://schemas.openxmlformats.org/officeDocument/2006/relationships/hyperlink" Target="https://ru.wikipedia.org/wiki/%D0%9F%D0%BE%D0%BF%D1%83%D0%BB%D1%8F%D1%86%D0%B8%D1%8F" TargetMode="External"/><Relationship Id="rId51" Type="http://schemas.openxmlformats.org/officeDocument/2006/relationships/hyperlink" Target="https://www.ncbi.nlm.nih.gov/pmc/articles/PMC6477109/"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en.wikipedia.org/wiki/Single-nucleotide_polymorphism" TargetMode="External"/><Relationship Id="rId17" Type="http://schemas.openxmlformats.org/officeDocument/2006/relationships/hyperlink" Target="https://helix.ru/kb/dict/%D0%93%D0%B5%D0%BD" TargetMode="External"/><Relationship Id="rId25" Type="http://schemas.openxmlformats.org/officeDocument/2006/relationships/hyperlink" Target="https://pubmed.ncbi.nlm.nih.gov/?term=Prat-Larquemin+L&amp;cauthor_id=15044674" TargetMode="External"/><Relationship Id="rId33" Type="http://schemas.openxmlformats.org/officeDocument/2006/relationships/hyperlink" Target="https://www.snpstats.net/start.htm" TargetMode="External"/><Relationship Id="rId38" Type="http://schemas.openxmlformats.org/officeDocument/2006/relationships/chart" Target="charts/chart5.xml"/><Relationship Id="rId46" Type="http://schemas.openxmlformats.org/officeDocument/2006/relationships/chart" Target="charts/chart13.xml"/><Relationship Id="rId59" Type="http://schemas.openxmlformats.org/officeDocument/2006/relationships/image" Target="media/image8.png"/><Relationship Id="rId67" Type="http://schemas.openxmlformats.org/officeDocument/2006/relationships/oleObject" Target="embeddings/oleObject9.bin"/><Relationship Id="rId20" Type="http://schemas.openxmlformats.org/officeDocument/2006/relationships/hyperlink" Target="https://pubmed.ncbi.nlm.nih.gov/?term=Zhou+JB&amp;cauthor_id=22880127" TargetMode="External"/><Relationship Id="rId41" Type="http://schemas.openxmlformats.org/officeDocument/2006/relationships/chart" Target="charts/chart8.xml"/><Relationship Id="rId54" Type="http://schemas.openxmlformats.org/officeDocument/2006/relationships/image" Target="media/image5.jpeg"/><Relationship Id="rId62" Type="http://schemas.openxmlformats.org/officeDocument/2006/relationships/image" Target="media/image10.emf"/><Relationship Id="rId7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CER\AppData\Roaming\Microsoft\Excel\&#1076;&#1080;&#1072;&#1075;&#1088;&#1072;&#1084;&#1084;&#1072;%20&#1095;&#1072;&#1089;&#1090;&#1086;&#1090;%20&#1075;&#1077;&#1085;&#1086;&#1090;&#1080;&#1087;&#1086;&#1074;%20(&#1040;&#1074;&#1090;&#1086;&#1089;&#1086;&#1093;&#1088;&#1072;&#1085;&#1077;&#1085;&#1085;&#1099;&#1081;)%20(version%201).xlsb" TargetMode="External"/><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CER\AppData\Roaming\Microsoft\Excel\&#1076;&#1080;&#1072;&#1075;&#1088;&#1072;&#1084;&#1084;&#1072;%20&#1095;&#1072;&#1089;&#1090;&#1086;&#1090;%20&#1075;&#1077;&#1085;&#1086;&#1090;&#1080;&#1087;&#1086;&#1074;%20(&#1040;&#1074;&#1090;&#1086;&#1089;&#1086;&#1093;&#1088;&#1072;&#1085;&#1077;&#1085;&#1085;&#1099;&#1081;)%20(version%201).xlsb" TargetMode="External"/><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CER\AppData\Roaming\Microsoft\Excel\&#1076;&#1080;&#1072;&#1075;&#1088;&#1072;&#1084;&#1084;&#1072;%20&#1095;&#1072;&#1089;&#1090;&#1086;&#1090;%20&#1075;&#1077;&#1085;&#1086;&#1090;&#1080;&#1087;&#1086;&#1074;%20(&#1040;&#1074;&#1090;&#1086;&#1089;&#1086;&#1093;&#1088;&#1072;&#1085;&#1077;&#1085;&#1085;&#1099;&#1081;)%20(version%201).xlsb" TargetMode="External"/><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CER\AppData\Roaming\Microsoft\Excel\&#1076;&#1080;&#1072;&#1075;&#1088;&#1072;&#1084;&#1084;&#1072;%20&#1095;&#1072;&#1089;&#1090;&#1086;&#1090;%20&#1075;&#1077;&#1085;&#1086;&#1090;&#1080;&#1087;&#1086;&#1074;%20(&#1040;&#1074;&#1090;&#1086;&#1089;&#1086;&#1093;&#1088;&#1072;&#1085;&#1077;&#1085;&#1085;&#1099;&#1081;)%20(version%201).xlsb"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CER\OneDrive\&#1056;&#1072;&#1073;&#1086;&#1095;&#1080;&#1081;%20&#1089;&#1090;&#1086;&#1083;\&#1079;&#1072;&#1097;&#1080;&#1090;&#1072;%20&#1076;&#1080;&#1089;&#1089;&#1077;&#1088;&#1090;&#1072;&#1094;&#1080;&#1080;\&#1076;&#1080;&#1072;&#1075;&#1088;&#1072;&#1084;&#1084;&#1072;%20&#1072;&#1085;&#1072;&#1083;&#1080;&#1079;%20&#1086;&#1078;&#1080;&#1088;&#1077;&#1085;&#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CER\OneDrive\&#1056;&#1072;&#1073;&#1086;&#1095;&#1080;&#1081;%20&#1089;&#1090;&#1086;&#1083;\&#1079;&#1072;&#1097;&#1080;&#1090;&#1072;%20&#1076;&#1080;&#1089;&#1089;&#1077;&#1088;&#1090;&#1072;&#1094;&#1080;&#1080;\&#1076;&#1080;&#1072;&#1075;&#1088;&#1072;&#1084;&#1084;&#1072;%20&#1072;&#1085;&#1072;&#1083;&#1080;&#1079;%20&#1086;&#1078;&#1080;&#1088;&#1077;&#1085;&#1080;&#1103;.xlsx" TargetMode="Externa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CER\OneDrive\&#1056;&#1072;&#1073;&#1086;&#1095;&#1080;&#1081;%20&#1089;&#1090;&#1086;&#1083;\&#1079;&#1072;&#1097;&#1080;&#1090;&#1072;%20&#1076;&#1080;&#1089;&#1089;&#1077;&#1088;&#1090;&#1072;&#1094;&#1080;&#1080;\&#1076;&#1080;&#1072;&#1075;&#1088;&#1072;&#1084;&#1084;&#1072;%20&#1095;&#1072;&#1089;&#1090;&#1086;&#1090;%20&#1075;&#1077;&#1085;&#1086;&#1090;&#1080;&#1087;&#1086;&#1074;.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'[Ожирение 2009-2018 (1).xlsx]Лист3'!$A$2</c:f>
              <c:strCache>
                <c:ptCount val="1"/>
                <c:pt idx="0">
                  <c:v>% от общего населения РК</c:v>
                </c:pt>
              </c:strCache>
            </c:strRef>
          </c:tx>
          <c:spPr>
            <a:solidFill>
              <a:srgbClr val="009999"/>
            </a:solidFill>
          </c:spPr>
          <c:invertIfNegative val="0"/>
          <c:dLbls>
            <c:dLbl>
              <c:idx val="0"/>
              <c:layout>
                <c:manualLayout>
                  <c:x val="1.8079920570373702E-2"/>
                  <c:y val="-0.3842592592592592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DD9-409B-B0DC-AB1F27FEC46D}"/>
                </c:ext>
                <c:ext xmlns:c15="http://schemas.microsoft.com/office/drawing/2012/chart" uri="{CE6537A1-D6FC-4f65-9D91-7224C49458BB}">
                  <c15:layout/>
                </c:ext>
              </c:extLst>
            </c:dLbl>
            <c:dLbl>
              <c:idx val="1"/>
              <c:layout>
                <c:manualLayout>
                  <c:x val="1.1110914516549228E-2"/>
                  <c:y val="-0.356481481481481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DD9-409B-B0DC-AB1F27FEC46D}"/>
                </c:ext>
                <c:ext xmlns:c15="http://schemas.microsoft.com/office/drawing/2012/chart" uri="{CE6537A1-D6FC-4f65-9D91-7224C49458BB}">
                  <c15:layout/>
                </c:ext>
              </c:extLst>
            </c:dLbl>
            <c:dLbl>
              <c:idx val="2"/>
              <c:layout>
                <c:manualLayout>
                  <c:x val="1.3888795675950066E-2"/>
                  <c:y val="-0.3379629629629629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DD9-409B-B0DC-AB1F27FEC46D}"/>
                </c:ext>
                <c:ext xmlns:c15="http://schemas.microsoft.com/office/drawing/2012/chart" uri="{CE6537A1-D6FC-4f65-9D91-7224C49458BB}">
                  <c15:layout/>
                </c:ext>
              </c:extLst>
            </c:dLbl>
            <c:dLbl>
              <c:idx val="3"/>
              <c:layout>
                <c:manualLayout>
                  <c:x val="2.8995799723289764E-2"/>
                  <c:y val="-0.3194444444444444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DD9-409B-B0DC-AB1F27FEC46D}"/>
                </c:ext>
                <c:ext xmlns:c15="http://schemas.microsoft.com/office/drawing/2012/chart" uri="{CE6537A1-D6FC-4f65-9D91-7224C49458BB}">
                  <c15:layout/>
                </c:ext>
              </c:extLst>
            </c:dLbl>
            <c:dLbl>
              <c:idx val="4"/>
              <c:layout>
                <c:manualLayout>
                  <c:x val="1.1111077213759748E-2"/>
                  <c:y val="-0.356481481481481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DD9-409B-B0DC-AB1F27FEC46D}"/>
                </c:ext>
                <c:ext xmlns:c15="http://schemas.microsoft.com/office/drawing/2012/chart" uri="{CE6537A1-D6FC-4f65-9D91-7224C49458BB}">
                  <c15:layout/>
                </c:ext>
              </c:extLst>
            </c:dLbl>
            <c:dLbl>
              <c:idx val="5"/>
              <c:layout>
                <c:manualLayout>
                  <c:x val="8.333236730833098E-3"/>
                  <c:y val="-0.388888888888888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DD9-409B-B0DC-AB1F27FEC46D}"/>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'[Ожирение 2009-2018 (1).xlsx]Лист3'!$B$1:$G$1</c:f>
              <c:strCache>
                <c:ptCount val="6"/>
                <c:pt idx="0">
                  <c:v>2013г</c:v>
                </c:pt>
                <c:pt idx="1">
                  <c:v>2014г</c:v>
                </c:pt>
                <c:pt idx="2">
                  <c:v>2015г</c:v>
                </c:pt>
                <c:pt idx="3">
                  <c:v>2016г</c:v>
                </c:pt>
                <c:pt idx="4">
                  <c:v>2017г</c:v>
                </c:pt>
                <c:pt idx="5">
                  <c:v>2018г</c:v>
                </c:pt>
              </c:strCache>
            </c:strRef>
          </c:cat>
          <c:val>
            <c:numRef>
              <c:f>'[Ожирение 2009-2018 (1).xlsx]Лист3'!$B$2:$G$2</c:f>
              <c:numCache>
                <c:formatCode>0.00%</c:formatCode>
                <c:ptCount val="6"/>
                <c:pt idx="0">
                  <c:v>8.1000000000000003E-2</c:v>
                </c:pt>
                <c:pt idx="1">
                  <c:v>7.4999999999999997E-2</c:v>
                </c:pt>
                <c:pt idx="2">
                  <c:v>7.2999999999999995E-2</c:v>
                </c:pt>
                <c:pt idx="3">
                  <c:v>6.7000000000000004E-2</c:v>
                </c:pt>
                <c:pt idx="4">
                  <c:v>7.5999999999999998E-2</c:v>
                </c:pt>
                <c:pt idx="5">
                  <c:v>8.4000000000000005E-2</c:v>
                </c:pt>
              </c:numCache>
            </c:numRef>
          </c:val>
          <c:extLst xmlns:c16r2="http://schemas.microsoft.com/office/drawing/2015/06/chart">
            <c:ext xmlns:c16="http://schemas.microsoft.com/office/drawing/2014/chart" uri="{C3380CC4-5D6E-409C-BE32-E72D297353CC}">
              <c16:uniqueId val="{00000006-6DD9-409B-B0DC-AB1F27FEC46D}"/>
            </c:ext>
          </c:extLst>
        </c:ser>
        <c:dLbls>
          <c:showLegendKey val="0"/>
          <c:showVal val="0"/>
          <c:showCatName val="0"/>
          <c:showSerName val="0"/>
          <c:showPercent val="0"/>
          <c:showBubbleSize val="0"/>
        </c:dLbls>
        <c:gapWidth val="150"/>
        <c:shape val="box"/>
        <c:axId val="281086792"/>
        <c:axId val="244818664"/>
        <c:axId val="0"/>
      </c:bar3DChart>
      <c:catAx>
        <c:axId val="281086792"/>
        <c:scaling>
          <c:orientation val="minMax"/>
        </c:scaling>
        <c:delete val="0"/>
        <c:axPos val="b"/>
        <c:numFmt formatCode="General" sourceLinked="0"/>
        <c:majorTickMark val="out"/>
        <c:minorTickMark val="none"/>
        <c:tickLblPos val="nextTo"/>
        <c:crossAx val="244818664"/>
        <c:crosses val="autoZero"/>
        <c:auto val="1"/>
        <c:lblAlgn val="ctr"/>
        <c:lblOffset val="100"/>
        <c:noMultiLvlLbl val="0"/>
      </c:catAx>
      <c:valAx>
        <c:axId val="244818664"/>
        <c:scaling>
          <c:orientation val="minMax"/>
        </c:scaling>
        <c:delete val="0"/>
        <c:axPos val="l"/>
        <c:majorGridlines/>
        <c:numFmt formatCode="0.00%" sourceLinked="1"/>
        <c:majorTickMark val="out"/>
        <c:minorTickMark val="none"/>
        <c:tickLblPos val="nextTo"/>
        <c:crossAx val="281086792"/>
        <c:crosses val="autoZero"/>
        <c:crossBetween val="between"/>
      </c:valAx>
    </c:plotArea>
    <c:legend>
      <c:legendPos val="r"/>
      <c:layout/>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группах'!$B$22</c:f>
              <c:strCache>
                <c:ptCount val="1"/>
                <c:pt idx="0">
                  <c:v>девочки</c:v>
                </c:pt>
              </c:strCache>
            </c:strRef>
          </c:tx>
          <c:spPr>
            <a:solidFill>
              <a:srgbClr val="E5757D"/>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группах'!$A$23:$A$25</c:f>
              <c:strCache>
                <c:ptCount val="3"/>
                <c:pt idx="0">
                  <c:v>AA</c:v>
                </c:pt>
                <c:pt idx="1">
                  <c:v>GA</c:v>
                </c:pt>
                <c:pt idx="2">
                  <c:v>GG</c:v>
                </c:pt>
              </c:strCache>
            </c:strRef>
          </c:cat>
          <c:val>
            <c:numRef>
              <c:f>'в группах'!$B$23:$B$25</c:f>
              <c:numCache>
                <c:formatCode>0%</c:formatCode>
                <c:ptCount val="3"/>
                <c:pt idx="0" formatCode="General">
                  <c:v>0</c:v>
                </c:pt>
                <c:pt idx="1">
                  <c:v>0.19</c:v>
                </c:pt>
                <c:pt idx="2">
                  <c:v>0.81</c:v>
                </c:pt>
              </c:numCache>
            </c:numRef>
          </c:val>
          <c:extLst xmlns:c16r2="http://schemas.microsoft.com/office/drawing/2015/06/chart">
            <c:ext xmlns:c16="http://schemas.microsoft.com/office/drawing/2014/chart" uri="{C3380CC4-5D6E-409C-BE32-E72D297353CC}">
              <c16:uniqueId val="{00000000-7C69-442A-8820-974062612FC4}"/>
            </c:ext>
          </c:extLst>
        </c:ser>
        <c:ser>
          <c:idx val="1"/>
          <c:order val="1"/>
          <c:tx>
            <c:strRef>
              <c:f>'в группах'!$C$22</c:f>
              <c:strCache>
                <c:ptCount val="1"/>
                <c:pt idx="0">
                  <c:v>мальчики</c:v>
                </c:pt>
              </c:strCache>
            </c:strRef>
          </c:tx>
          <c:spPr>
            <a:solidFill>
              <a:schemeClr val="tx2">
                <a:lumMod val="40000"/>
                <a:lumOff val="60000"/>
              </a:schemeClr>
            </a:solidFill>
          </c:spPr>
          <c:invertIfNegative val="0"/>
          <c:dLbls>
            <c:dLbl>
              <c:idx val="1"/>
              <c:layout>
                <c:manualLayout>
                  <c:x val="1.656314699792960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C69-442A-8820-974062612FC4}"/>
                </c:ext>
                <c:ext xmlns:c15="http://schemas.microsoft.com/office/drawing/2012/chart" uri="{CE6537A1-D6FC-4f65-9D91-7224C49458BB}"/>
              </c:extLst>
            </c:dLbl>
            <c:dLbl>
              <c:idx val="2"/>
              <c:layout>
                <c:manualLayout>
                  <c:x val="3.312629399585921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C69-442A-8820-974062612FC4}"/>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группах'!$A$23:$A$25</c:f>
              <c:strCache>
                <c:ptCount val="3"/>
                <c:pt idx="0">
                  <c:v>AA</c:v>
                </c:pt>
                <c:pt idx="1">
                  <c:v>GA</c:v>
                </c:pt>
                <c:pt idx="2">
                  <c:v>GG</c:v>
                </c:pt>
              </c:strCache>
            </c:strRef>
          </c:cat>
          <c:val>
            <c:numRef>
              <c:f>'в группах'!$C$23:$C$25</c:f>
              <c:numCache>
                <c:formatCode>0%</c:formatCode>
                <c:ptCount val="3"/>
                <c:pt idx="0">
                  <c:v>0.03</c:v>
                </c:pt>
                <c:pt idx="1">
                  <c:v>0.09</c:v>
                </c:pt>
                <c:pt idx="2">
                  <c:v>0.88</c:v>
                </c:pt>
              </c:numCache>
            </c:numRef>
          </c:val>
          <c:extLst xmlns:c16r2="http://schemas.microsoft.com/office/drawing/2015/06/chart">
            <c:ext xmlns:c16="http://schemas.microsoft.com/office/drawing/2014/chart" uri="{C3380CC4-5D6E-409C-BE32-E72D297353CC}">
              <c16:uniqueId val="{00000003-7C69-442A-8820-974062612FC4}"/>
            </c:ext>
          </c:extLst>
        </c:ser>
        <c:dLbls>
          <c:showLegendKey val="0"/>
          <c:showVal val="0"/>
          <c:showCatName val="0"/>
          <c:showSerName val="0"/>
          <c:showPercent val="0"/>
          <c:showBubbleSize val="0"/>
        </c:dLbls>
        <c:gapWidth val="150"/>
        <c:shape val="cylinder"/>
        <c:axId val="279494888"/>
        <c:axId val="279495672"/>
        <c:axId val="0"/>
      </c:bar3DChart>
      <c:catAx>
        <c:axId val="279494888"/>
        <c:scaling>
          <c:orientation val="minMax"/>
        </c:scaling>
        <c:delete val="0"/>
        <c:axPos val="b"/>
        <c:numFmt formatCode="General" sourceLinked="0"/>
        <c:majorTickMark val="out"/>
        <c:minorTickMark val="none"/>
        <c:tickLblPos val="nextTo"/>
        <c:crossAx val="279495672"/>
        <c:crosses val="autoZero"/>
        <c:auto val="1"/>
        <c:lblAlgn val="ctr"/>
        <c:lblOffset val="100"/>
        <c:noMultiLvlLbl val="0"/>
      </c:catAx>
      <c:valAx>
        <c:axId val="279495672"/>
        <c:scaling>
          <c:orientation val="minMax"/>
        </c:scaling>
        <c:delete val="0"/>
        <c:axPos val="l"/>
        <c:majorGridlines/>
        <c:numFmt formatCode="General" sourceLinked="1"/>
        <c:majorTickMark val="out"/>
        <c:minorTickMark val="none"/>
        <c:tickLblPos val="nextTo"/>
        <c:crossAx val="27949488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группах'!$I$22</c:f>
              <c:strCache>
                <c:ptCount val="1"/>
                <c:pt idx="0">
                  <c:v>девочки</c:v>
                </c:pt>
              </c:strCache>
            </c:strRef>
          </c:tx>
          <c:spPr>
            <a:solidFill>
              <a:srgbClr val="E5757D"/>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группах'!$H$23:$H$25</c:f>
              <c:strCache>
                <c:ptCount val="3"/>
                <c:pt idx="0">
                  <c:v>AA</c:v>
                </c:pt>
                <c:pt idx="1">
                  <c:v>GA</c:v>
                </c:pt>
                <c:pt idx="2">
                  <c:v>GG</c:v>
                </c:pt>
              </c:strCache>
            </c:strRef>
          </c:cat>
          <c:val>
            <c:numRef>
              <c:f>'в группах'!$I$23:$I$25</c:f>
              <c:numCache>
                <c:formatCode>0%</c:formatCode>
                <c:ptCount val="3"/>
                <c:pt idx="0">
                  <c:v>0.01</c:v>
                </c:pt>
                <c:pt idx="1">
                  <c:v>0.2</c:v>
                </c:pt>
                <c:pt idx="2">
                  <c:v>0.79</c:v>
                </c:pt>
              </c:numCache>
            </c:numRef>
          </c:val>
          <c:extLst xmlns:c16r2="http://schemas.microsoft.com/office/drawing/2015/06/chart">
            <c:ext xmlns:c16="http://schemas.microsoft.com/office/drawing/2014/chart" uri="{C3380CC4-5D6E-409C-BE32-E72D297353CC}">
              <c16:uniqueId val="{00000000-62E2-4F7A-972A-2657E6594980}"/>
            </c:ext>
          </c:extLst>
        </c:ser>
        <c:ser>
          <c:idx val="1"/>
          <c:order val="1"/>
          <c:tx>
            <c:strRef>
              <c:f>'в группах'!$J$22</c:f>
              <c:strCache>
                <c:ptCount val="1"/>
                <c:pt idx="0">
                  <c:v>мальчики</c:v>
                </c:pt>
              </c:strCache>
            </c:strRef>
          </c:tx>
          <c:spPr>
            <a:solidFill>
              <a:schemeClr val="tx2">
                <a:lumMod val="40000"/>
                <a:lumOff val="60000"/>
              </a:schemeClr>
            </a:solidFill>
          </c:spPr>
          <c:invertIfNegative val="0"/>
          <c:dLbls>
            <c:dLbl>
              <c:idx val="1"/>
              <c:layout>
                <c:manualLayout>
                  <c:x val="3.111111111111111E-2"/>
                  <c:y val="1.68776371308016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2E2-4F7A-972A-2657E6594980}"/>
                </c:ext>
                <c:ext xmlns:c15="http://schemas.microsoft.com/office/drawing/2012/chart" uri="{CE6537A1-D6FC-4f65-9D91-7224C49458BB}"/>
              </c:extLst>
            </c:dLbl>
            <c:dLbl>
              <c:idx val="2"/>
              <c:layout>
                <c:manualLayout>
                  <c:x val="2.6666666666666668E-2"/>
                  <c:y val="5.625879043600562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2E2-4F7A-972A-2657E6594980}"/>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группах'!$H$23:$H$25</c:f>
              <c:strCache>
                <c:ptCount val="3"/>
                <c:pt idx="0">
                  <c:v>AA</c:v>
                </c:pt>
                <c:pt idx="1">
                  <c:v>GA</c:v>
                </c:pt>
                <c:pt idx="2">
                  <c:v>GG</c:v>
                </c:pt>
              </c:strCache>
            </c:strRef>
          </c:cat>
          <c:val>
            <c:numRef>
              <c:f>'в группах'!$J$23:$J$25</c:f>
              <c:numCache>
                <c:formatCode>0%</c:formatCode>
                <c:ptCount val="3"/>
                <c:pt idx="0" formatCode="General">
                  <c:v>0</c:v>
                </c:pt>
                <c:pt idx="1">
                  <c:v>0.17</c:v>
                </c:pt>
                <c:pt idx="2">
                  <c:v>0.83</c:v>
                </c:pt>
              </c:numCache>
            </c:numRef>
          </c:val>
          <c:extLst xmlns:c16r2="http://schemas.microsoft.com/office/drawing/2015/06/chart">
            <c:ext xmlns:c16="http://schemas.microsoft.com/office/drawing/2014/chart" uri="{C3380CC4-5D6E-409C-BE32-E72D297353CC}">
              <c16:uniqueId val="{00000003-62E2-4F7A-972A-2657E6594980}"/>
            </c:ext>
          </c:extLst>
        </c:ser>
        <c:dLbls>
          <c:showLegendKey val="0"/>
          <c:showVal val="0"/>
          <c:showCatName val="0"/>
          <c:showSerName val="0"/>
          <c:showPercent val="0"/>
          <c:showBubbleSize val="0"/>
        </c:dLbls>
        <c:gapWidth val="150"/>
        <c:shape val="cylinder"/>
        <c:axId val="279496848"/>
        <c:axId val="279497240"/>
        <c:axId val="0"/>
      </c:bar3DChart>
      <c:catAx>
        <c:axId val="279496848"/>
        <c:scaling>
          <c:orientation val="minMax"/>
        </c:scaling>
        <c:delete val="0"/>
        <c:axPos val="b"/>
        <c:numFmt formatCode="General" sourceLinked="0"/>
        <c:majorTickMark val="out"/>
        <c:minorTickMark val="none"/>
        <c:tickLblPos val="nextTo"/>
        <c:crossAx val="279497240"/>
        <c:crosses val="autoZero"/>
        <c:auto val="1"/>
        <c:lblAlgn val="ctr"/>
        <c:lblOffset val="100"/>
        <c:noMultiLvlLbl val="0"/>
      </c:catAx>
      <c:valAx>
        <c:axId val="279497240"/>
        <c:scaling>
          <c:orientation val="minMax"/>
        </c:scaling>
        <c:delete val="0"/>
        <c:axPos val="l"/>
        <c:majorGridlines/>
        <c:numFmt formatCode="0%" sourceLinked="1"/>
        <c:majorTickMark val="out"/>
        <c:minorTickMark val="none"/>
        <c:tickLblPos val="nextTo"/>
        <c:crossAx val="27949684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группах'!$B$41</c:f>
              <c:strCache>
                <c:ptCount val="1"/>
                <c:pt idx="0">
                  <c:v>девочки</c:v>
                </c:pt>
              </c:strCache>
            </c:strRef>
          </c:tx>
          <c:spPr>
            <a:solidFill>
              <a:srgbClr val="E5757D"/>
            </a:solidFill>
          </c:spPr>
          <c:invertIfNegative val="0"/>
          <c:dLbls>
            <c:dLbl>
              <c:idx val="2"/>
              <c:layout>
                <c:manualLayout>
                  <c:x val="1.453136352627755E-2"/>
                  <c:y val="5.577244841048521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2EE-442B-9B98-2CB52EB6630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группах'!$A$42:$A$44</c:f>
              <c:strCache>
                <c:ptCount val="3"/>
                <c:pt idx="0">
                  <c:v>CC</c:v>
                </c:pt>
                <c:pt idx="1">
                  <c:v>CG</c:v>
                </c:pt>
                <c:pt idx="2">
                  <c:v>GG</c:v>
                </c:pt>
              </c:strCache>
            </c:strRef>
          </c:cat>
          <c:val>
            <c:numRef>
              <c:f>'в группах'!$B$42:$B$44</c:f>
              <c:numCache>
                <c:formatCode>0%</c:formatCode>
                <c:ptCount val="3"/>
                <c:pt idx="0">
                  <c:v>0.65</c:v>
                </c:pt>
                <c:pt idx="1">
                  <c:v>0.24</c:v>
                </c:pt>
                <c:pt idx="2">
                  <c:v>0.11</c:v>
                </c:pt>
              </c:numCache>
            </c:numRef>
          </c:val>
          <c:extLst xmlns:c16r2="http://schemas.microsoft.com/office/drawing/2015/06/chart">
            <c:ext xmlns:c16="http://schemas.microsoft.com/office/drawing/2014/chart" uri="{C3380CC4-5D6E-409C-BE32-E72D297353CC}">
              <c16:uniqueId val="{00000001-32EE-442B-9B98-2CB52EB66306}"/>
            </c:ext>
          </c:extLst>
        </c:ser>
        <c:ser>
          <c:idx val="1"/>
          <c:order val="1"/>
          <c:tx>
            <c:strRef>
              <c:f>'в группах'!$C$41</c:f>
              <c:strCache>
                <c:ptCount val="1"/>
                <c:pt idx="0">
                  <c:v>мальчики</c:v>
                </c:pt>
              </c:strCache>
            </c:strRef>
          </c:tx>
          <c:spPr>
            <a:solidFill>
              <a:schemeClr val="tx2">
                <a:lumMod val="40000"/>
                <a:lumOff val="60000"/>
              </a:schemeClr>
            </a:solidFill>
          </c:spPr>
          <c:invertIfNegative val="0"/>
          <c:dLbls>
            <c:dLbl>
              <c:idx val="0"/>
              <c:layout>
                <c:manualLayout>
                  <c:x val="3.2445914674866828E-2"/>
                  <c:y val="-1.38890746764762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2EE-442B-9B98-2CB52EB66306}"/>
                </c:ext>
                <c:ext xmlns:c15="http://schemas.microsoft.com/office/drawing/2012/chart" uri="{CE6537A1-D6FC-4f65-9D91-7224C49458BB}"/>
              </c:extLst>
            </c:dLbl>
            <c:dLbl>
              <c:idx val="1"/>
              <c:layout>
                <c:manualLayout>
                  <c:x val="2.8501141499324419E-2"/>
                  <c:y val="-1.23337285542009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2EE-442B-9B98-2CB52EB66306}"/>
                </c:ext>
                <c:ext xmlns:c15="http://schemas.microsoft.com/office/drawing/2012/chart" uri="{CE6537A1-D6FC-4f65-9D91-7224C49458BB}"/>
              </c:extLst>
            </c:dLbl>
            <c:dLbl>
              <c:idx val="2"/>
              <c:layout>
                <c:manualLayout>
                  <c:x val="1.577909270216962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2EE-442B-9B98-2CB52EB6630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группах'!$A$42:$A$44</c:f>
              <c:strCache>
                <c:ptCount val="3"/>
                <c:pt idx="0">
                  <c:v>CC</c:v>
                </c:pt>
                <c:pt idx="1">
                  <c:v>CG</c:v>
                </c:pt>
                <c:pt idx="2">
                  <c:v>GG</c:v>
                </c:pt>
              </c:strCache>
            </c:strRef>
          </c:cat>
          <c:val>
            <c:numRef>
              <c:f>'в группах'!$C$42:$C$44</c:f>
              <c:numCache>
                <c:formatCode>0%</c:formatCode>
                <c:ptCount val="3"/>
                <c:pt idx="0">
                  <c:v>0.57999999999999996</c:v>
                </c:pt>
                <c:pt idx="1">
                  <c:v>0.14000000000000001</c:v>
                </c:pt>
                <c:pt idx="2" formatCode="General">
                  <c:v>0</c:v>
                </c:pt>
              </c:numCache>
            </c:numRef>
          </c:val>
          <c:extLst xmlns:c16r2="http://schemas.microsoft.com/office/drawing/2015/06/chart">
            <c:ext xmlns:c16="http://schemas.microsoft.com/office/drawing/2014/chart" uri="{C3380CC4-5D6E-409C-BE32-E72D297353CC}">
              <c16:uniqueId val="{00000005-32EE-442B-9B98-2CB52EB66306}"/>
            </c:ext>
          </c:extLst>
        </c:ser>
        <c:dLbls>
          <c:showLegendKey val="0"/>
          <c:showVal val="0"/>
          <c:showCatName val="0"/>
          <c:showSerName val="0"/>
          <c:showPercent val="0"/>
          <c:showBubbleSize val="0"/>
        </c:dLbls>
        <c:gapWidth val="150"/>
        <c:shape val="cylinder"/>
        <c:axId val="279498024"/>
        <c:axId val="279499984"/>
        <c:axId val="0"/>
      </c:bar3DChart>
      <c:catAx>
        <c:axId val="279498024"/>
        <c:scaling>
          <c:orientation val="minMax"/>
        </c:scaling>
        <c:delete val="0"/>
        <c:axPos val="b"/>
        <c:numFmt formatCode="General" sourceLinked="0"/>
        <c:majorTickMark val="out"/>
        <c:minorTickMark val="none"/>
        <c:tickLblPos val="nextTo"/>
        <c:crossAx val="279499984"/>
        <c:crosses val="autoZero"/>
        <c:auto val="1"/>
        <c:lblAlgn val="ctr"/>
        <c:lblOffset val="100"/>
        <c:noMultiLvlLbl val="0"/>
      </c:catAx>
      <c:valAx>
        <c:axId val="279499984"/>
        <c:scaling>
          <c:orientation val="minMax"/>
        </c:scaling>
        <c:delete val="0"/>
        <c:axPos val="l"/>
        <c:majorGridlines/>
        <c:numFmt formatCode="0%" sourceLinked="1"/>
        <c:majorTickMark val="out"/>
        <c:minorTickMark val="none"/>
        <c:tickLblPos val="nextTo"/>
        <c:crossAx val="27949802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группах'!$H$41</c:f>
              <c:strCache>
                <c:ptCount val="1"/>
                <c:pt idx="0">
                  <c:v>девочки</c:v>
                </c:pt>
              </c:strCache>
            </c:strRef>
          </c:tx>
          <c:spPr>
            <a:solidFill>
              <a:srgbClr val="E5757D"/>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группах'!$G$42:$G$44</c:f>
              <c:strCache>
                <c:ptCount val="3"/>
                <c:pt idx="0">
                  <c:v>CC</c:v>
                </c:pt>
                <c:pt idx="1">
                  <c:v>CG</c:v>
                </c:pt>
                <c:pt idx="2">
                  <c:v>GG</c:v>
                </c:pt>
              </c:strCache>
            </c:strRef>
          </c:cat>
          <c:val>
            <c:numRef>
              <c:f>'в группах'!$H$42:$H$44</c:f>
              <c:numCache>
                <c:formatCode>0%</c:formatCode>
                <c:ptCount val="3"/>
                <c:pt idx="0">
                  <c:v>0.57999999999999996</c:v>
                </c:pt>
                <c:pt idx="1">
                  <c:v>0.38</c:v>
                </c:pt>
                <c:pt idx="2">
                  <c:v>0.04</c:v>
                </c:pt>
              </c:numCache>
            </c:numRef>
          </c:val>
          <c:extLst xmlns:c16r2="http://schemas.microsoft.com/office/drawing/2015/06/chart">
            <c:ext xmlns:c16="http://schemas.microsoft.com/office/drawing/2014/chart" uri="{C3380CC4-5D6E-409C-BE32-E72D297353CC}">
              <c16:uniqueId val="{00000000-1996-42C1-84F6-58515FB2AF52}"/>
            </c:ext>
          </c:extLst>
        </c:ser>
        <c:ser>
          <c:idx val="1"/>
          <c:order val="1"/>
          <c:tx>
            <c:strRef>
              <c:f>'в группах'!$I$41</c:f>
              <c:strCache>
                <c:ptCount val="1"/>
                <c:pt idx="0">
                  <c:v>мальчики</c:v>
                </c:pt>
              </c:strCache>
            </c:strRef>
          </c:tx>
          <c:spPr>
            <a:solidFill>
              <a:schemeClr val="tx2">
                <a:lumMod val="40000"/>
                <a:lumOff val="6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группах'!$G$42:$G$44</c:f>
              <c:strCache>
                <c:ptCount val="3"/>
                <c:pt idx="0">
                  <c:v>CC</c:v>
                </c:pt>
                <c:pt idx="1">
                  <c:v>CG</c:v>
                </c:pt>
                <c:pt idx="2">
                  <c:v>GG</c:v>
                </c:pt>
              </c:strCache>
            </c:strRef>
          </c:cat>
          <c:val>
            <c:numRef>
              <c:f>'в группах'!$I$42:$I$44</c:f>
              <c:numCache>
                <c:formatCode>0%</c:formatCode>
                <c:ptCount val="3"/>
                <c:pt idx="0">
                  <c:v>0.48</c:v>
                </c:pt>
                <c:pt idx="1">
                  <c:v>0.45</c:v>
                </c:pt>
                <c:pt idx="2">
                  <c:v>7.0000000000000007E-2</c:v>
                </c:pt>
              </c:numCache>
            </c:numRef>
          </c:val>
          <c:extLst xmlns:c16r2="http://schemas.microsoft.com/office/drawing/2015/06/chart">
            <c:ext xmlns:c16="http://schemas.microsoft.com/office/drawing/2014/chart" uri="{C3380CC4-5D6E-409C-BE32-E72D297353CC}">
              <c16:uniqueId val="{00000001-1996-42C1-84F6-58515FB2AF52}"/>
            </c:ext>
          </c:extLst>
        </c:ser>
        <c:dLbls>
          <c:showLegendKey val="0"/>
          <c:showVal val="0"/>
          <c:showCatName val="0"/>
          <c:showSerName val="0"/>
          <c:showPercent val="0"/>
          <c:showBubbleSize val="0"/>
        </c:dLbls>
        <c:gapWidth val="150"/>
        <c:shape val="cylinder"/>
        <c:axId val="279500768"/>
        <c:axId val="244262768"/>
        <c:axId val="0"/>
      </c:bar3DChart>
      <c:catAx>
        <c:axId val="279500768"/>
        <c:scaling>
          <c:orientation val="minMax"/>
        </c:scaling>
        <c:delete val="0"/>
        <c:axPos val="b"/>
        <c:numFmt formatCode="General" sourceLinked="0"/>
        <c:majorTickMark val="out"/>
        <c:minorTickMark val="none"/>
        <c:tickLblPos val="nextTo"/>
        <c:crossAx val="244262768"/>
        <c:crosses val="autoZero"/>
        <c:auto val="1"/>
        <c:lblAlgn val="ctr"/>
        <c:lblOffset val="100"/>
        <c:noMultiLvlLbl val="0"/>
      </c:catAx>
      <c:valAx>
        <c:axId val="244262768"/>
        <c:scaling>
          <c:orientation val="minMax"/>
        </c:scaling>
        <c:delete val="0"/>
        <c:axPos val="l"/>
        <c:majorGridlines/>
        <c:numFmt formatCode="0%" sourceLinked="1"/>
        <c:majorTickMark val="out"/>
        <c:minorTickMark val="none"/>
        <c:tickLblPos val="nextTo"/>
        <c:crossAx val="27950076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группах'!$B$60</c:f>
              <c:strCache>
                <c:ptCount val="1"/>
                <c:pt idx="0">
                  <c:v>девочки</c:v>
                </c:pt>
              </c:strCache>
            </c:strRef>
          </c:tx>
          <c:spPr>
            <a:solidFill>
              <a:srgbClr val="E5757D"/>
            </a:solidFill>
          </c:spPr>
          <c:invertIfNegative val="0"/>
          <c:dLbls>
            <c:dLbl>
              <c:idx val="2"/>
              <c:layout>
                <c:manualLayout>
                  <c:x val="0"/>
                  <c:y val="2.31845959353934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FB6-46CD-9361-4A4C99DF55DA}"/>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группах'!$A$61:$A$63</c:f>
              <c:strCache>
                <c:ptCount val="3"/>
                <c:pt idx="0">
                  <c:v>CC</c:v>
                </c:pt>
                <c:pt idx="1">
                  <c:v>CG</c:v>
                </c:pt>
                <c:pt idx="2">
                  <c:v>GG</c:v>
                </c:pt>
              </c:strCache>
            </c:strRef>
          </c:cat>
          <c:val>
            <c:numRef>
              <c:f>'в группах'!$B$61:$B$63</c:f>
              <c:numCache>
                <c:formatCode>0%</c:formatCode>
                <c:ptCount val="3"/>
                <c:pt idx="0">
                  <c:v>0.43</c:v>
                </c:pt>
                <c:pt idx="1">
                  <c:v>0.54</c:v>
                </c:pt>
                <c:pt idx="2">
                  <c:v>0.03</c:v>
                </c:pt>
              </c:numCache>
            </c:numRef>
          </c:val>
          <c:extLst xmlns:c16r2="http://schemas.microsoft.com/office/drawing/2015/06/chart">
            <c:ext xmlns:c16="http://schemas.microsoft.com/office/drawing/2014/chart" uri="{C3380CC4-5D6E-409C-BE32-E72D297353CC}">
              <c16:uniqueId val="{00000001-2FB6-46CD-9361-4A4C99DF55DA}"/>
            </c:ext>
          </c:extLst>
        </c:ser>
        <c:ser>
          <c:idx val="1"/>
          <c:order val="1"/>
          <c:tx>
            <c:strRef>
              <c:f>'в группах'!$C$60</c:f>
              <c:strCache>
                <c:ptCount val="1"/>
                <c:pt idx="0">
                  <c:v>мальчики</c:v>
                </c:pt>
              </c:strCache>
            </c:strRef>
          </c:tx>
          <c:spPr>
            <a:solidFill>
              <a:schemeClr val="tx2">
                <a:lumMod val="40000"/>
                <a:lumOff val="60000"/>
              </a:schemeClr>
            </a:solidFill>
          </c:spPr>
          <c:invertIfNegative val="0"/>
          <c:dLbls>
            <c:dLbl>
              <c:idx val="0"/>
              <c:layout>
                <c:manualLayout>
                  <c:x val="2.8915168473963294E-2"/>
                  <c:y val="-3.422115713796644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FB6-46CD-9361-4A4C99DF55DA}"/>
                </c:ext>
                <c:ext xmlns:c15="http://schemas.microsoft.com/office/drawing/2012/chart" uri="{CE6537A1-D6FC-4f65-9D91-7224C49458BB}"/>
              </c:extLst>
            </c:dLbl>
            <c:dLbl>
              <c:idx val="1"/>
              <c:layout>
                <c:manualLayout>
                  <c:x val="2.00302346139802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FB6-46CD-9361-4A4C99DF55DA}"/>
                </c:ext>
                <c:ext xmlns:c15="http://schemas.microsoft.com/office/drawing/2012/chart" uri="{CE6537A1-D6FC-4f65-9D91-7224C49458BB}"/>
              </c:extLst>
            </c:dLbl>
            <c:dLbl>
              <c:idx val="2"/>
              <c:layout>
                <c:manualLayout>
                  <c:x val="3.0045351920970471E-2"/>
                  <c:y val="1.73884469515451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FB6-46CD-9361-4A4C99DF55DA}"/>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группах'!$A$61:$A$63</c:f>
              <c:strCache>
                <c:ptCount val="3"/>
                <c:pt idx="0">
                  <c:v>CC</c:v>
                </c:pt>
                <c:pt idx="1">
                  <c:v>CG</c:v>
                </c:pt>
                <c:pt idx="2">
                  <c:v>GG</c:v>
                </c:pt>
              </c:strCache>
            </c:strRef>
          </c:cat>
          <c:val>
            <c:numRef>
              <c:f>'в группах'!$C$61:$C$63</c:f>
              <c:numCache>
                <c:formatCode>0%</c:formatCode>
                <c:ptCount val="3"/>
                <c:pt idx="0">
                  <c:v>0.39</c:v>
                </c:pt>
                <c:pt idx="1">
                  <c:v>0.57999999999999996</c:v>
                </c:pt>
                <c:pt idx="2">
                  <c:v>0.03</c:v>
                </c:pt>
              </c:numCache>
            </c:numRef>
          </c:val>
          <c:extLst xmlns:c16r2="http://schemas.microsoft.com/office/drawing/2015/06/chart">
            <c:ext xmlns:c16="http://schemas.microsoft.com/office/drawing/2014/chart" uri="{C3380CC4-5D6E-409C-BE32-E72D297353CC}">
              <c16:uniqueId val="{00000005-2FB6-46CD-9361-4A4C99DF55DA}"/>
            </c:ext>
          </c:extLst>
        </c:ser>
        <c:dLbls>
          <c:showLegendKey val="0"/>
          <c:showVal val="0"/>
          <c:showCatName val="0"/>
          <c:showSerName val="0"/>
          <c:showPercent val="0"/>
          <c:showBubbleSize val="0"/>
        </c:dLbls>
        <c:gapWidth val="150"/>
        <c:shape val="cylinder"/>
        <c:axId val="244263944"/>
        <c:axId val="282639520"/>
        <c:axId val="0"/>
      </c:bar3DChart>
      <c:catAx>
        <c:axId val="244263944"/>
        <c:scaling>
          <c:orientation val="minMax"/>
        </c:scaling>
        <c:delete val="0"/>
        <c:axPos val="b"/>
        <c:numFmt formatCode="General" sourceLinked="0"/>
        <c:majorTickMark val="out"/>
        <c:minorTickMark val="none"/>
        <c:tickLblPos val="nextTo"/>
        <c:crossAx val="282639520"/>
        <c:crosses val="autoZero"/>
        <c:auto val="1"/>
        <c:lblAlgn val="ctr"/>
        <c:lblOffset val="100"/>
        <c:noMultiLvlLbl val="0"/>
      </c:catAx>
      <c:valAx>
        <c:axId val="282639520"/>
        <c:scaling>
          <c:orientation val="minMax"/>
        </c:scaling>
        <c:delete val="0"/>
        <c:axPos val="l"/>
        <c:majorGridlines/>
        <c:numFmt formatCode="0%" sourceLinked="1"/>
        <c:majorTickMark val="out"/>
        <c:minorTickMark val="none"/>
        <c:tickLblPos val="nextTo"/>
        <c:crossAx val="24426394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группах'!$I$60</c:f>
              <c:strCache>
                <c:ptCount val="1"/>
                <c:pt idx="0">
                  <c:v>девочки</c:v>
                </c:pt>
              </c:strCache>
            </c:strRef>
          </c:tx>
          <c:spPr>
            <a:solidFill>
              <a:srgbClr val="E5757D"/>
            </a:solidFill>
          </c:spPr>
          <c:invertIfNegative val="0"/>
          <c:dLbls>
            <c:dLbl>
              <c:idx val="2"/>
              <c:layout>
                <c:manualLayout>
                  <c:x val="0"/>
                  <c:y val="2.30936803325489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C38-43D8-9C41-6800E5643639}"/>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группах'!$H$61:$H$63</c:f>
              <c:strCache>
                <c:ptCount val="3"/>
                <c:pt idx="0">
                  <c:v>CC</c:v>
                </c:pt>
                <c:pt idx="1">
                  <c:v>CG</c:v>
                </c:pt>
                <c:pt idx="2">
                  <c:v>GG</c:v>
                </c:pt>
              </c:strCache>
            </c:strRef>
          </c:cat>
          <c:val>
            <c:numRef>
              <c:f>'в группах'!$I$61:$I$63</c:f>
              <c:numCache>
                <c:formatCode>0%</c:formatCode>
                <c:ptCount val="3"/>
                <c:pt idx="0">
                  <c:v>0.44</c:v>
                </c:pt>
                <c:pt idx="1">
                  <c:v>0.47</c:v>
                </c:pt>
                <c:pt idx="2">
                  <c:v>0.09</c:v>
                </c:pt>
              </c:numCache>
            </c:numRef>
          </c:val>
          <c:extLst xmlns:c16r2="http://schemas.microsoft.com/office/drawing/2015/06/chart">
            <c:ext xmlns:c16="http://schemas.microsoft.com/office/drawing/2014/chart" uri="{C3380CC4-5D6E-409C-BE32-E72D297353CC}">
              <c16:uniqueId val="{00000001-2C38-43D8-9C41-6800E5643639}"/>
            </c:ext>
          </c:extLst>
        </c:ser>
        <c:ser>
          <c:idx val="1"/>
          <c:order val="1"/>
          <c:tx>
            <c:strRef>
              <c:f>'в группах'!$J$60</c:f>
              <c:strCache>
                <c:ptCount val="1"/>
                <c:pt idx="0">
                  <c:v>мальчики</c:v>
                </c:pt>
              </c:strCache>
            </c:strRef>
          </c:tx>
          <c:spPr>
            <a:solidFill>
              <a:schemeClr val="tx2">
                <a:lumMod val="40000"/>
                <a:lumOff val="60000"/>
              </a:schemeClr>
            </a:solidFill>
          </c:spPr>
          <c:invertIfNegative val="0"/>
          <c:dLbls>
            <c:dLbl>
              <c:idx val="2"/>
              <c:layout>
                <c:manualLayout>
                  <c:x val="2.693336019353482E-2"/>
                  <c:y val="2.3094589532562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C38-43D8-9C41-6800E5643639}"/>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группах'!$H$61:$H$63</c:f>
              <c:strCache>
                <c:ptCount val="3"/>
                <c:pt idx="0">
                  <c:v>CC</c:v>
                </c:pt>
                <c:pt idx="1">
                  <c:v>CG</c:v>
                </c:pt>
                <c:pt idx="2">
                  <c:v>GG</c:v>
                </c:pt>
              </c:strCache>
            </c:strRef>
          </c:cat>
          <c:val>
            <c:numRef>
              <c:f>'в группах'!$J$61:$J$63</c:f>
              <c:numCache>
                <c:formatCode>0%</c:formatCode>
                <c:ptCount val="3"/>
                <c:pt idx="0">
                  <c:v>0.59</c:v>
                </c:pt>
                <c:pt idx="1">
                  <c:v>0.34</c:v>
                </c:pt>
                <c:pt idx="2">
                  <c:v>7.0000000000000007E-2</c:v>
                </c:pt>
              </c:numCache>
            </c:numRef>
          </c:val>
          <c:extLst xmlns:c16r2="http://schemas.microsoft.com/office/drawing/2015/06/chart">
            <c:ext xmlns:c16="http://schemas.microsoft.com/office/drawing/2014/chart" uri="{C3380CC4-5D6E-409C-BE32-E72D297353CC}">
              <c16:uniqueId val="{00000003-2C38-43D8-9C41-6800E5643639}"/>
            </c:ext>
          </c:extLst>
        </c:ser>
        <c:dLbls>
          <c:showLegendKey val="0"/>
          <c:showVal val="0"/>
          <c:showCatName val="0"/>
          <c:showSerName val="0"/>
          <c:showPercent val="0"/>
          <c:showBubbleSize val="0"/>
        </c:dLbls>
        <c:gapWidth val="150"/>
        <c:shape val="cylinder"/>
        <c:axId val="282638736"/>
        <c:axId val="282634032"/>
        <c:axId val="0"/>
      </c:bar3DChart>
      <c:catAx>
        <c:axId val="282638736"/>
        <c:scaling>
          <c:orientation val="minMax"/>
        </c:scaling>
        <c:delete val="0"/>
        <c:axPos val="b"/>
        <c:numFmt formatCode="General" sourceLinked="0"/>
        <c:majorTickMark val="out"/>
        <c:minorTickMark val="none"/>
        <c:tickLblPos val="nextTo"/>
        <c:crossAx val="282634032"/>
        <c:crosses val="autoZero"/>
        <c:auto val="1"/>
        <c:lblAlgn val="ctr"/>
        <c:lblOffset val="100"/>
        <c:noMultiLvlLbl val="0"/>
      </c:catAx>
      <c:valAx>
        <c:axId val="282634032"/>
        <c:scaling>
          <c:orientation val="minMax"/>
        </c:scaling>
        <c:delete val="0"/>
        <c:axPos val="l"/>
        <c:majorGridlines/>
        <c:numFmt formatCode="0%" sourceLinked="1"/>
        <c:majorTickMark val="out"/>
        <c:minorTickMark val="none"/>
        <c:tickLblPos val="nextTo"/>
        <c:crossAx val="28263873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8.8128368811942664E-2"/>
          <c:y val="0.16059813624214406"/>
          <c:w val="0.493524429320152"/>
          <c:h val="0.57467552794432808"/>
        </c:manualLayout>
      </c:layout>
      <c:pie3DChart>
        <c:varyColors val="1"/>
        <c:ser>
          <c:idx val="0"/>
          <c:order val="0"/>
          <c:tx>
            <c:strRef>
              <c:f>Лист1!$A$2</c:f>
              <c:strCache>
                <c:ptCount val="1"/>
                <c:pt idx="0">
                  <c:v>Юноши</c:v>
                </c:pt>
              </c:strCache>
            </c:strRef>
          </c:tx>
          <c:explosion val="25"/>
          <c:dLbls>
            <c:dLbl>
              <c:idx val="1"/>
              <c:layout>
                <c:manualLayout>
                  <c:x val="-4.1107549046258053E-2"/>
                  <c:y val="1.55028990373098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0AB-4A3A-8481-1DF21A324285}"/>
                </c:ext>
                <c:ext xmlns:c15="http://schemas.microsoft.com/office/drawing/2012/chart" uri="{CE6537A1-D6FC-4f65-9D91-7224C49458BB}"/>
              </c:extLst>
            </c:dLbl>
            <c:dLbl>
              <c:idx val="2"/>
              <c:layout>
                <c:manualLayout>
                  <c:x val="5.8431620277283457E-2"/>
                  <c:y val="-8.37113257263466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0AB-4A3A-8481-1DF21A32428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Лист1!$B$1:$E$1</c:f>
              <c:strCache>
                <c:ptCount val="4"/>
                <c:pt idx="0">
                  <c:v>Низкий вес</c:v>
                </c:pt>
                <c:pt idx="1">
                  <c:v>Нормальный вес</c:v>
                </c:pt>
                <c:pt idx="2">
                  <c:v>Избыточный вес</c:v>
                </c:pt>
                <c:pt idx="3">
                  <c:v>Ожирение</c:v>
                </c:pt>
              </c:strCache>
            </c:strRef>
          </c:cat>
          <c:val>
            <c:numRef>
              <c:f>Лист1!$B$2:$E$2</c:f>
              <c:numCache>
                <c:formatCode>General</c:formatCode>
                <c:ptCount val="4"/>
                <c:pt idx="0">
                  <c:v>7</c:v>
                </c:pt>
                <c:pt idx="1">
                  <c:v>53</c:v>
                </c:pt>
                <c:pt idx="2">
                  <c:v>38</c:v>
                </c:pt>
                <c:pt idx="3">
                  <c:v>5</c:v>
                </c:pt>
              </c:numCache>
            </c:numRef>
          </c:val>
          <c:extLst xmlns:c16r2="http://schemas.microsoft.com/office/drawing/2015/06/chart">
            <c:ext xmlns:c16="http://schemas.microsoft.com/office/drawing/2014/chart" uri="{C3380CC4-5D6E-409C-BE32-E72D297353CC}">
              <c16:uniqueId val="{00000002-70AB-4A3A-8481-1DF21A324285}"/>
            </c:ext>
          </c:extLst>
        </c:ser>
        <c:ser>
          <c:idx val="1"/>
          <c:order val="1"/>
          <c:tx>
            <c:strRef>
              <c:f>Лист1!$H$2</c:f>
              <c:strCache>
                <c:ptCount val="1"/>
                <c:pt idx="0">
                  <c:v>Девушки</c:v>
                </c:pt>
              </c:strCache>
            </c:strRef>
          </c:tx>
          <c:explosion val="25"/>
          <c:cat>
            <c:strRef>
              <c:f>Лист1!$B$1:$E$1</c:f>
              <c:strCache>
                <c:ptCount val="4"/>
                <c:pt idx="0">
                  <c:v>Низкий вес</c:v>
                </c:pt>
                <c:pt idx="1">
                  <c:v>Нормальный вес</c:v>
                </c:pt>
                <c:pt idx="2">
                  <c:v>Избыточный вес</c:v>
                </c:pt>
                <c:pt idx="3">
                  <c:v>Ожирение</c:v>
                </c:pt>
              </c:strCache>
            </c:strRef>
          </c:cat>
          <c:val>
            <c:numRef>
              <c:f>Лист1!$I$2:$L$2</c:f>
              <c:numCache>
                <c:formatCode>General</c:formatCode>
                <c:ptCount val="4"/>
                <c:pt idx="0">
                  <c:v>33</c:v>
                </c:pt>
                <c:pt idx="1">
                  <c:v>106</c:v>
                </c:pt>
                <c:pt idx="2">
                  <c:v>41</c:v>
                </c:pt>
                <c:pt idx="3">
                  <c:v>6</c:v>
                </c:pt>
              </c:numCache>
            </c:numRef>
          </c:val>
          <c:extLst xmlns:c16r2="http://schemas.microsoft.com/office/drawing/2015/06/chart">
            <c:ext xmlns:c16="http://schemas.microsoft.com/office/drawing/2014/chart" uri="{C3380CC4-5D6E-409C-BE32-E72D297353CC}">
              <c16:uniqueId val="{00000003-70AB-4A3A-8481-1DF21A324285}"/>
            </c:ext>
          </c:extLst>
        </c:ser>
        <c:dLbls>
          <c:showLegendKey val="0"/>
          <c:showVal val="0"/>
          <c:showCatName val="0"/>
          <c:showSerName val="0"/>
          <c:showPercent val="0"/>
          <c:showBubbleSize val="0"/>
          <c:showLeaderLines val="1"/>
        </c:dLbls>
      </c:pie3DChart>
    </c:plotArea>
    <c:legend>
      <c:legendPos val="r"/>
      <c:layout>
        <c:manualLayout>
          <c:xMode val="edge"/>
          <c:yMode val="edge"/>
          <c:x val="0.62789116643516574"/>
          <c:y val="0.12786438392448651"/>
          <c:w val="0.34694973533336265"/>
          <c:h val="0.73800187820559127"/>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7.5428298735385341E-2"/>
          <c:y val="0.1051610594130279"/>
          <c:w val="0.4959165370786332"/>
          <c:h val="0.57740539250775469"/>
        </c:manualLayout>
      </c:layout>
      <c:pie3DChart>
        <c:varyColors val="1"/>
        <c:ser>
          <c:idx val="0"/>
          <c:order val="0"/>
          <c:tx>
            <c:strRef>
              <c:f>Лист1!$H$2</c:f>
              <c:strCache>
                <c:ptCount val="1"/>
                <c:pt idx="0">
                  <c:v>Девушки</c:v>
                </c:pt>
              </c:strCache>
            </c:strRef>
          </c:tx>
          <c:explosion val="25"/>
          <c:dLbls>
            <c:dLbl>
              <c:idx val="0"/>
              <c:layout>
                <c:manualLayout>
                  <c:x val="-3.8100393637399921E-2"/>
                  <c:y val="3.80017727163873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E3D-461D-B518-EDCBDBD2B4B9}"/>
                </c:ext>
                <c:ext xmlns:c15="http://schemas.microsoft.com/office/drawing/2012/chart" uri="{CE6537A1-D6FC-4f65-9D91-7224C49458BB}"/>
              </c:extLst>
            </c:dLbl>
            <c:dLbl>
              <c:idx val="1"/>
              <c:layout>
                <c:manualLayout>
                  <c:x val="2.456548542053226E-2"/>
                  <c:y val="-2.67085770659349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E3D-461D-B518-EDCBDBD2B4B9}"/>
                </c:ext>
                <c:ext xmlns:c15="http://schemas.microsoft.com/office/drawing/2012/chart" uri="{CE6537A1-D6FC-4f65-9D91-7224C49458BB}"/>
              </c:extLst>
            </c:dLbl>
            <c:dLbl>
              <c:idx val="2"/>
              <c:layout>
                <c:manualLayout>
                  <c:x val="4.4881354209973814E-2"/>
                  <c:y val="-2.99200751066921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E3D-461D-B518-EDCBDBD2B4B9}"/>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Лист1!$I$1:$L$1</c:f>
              <c:strCache>
                <c:ptCount val="4"/>
                <c:pt idx="0">
                  <c:v>Низкий вес</c:v>
                </c:pt>
                <c:pt idx="1">
                  <c:v>Нормальный вес</c:v>
                </c:pt>
                <c:pt idx="2">
                  <c:v>Избыточный вес</c:v>
                </c:pt>
                <c:pt idx="3">
                  <c:v>Ожирение</c:v>
                </c:pt>
              </c:strCache>
            </c:strRef>
          </c:cat>
          <c:val>
            <c:numRef>
              <c:f>Лист1!$I$2:$L$2</c:f>
              <c:numCache>
                <c:formatCode>General</c:formatCode>
                <c:ptCount val="4"/>
                <c:pt idx="0">
                  <c:v>33</c:v>
                </c:pt>
                <c:pt idx="1">
                  <c:v>106</c:v>
                </c:pt>
                <c:pt idx="2">
                  <c:v>41</c:v>
                </c:pt>
                <c:pt idx="3">
                  <c:v>6</c:v>
                </c:pt>
              </c:numCache>
            </c:numRef>
          </c:val>
          <c:extLst xmlns:c16r2="http://schemas.microsoft.com/office/drawing/2015/06/chart">
            <c:ext xmlns:c16="http://schemas.microsoft.com/office/drawing/2014/chart" uri="{C3380CC4-5D6E-409C-BE32-E72D297353CC}">
              <c16:uniqueId val="{00000003-8E3D-461D-B518-EDCBDBD2B4B9}"/>
            </c:ext>
          </c:extLst>
        </c:ser>
        <c:dLbls>
          <c:showLegendKey val="0"/>
          <c:showVal val="0"/>
          <c:showCatName val="0"/>
          <c:showSerName val="0"/>
          <c:showPercent val="0"/>
          <c:showBubbleSize val="0"/>
          <c:showLeaderLines val="1"/>
        </c:dLbls>
      </c:pie3DChart>
    </c:plotArea>
    <c:legend>
      <c:legendPos val="r"/>
      <c:layout>
        <c:manualLayout>
          <c:xMode val="edge"/>
          <c:yMode val="edge"/>
          <c:x val="0.66767177613770057"/>
          <c:y val="0.11912622285850633"/>
          <c:w val="0.30307012563868385"/>
          <c:h val="0.73129277022190409"/>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view3D>
      <c:rotX val="75"/>
      <c:rotY val="0"/>
      <c:rAngAx val="0"/>
    </c:view3D>
    <c:floor>
      <c:thickness val="0"/>
    </c:floor>
    <c:sideWall>
      <c:thickness val="0"/>
    </c:sideWall>
    <c:backWall>
      <c:thickness val="0"/>
    </c:backWall>
    <c:plotArea>
      <c:layout>
        <c:manualLayout>
          <c:layoutTarget val="inner"/>
          <c:xMode val="edge"/>
          <c:yMode val="edge"/>
          <c:x val="2.8606134596714457E-2"/>
          <c:y val="8.8286921451891681E-2"/>
          <c:w val="0.61341296914362409"/>
          <c:h val="0.79767611404451666"/>
        </c:manualLayout>
      </c:layout>
      <c:pie3DChart>
        <c:varyColors val="1"/>
        <c:ser>
          <c:idx val="0"/>
          <c:order val="0"/>
          <c:explosion val="25"/>
          <c:dPt>
            <c:idx val="0"/>
            <c:bubble3D val="1"/>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1-E094-49FB-93E0-BEE9D54E9AEC}"/>
              </c:ext>
            </c:extLst>
          </c:dPt>
          <c:dPt>
            <c:idx val="1"/>
            <c:bubble3D val="1"/>
            <c:spPr>
              <a:solidFill>
                <a:schemeClr val="accent6"/>
              </a:solidFill>
            </c:spPr>
            <c:extLst xmlns:c16r2="http://schemas.microsoft.com/office/drawing/2015/06/chart">
              <c:ext xmlns:c16="http://schemas.microsoft.com/office/drawing/2014/chart" uri="{C3380CC4-5D6E-409C-BE32-E72D297353CC}">
                <c16:uniqueId val="{00000003-E094-49FB-93E0-BEE9D54E9AEC}"/>
              </c:ext>
            </c:extLst>
          </c:dPt>
          <c:dPt>
            <c:idx val="2"/>
            <c:bubble3D val="1"/>
            <c:spPr>
              <a:solidFill>
                <a:schemeClr val="bg2">
                  <a:lumMod val="75000"/>
                </a:schemeClr>
              </a:solidFill>
            </c:spPr>
            <c:extLst xmlns:c16r2="http://schemas.microsoft.com/office/drawing/2015/06/chart">
              <c:ext xmlns:c16="http://schemas.microsoft.com/office/drawing/2014/chart" uri="{C3380CC4-5D6E-409C-BE32-E72D297353CC}">
                <c16:uniqueId val="{00000005-E094-49FB-93E0-BEE9D54E9AEC}"/>
              </c:ext>
            </c:extLst>
          </c:dPt>
          <c:dLbls>
            <c:dLbl>
              <c:idx val="0"/>
              <c:layout>
                <c:manualLayout>
                  <c:x val="-0.11076556854160047"/>
                  <c:y val="-0.14773003959173792"/>
                </c:manualLayout>
              </c:layout>
              <c:tx>
                <c:rich>
                  <a:bodyPr/>
                  <a:lstStyle/>
                  <a:p>
                    <a:r>
                      <a:rPr lang="en-US"/>
                      <a:t>74%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094-49FB-93E0-BEE9D54E9AEC}"/>
                </c:ext>
                <c:ext xmlns:c15="http://schemas.microsoft.com/office/drawing/2012/chart" uri="{CE6537A1-D6FC-4f65-9D91-7224C49458BB}"/>
              </c:extLst>
            </c:dLbl>
            <c:dLbl>
              <c:idx val="1"/>
              <c:layout>
                <c:manualLayout>
                  <c:x val="0.11410941718390682"/>
                  <c:y val="8.0740038888762022E-2"/>
                </c:manualLayout>
              </c:layout>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094-49FB-93E0-BEE9D54E9AEC}"/>
                </c:ext>
                <c:ext xmlns:c15="http://schemas.microsoft.com/office/drawing/2012/chart" uri="{CE6537A1-D6FC-4f65-9D91-7224C49458BB}"/>
              </c:extLst>
            </c:dLbl>
            <c:dLbl>
              <c:idx val="2"/>
              <c:layout>
                <c:manualLayout>
                  <c:x val="2.4775744908214846E-2"/>
                  <c:y val="9.9503201691384977E-2"/>
                </c:manualLayout>
              </c:layout>
              <c:tx>
                <c:rich>
                  <a:bodyPr/>
                  <a:lstStyle/>
                  <a:p>
                    <a:r>
                      <a:rPr lang="en-US"/>
                      <a:t>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094-49FB-93E0-BEE9D54E9AE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общее!$A$1:$A$3</c:f>
              <c:strCache>
                <c:ptCount val="3"/>
                <c:pt idx="0">
                  <c:v>AA</c:v>
                </c:pt>
                <c:pt idx="1">
                  <c:v>AC</c:v>
                </c:pt>
                <c:pt idx="2">
                  <c:v>CC</c:v>
                </c:pt>
              </c:strCache>
            </c:strRef>
          </c:cat>
          <c:val>
            <c:numRef>
              <c:f>общее!$B$1:$B$3</c:f>
              <c:numCache>
                <c:formatCode>General</c:formatCode>
                <c:ptCount val="3"/>
                <c:pt idx="0">
                  <c:v>74</c:v>
                </c:pt>
                <c:pt idx="1">
                  <c:v>22</c:v>
                </c:pt>
                <c:pt idx="2">
                  <c:v>4</c:v>
                </c:pt>
              </c:numCache>
            </c:numRef>
          </c:val>
          <c:extLst xmlns:c16r2="http://schemas.microsoft.com/office/drawing/2015/06/chart">
            <c:ext xmlns:c16="http://schemas.microsoft.com/office/drawing/2014/chart" uri="{C3380CC4-5D6E-409C-BE32-E72D297353CC}">
              <c16:uniqueId val="{00000006-E094-49FB-93E0-BEE9D54E9AEC}"/>
            </c:ext>
          </c:extLst>
        </c:ser>
        <c:dLbls>
          <c:showLegendKey val="0"/>
          <c:showVal val="0"/>
          <c:showCatName val="0"/>
          <c:showSerName val="0"/>
          <c:showPercent val="0"/>
          <c:showBubbleSize val="0"/>
          <c:showLeaderLines val="1"/>
        </c:dLbls>
      </c:pie3DChart>
    </c:plotArea>
    <c:legend>
      <c:legendPos val="r"/>
      <c:layout>
        <c:manualLayout>
          <c:xMode val="edge"/>
          <c:yMode val="edge"/>
          <c:x val="0.75226001772034756"/>
          <c:y val="9.2119304564364138E-2"/>
          <c:w val="0.13874911044282731"/>
          <c:h val="0.34432713524265512"/>
        </c:manualLayout>
      </c:layout>
      <c:overlay val="0"/>
    </c:legend>
    <c:plotVisOnly val="1"/>
    <c:dispBlanksAs val="gap"/>
    <c:showDLblsOverMax val="0"/>
  </c:chart>
  <c:spPr>
    <a:ln>
      <a:no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316657891849038"/>
          <c:y val="6.8695439256672292E-2"/>
          <c:w val="0.63085964707292674"/>
          <c:h val="0.83979751376639733"/>
        </c:manualLayout>
      </c:layout>
      <c:pieChart>
        <c:varyColors val="1"/>
        <c:ser>
          <c:idx val="0"/>
          <c:order val="0"/>
          <c:explosion val="25"/>
          <c:dPt>
            <c:idx val="0"/>
            <c:bubble3D val="0"/>
            <c:explosion val="12"/>
            <c:spPr>
              <a:solidFill>
                <a:schemeClr val="accent5">
                  <a:lumMod val="60000"/>
                  <a:lumOff val="40000"/>
                </a:schemeClr>
              </a:solidFill>
            </c:spPr>
            <c:extLst xmlns:c16r2="http://schemas.microsoft.com/office/drawing/2015/06/chart">
              <c:ext xmlns:c16="http://schemas.microsoft.com/office/drawing/2014/chart" uri="{C3380CC4-5D6E-409C-BE32-E72D297353CC}">
                <c16:uniqueId val="{00000001-D3E9-4B25-AC72-0D1411BF27B1}"/>
              </c:ext>
            </c:extLst>
          </c:dPt>
          <c:dPt>
            <c:idx val="1"/>
            <c:bubble3D val="0"/>
            <c:spPr>
              <a:solidFill>
                <a:schemeClr val="accent6">
                  <a:lumMod val="60000"/>
                  <a:lumOff val="40000"/>
                </a:schemeClr>
              </a:solidFill>
            </c:spPr>
            <c:extLst xmlns:c16r2="http://schemas.microsoft.com/office/drawing/2015/06/chart">
              <c:ext xmlns:c16="http://schemas.microsoft.com/office/drawing/2014/chart" uri="{C3380CC4-5D6E-409C-BE32-E72D297353CC}">
                <c16:uniqueId val="{00000003-D3E9-4B25-AC72-0D1411BF27B1}"/>
              </c:ext>
            </c:extLst>
          </c:dPt>
          <c:dPt>
            <c:idx val="2"/>
            <c:bubble3D val="0"/>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5-D3E9-4B25-AC72-0D1411BF27B1}"/>
              </c:ext>
            </c:extLst>
          </c:dPt>
          <c:dLbls>
            <c:dLbl>
              <c:idx val="0"/>
              <c:layout>
                <c:manualLayout>
                  <c:x val="-7.4451795159650655E-2"/>
                  <c:y val="-0.20042498953842375"/>
                </c:manualLayout>
              </c:layout>
              <c:tx>
                <c:rich>
                  <a:bodyPr/>
                  <a:lstStyle/>
                  <a:p>
                    <a:r>
                      <a:rPr lang="en-US"/>
                      <a:t>82%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3E9-4B25-AC72-0D1411BF27B1}"/>
                </c:ext>
                <c:ext xmlns:c15="http://schemas.microsoft.com/office/drawing/2012/chart" uri="{CE6537A1-D6FC-4f65-9D91-7224C49458BB}"/>
              </c:extLst>
            </c:dLbl>
            <c:dLbl>
              <c:idx val="1"/>
              <c:layout>
                <c:manualLayout>
                  <c:x val="8.8496195745908057E-2"/>
                  <c:y val="0.11740502952197508"/>
                </c:manualLayout>
              </c:layout>
              <c:tx>
                <c:rich>
                  <a:bodyPr/>
                  <a:lstStyle/>
                  <a:p>
                    <a:r>
                      <a:rPr lang="en-US"/>
                      <a:t>17%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3E9-4B25-AC72-0D1411BF27B1}"/>
                </c:ext>
                <c:ext xmlns:c15="http://schemas.microsoft.com/office/drawing/2012/chart" uri="{CE6537A1-D6FC-4f65-9D91-7224C49458BB}"/>
              </c:extLst>
            </c:dLbl>
            <c:dLbl>
              <c:idx val="2"/>
              <c:layout>
                <c:manualLayout>
                  <c:x val="1.8355205599300088E-3"/>
                  <c:y val="3.472222222222222E-3"/>
                </c:manualLayout>
              </c:layout>
              <c:tx>
                <c:rich>
                  <a:bodyPr/>
                  <a:lstStyle/>
                  <a:p>
                    <a:r>
                      <a:rPr lang="en-US"/>
                      <a:t>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3E9-4B25-AC72-0D1411BF27B1}"/>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общее!$A$5:$A$7</c:f>
              <c:strCache>
                <c:ptCount val="3"/>
                <c:pt idx="0">
                  <c:v>GG</c:v>
                </c:pt>
                <c:pt idx="1">
                  <c:v>GA</c:v>
                </c:pt>
                <c:pt idx="2">
                  <c:v>AA</c:v>
                </c:pt>
              </c:strCache>
            </c:strRef>
          </c:cat>
          <c:val>
            <c:numRef>
              <c:f>общее!$B$5:$B$7</c:f>
              <c:numCache>
                <c:formatCode>General</c:formatCode>
                <c:ptCount val="3"/>
                <c:pt idx="0">
                  <c:v>82</c:v>
                </c:pt>
                <c:pt idx="1">
                  <c:v>17</c:v>
                </c:pt>
                <c:pt idx="2">
                  <c:v>1</c:v>
                </c:pt>
              </c:numCache>
            </c:numRef>
          </c:val>
          <c:extLst xmlns:c16r2="http://schemas.microsoft.com/office/drawing/2015/06/chart">
            <c:ext xmlns:c16="http://schemas.microsoft.com/office/drawing/2014/chart" uri="{C3380CC4-5D6E-409C-BE32-E72D297353CC}">
              <c16:uniqueId val="{00000006-D3E9-4B25-AC72-0D1411BF27B1}"/>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7863618557277969"/>
          <c:y val="9.7695507946783916E-2"/>
          <c:w val="0.15029100677150373"/>
          <c:h val="0.34574110930786439"/>
        </c:manualLayout>
      </c:layout>
      <c:overlay val="0"/>
    </c:legend>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130094874858562E-2"/>
          <c:y val="4.3311623499047255E-2"/>
          <c:w val="0.57631870368765825"/>
          <c:h val="0.73417953747739506"/>
        </c:manualLayout>
      </c:layout>
      <c:pieChart>
        <c:varyColors val="1"/>
        <c:ser>
          <c:idx val="0"/>
          <c:order val="0"/>
          <c:explosion val="13"/>
          <c:dPt>
            <c:idx val="0"/>
            <c:bubble3D val="0"/>
            <c:spPr>
              <a:solidFill>
                <a:schemeClr val="bg2">
                  <a:lumMod val="75000"/>
                </a:schemeClr>
              </a:solidFill>
            </c:spPr>
            <c:extLst xmlns:c16r2="http://schemas.microsoft.com/office/drawing/2015/06/chart">
              <c:ext xmlns:c16="http://schemas.microsoft.com/office/drawing/2014/chart" uri="{C3380CC4-5D6E-409C-BE32-E72D297353CC}">
                <c16:uniqueId val="{00000001-51EC-4E11-ABA9-3EBDB293E7BC}"/>
              </c:ext>
            </c:extLst>
          </c:dPt>
          <c:dPt>
            <c:idx val="1"/>
            <c:bubble3D val="0"/>
            <c:spPr>
              <a:solidFill>
                <a:schemeClr val="accent2">
                  <a:lumMod val="60000"/>
                  <a:lumOff val="40000"/>
                </a:schemeClr>
              </a:solidFill>
            </c:spPr>
            <c:extLst xmlns:c16r2="http://schemas.microsoft.com/office/drawing/2015/06/chart">
              <c:ext xmlns:c16="http://schemas.microsoft.com/office/drawing/2014/chart" uri="{C3380CC4-5D6E-409C-BE32-E72D297353CC}">
                <c16:uniqueId val="{00000003-51EC-4E11-ABA9-3EBDB293E7BC}"/>
              </c:ext>
            </c:extLst>
          </c:dPt>
          <c:dPt>
            <c:idx val="2"/>
            <c:bubble3D val="0"/>
            <c:spPr>
              <a:solidFill>
                <a:schemeClr val="accent5">
                  <a:lumMod val="60000"/>
                  <a:lumOff val="40000"/>
                </a:schemeClr>
              </a:solidFill>
            </c:spPr>
            <c:extLst xmlns:c16r2="http://schemas.microsoft.com/office/drawing/2015/06/chart">
              <c:ext xmlns:c16="http://schemas.microsoft.com/office/drawing/2014/chart" uri="{C3380CC4-5D6E-409C-BE32-E72D297353CC}">
                <c16:uniqueId val="{00000005-51EC-4E11-ABA9-3EBDB293E7BC}"/>
              </c:ext>
            </c:extLst>
          </c:dPt>
          <c:dLbls>
            <c:dLbl>
              <c:idx val="0"/>
              <c:layout>
                <c:manualLayout>
                  <c:x val="-0.1757087919479019"/>
                  <c:y val="-4.6044607162225644E-2"/>
                </c:manualLayout>
              </c:layout>
              <c:tx>
                <c:rich>
                  <a:bodyPr/>
                  <a:lstStyle/>
                  <a:p>
                    <a:r>
                      <a:rPr lang="en-US"/>
                      <a:t>58%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1EC-4E11-ABA9-3EBDB293E7BC}"/>
                </c:ext>
                <c:ext xmlns:c15="http://schemas.microsoft.com/office/drawing/2012/chart" uri="{CE6537A1-D6FC-4f65-9D91-7224C49458BB}"/>
              </c:extLst>
            </c:dLbl>
            <c:dLbl>
              <c:idx val="1"/>
              <c:layout>
                <c:manualLayout>
                  <c:x val="0.11054226639341019"/>
                  <c:y val="1.2107903124678692E-2"/>
                </c:manualLayout>
              </c:layout>
              <c:tx>
                <c:rich>
                  <a:bodyPr/>
                  <a:lstStyle/>
                  <a:p>
                    <a:r>
                      <a:rPr lang="en-US"/>
                      <a:t>37%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1EC-4E11-ABA9-3EBDB293E7BC}"/>
                </c:ext>
                <c:ext xmlns:c15="http://schemas.microsoft.com/office/drawing/2012/chart" uri="{CE6537A1-D6FC-4f65-9D91-7224C49458BB}"/>
              </c:extLst>
            </c:dLbl>
            <c:dLbl>
              <c:idx val="2"/>
              <c:layout>
                <c:manualLayout>
                  <c:x val="2.724330312982234E-2"/>
                  <c:y val="5.7618437900128043E-2"/>
                </c:manualLayout>
              </c:layout>
              <c:tx>
                <c:rich>
                  <a:bodyPr/>
                  <a:lstStyle/>
                  <a:p>
                    <a:r>
                      <a:rPr lang="en-US"/>
                      <a:t>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1EC-4E11-ABA9-3EBDB293E7B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общее!$A$9:$A$11</c:f>
              <c:strCache>
                <c:ptCount val="3"/>
                <c:pt idx="0">
                  <c:v>CC</c:v>
                </c:pt>
                <c:pt idx="1">
                  <c:v>CG</c:v>
                </c:pt>
                <c:pt idx="2">
                  <c:v>GG</c:v>
                </c:pt>
              </c:strCache>
            </c:strRef>
          </c:cat>
          <c:val>
            <c:numRef>
              <c:f>общее!$B$9:$B$11</c:f>
              <c:numCache>
                <c:formatCode>General</c:formatCode>
                <c:ptCount val="3"/>
                <c:pt idx="0">
                  <c:v>58</c:v>
                </c:pt>
                <c:pt idx="1">
                  <c:v>37</c:v>
                </c:pt>
                <c:pt idx="2">
                  <c:v>5</c:v>
                </c:pt>
              </c:numCache>
            </c:numRef>
          </c:val>
          <c:extLst xmlns:c16r2="http://schemas.microsoft.com/office/drawing/2015/06/chart">
            <c:ext xmlns:c16="http://schemas.microsoft.com/office/drawing/2014/chart" uri="{C3380CC4-5D6E-409C-BE32-E72D297353CC}">
              <c16:uniqueId val="{00000006-51EC-4E11-ABA9-3EBDB293E7B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6080418114055559"/>
          <c:y val="0.10879802796737477"/>
          <c:w val="0.14875220520830737"/>
          <c:h val="0.34724425878847381"/>
        </c:manualLayout>
      </c:layout>
      <c:overlay val="0"/>
    </c:legend>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789660362994625E-2"/>
          <c:y val="5.9224087294707614E-2"/>
          <c:w val="0.58300647092409641"/>
          <c:h val="0.69752582003884456"/>
        </c:manualLayout>
      </c:layout>
      <c:pieChart>
        <c:varyColors val="1"/>
        <c:ser>
          <c:idx val="0"/>
          <c:order val="0"/>
          <c:explosion val="7"/>
          <c:dPt>
            <c:idx val="0"/>
            <c:bubble3D val="0"/>
            <c:spPr>
              <a:solidFill>
                <a:schemeClr val="bg2">
                  <a:lumMod val="75000"/>
                </a:schemeClr>
              </a:solidFill>
            </c:spPr>
            <c:extLst xmlns:c16r2="http://schemas.microsoft.com/office/drawing/2015/06/chart">
              <c:ext xmlns:c16="http://schemas.microsoft.com/office/drawing/2014/chart" uri="{C3380CC4-5D6E-409C-BE32-E72D297353CC}">
                <c16:uniqueId val="{00000001-0C4E-4F29-B104-A6F20638E0CD}"/>
              </c:ext>
            </c:extLst>
          </c:dPt>
          <c:dPt>
            <c:idx val="1"/>
            <c:bubble3D val="0"/>
            <c:explosion val="15"/>
            <c:spPr>
              <a:solidFill>
                <a:schemeClr val="accent2">
                  <a:lumMod val="60000"/>
                  <a:lumOff val="40000"/>
                </a:schemeClr>
              </a:solidFill>
            </c:spPr>
            <c:extLst xmlns:c16r2="http://schemas.microsoft.com/office/drawing/2015/06/chart">
              <c:ext xmlns:c16="http://schemas.microsoft.com/office/drawing/2014/chart" uri="{C3380CC4-5D6E-409C-BE32-E72D297353CC}">
                <c16:uniqueId val="{00000003-0C4E-4F29-B104-A6F20638E0CD}"/>
              </c:ext>
            </c:extLst>
          </c:dPt>
          <c:dPt>
            <c:idx val="2"/>
            <c:bubble3D val="0"/>
            <c:spPr>
              <a:solidFill>
                <a:schemeClr val="accent5">
                  <a:lumMod val="60000"/>
                  <a:lumOff val="40000"/>
                </a:schemeClr>
              </a:solidFill>
            </c:spPr>
            <c:extLst xmlns:c16r2="http://schemas.microsoft.com/office/drawing/2015/06/chart">
              <c:ext xmlns:c16="http://schemas.microsoft.com/office/drawing/2014/chart" uri="{C3380CC4-5D6E-409C-BE32-E72D297353CC}">
                <c16:uniqueId val="{00000005-0C4E-4F29-B104-A6F20638E0CD}"/>
              </c:ext>
            </c:extLst>
          </c:dPt>
          <c:dLbls>
            <c:dLbl>
              <c:idx val="0"/>
              <c:layout>
                <c:manualLayout>
                  <c:x val="-0.19533453293423533"/>
                  <c:y val="1.5741723537080095E-2"/>
                </c:manualLayout>
              </c:layout>
              <c:tx>
                <c:rich>
                  <a:bodyPr/>
                  <a:lstStyle/>
                  <a:p>
                    <a:r>
                      <a:rPr lang="en-US"/>
                      <a:t>45%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C4E-4F29-B104-A6F20638E0CD}"/>
                </c:ext>
                <c:ext xmlns:c15="http://schemas.microsoft.com/office/drawing/2012/chart" uri="{CE6537A1-D6FC-4f65-9D91-7224C49458BB}"/>
              </c:extLst>
            </c:dLbl>
            <c:dLbl>
              <c:idx val="1"/>
              <c:layout>
                <c:manualLayout>
                  <c:x val="0.1153796909874215"/>
                  <c:y val="-8.6352808571264442E-2"/>
                </c:manualLayout>
              </c:layout>
              <c:tx>
                <c:rich>
                  <a:bodyPr/>
                  <a:lstStyle/>
                  <a:p>
                    <a:r>
                      <a:rPr lang="en-US"/>
                      <a:t>48%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C4E-4F29-B104-A6F20638E0CD}"/>
                </c:ext>
                <c:ext xmlns:c15="http://schemas.microsoft.com/office/drawing/2012/chart" uri="{CE6537A1-D6FC-4f65-9D91-7224C49458BB}"/>
              </c:extLst>
            </c:dLbl>
            <c:dLbl>
              <c:idx val="2"/>
              <c:layout>
                <c:manualLayout>
                  <c:x val="5.1151876394968598E-2"/>
                  <c:y val="8.5441467419683212E-2"/>
                </c:manualLayout>
              </c:layout>
              <c:tx>
                <c:rich>
                  <a:bodyPr/>
                  <a:lstStyle/>
                  <a:p>
                    <a:r>
                      <a:rPr lang="en-US"/>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C4E-4F29-B104-A6F20638E0CD}"/>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общее!$A$13:$A$15</c:f>
              <c:strCache>
                <c:ptCount val="3"/>
                <c:pt idx="0">
                  <c:v>CC</c:v>
                </c:pt>
                <c:pt idx="1">
                  <c:v>CG</c:v>
                </c:pt>
                <c:pt idx="2">
                  <c:v>GG</c:v>
                </c:pt>
              </c:strCache>
            </c:strRef>
          </c:cat>
          <c:val>
            <c:numRef>
              <c:f>общее!$B$13:$B$15</c:f>
              <c:numCache>
                <c:formatCode>General</c:formatCode>
                <c:ptCount val="3"/>
                <c:pt idx="0">
                  <c:v>45</c:v>
                </c:pt>
                <c:pt idx="1">
                  <c:v>48</c:v>
                </c:pt>
                <c:pt idx="2">
                  <c:v>7</c:v>
                </c:pt>
              </c:numCache>
            </c:numRef>
          </c:val>
          <c:extLst xmlns:c16r2="http://schemas.microsoft.com/office/drawing/2015/06/chart">
            <c:ext xmlns:c16="http://schemas.microsoft.com/office/drawing/2014/chart" uri="{C3380CC4-5D6E-409C-BE32-E72D297353CC}">
              <c16:uniqueId val="{00000006-0C4E-4F29-B104-A6F20638E0CD}"/>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80441156115369306"/>
          <c:y val="7.1975697418368206E-2"/>
          <c:w val="0.16262825060124228"/>
          <c:h val="0.35654553574801651"/>
        </c:manualLayout>
      </c:layout>
      <c:overlay val="0"/>
    </c:legend>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группах'!$B$3</c:f>
              <c:strCache>
                <c:ptCount val="1"/>
                <c:pt idx="0">
                  <c:v>девочки</c:v>
                </c:pt>
              </c:strCache>
            </c:strRef>
          </c:tx>
          <c:spPr>
            <a:solidFill>
              <a:srgbClr val="E5757D"/>
            </a:solidFill>
          </c:spPr>
          <c:invertIfNegative val="0"/>
          <c:dLbls>
            <c:dLbl>
              <c:idx val="1"/>
              <c:layout>
                <c:manualLayout>
                  <c:x val="0"/>
                  <c:y val="2.52741976810426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693-4329-9D8B-5A4FDE207185}"/>
                </c:ext>
                <c:ext xmlns:c15="http://schemas.microsoft.com/office/drawing/2012/chart" uri="{CE6537A1-D6FC-4f65-9D91-7224C49458BB}"/>
              </c:extLst>
            </c:dLbl>
            <c:dLbl>
              <c:idx val="2"/>
              <c:layout>
                <c:manualLayout>
                  <c:x val="0"/>
                  <c:y val="3.79112965215639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93-4329-9D8B-5A4FDE20718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группах'!$A$4:$A$6</c:f>
              <c:strCache>
                <c:ptCount val="3"/>
                <c:pt idx="0">
                  <c:v>АА</c:v>
                </c:pt>
                <c:pt idx="1">
                  <c:v>АС</c:v>
                </c:pt>
                <c:pt idx="2">
                  <c:v>СС</c:v>
                </c:pt>
              </c:strCache>
            </c:strRef>
          </c:cat>
          <c:val>
            <c:numRef>
              <c:f>'в группах'!$B$4:$B$6</c:f>
              <c:numCache>
                <c:formatCode>0%</c:formatCode>
                <c:ptCount val="3"/>
                <c:pt idx="0">
                  <c:v>0.7</c:v>
                </c:pt>
                <c:pt idx="1">
                  <c:v>0.27</c:v>
                </c:pt>
                <c:pt idx="2">
                  <c:v>0.03</c:v>
                </c:pt>
              </c:numCache>
            </c:numRef>
          </c:val>
          <c:extLst xmlns:c16r2="http://schemas.microsoft.com/office/drawing/2015/06/chart">
            <c:ext xmlns:c16="http://schemas.microsoft.com/office/drawing/2014/chart" uri="{C3380CC4-5D6E-409C-BE32-E72D297353CC}">
              <c16:uniqueId val="{00000002-B693-4329-9D8B-5A4FDE207185}"/>
            </c:ext>
          </c:extLst>
        </c:ser>
        <c:ser>
          <c:idx val="1"/>
          <c:order val="1"/>
          <c:tx>
            <c:strRef>
              <c:f>'в группах'!$C$3</c:f>
              <c:strCache>
                <c:ptCount val="1"/>
                <c:pt idx="0">
                  <c:v>мальчики</c:v>
                </c:pt>
              </c:strCache>
            </c:strRef>
          </c:tx>
          <c:spPr>
            <a:solidFill>
              <a:schemeClr val="accent1">
                <a:lumMod val="60000"/>
                <a:lumOff val="40000"/>
              </a:schemeClr>
            </a:solidFill>
          </c:spPr>
          <c:invertIfNegative val="0"/>
          <c:dLbls>
            <c:dLbl>
              <c:idx val="0"/>
              <c:layout>
                <c:manualLayout>
                  <c:x val="4.1181036456971694E-2"/>
                  <c:y val="2.52741976810426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693-4329-9D8B-5A4FDE207185}"/>
                </c:ext>
                <c:ext xmlns:c15="http://schemas.microsoft.com/office/drawing/2012/chart" uri="{CE6537A1-D6FC-4f65-9D91-7224C49458BB}"/>
              </c:extLst>
            </c:dLbl>
            <c:dLbl>
              <c:idx val="1"/>
              <c:layout>
                <c:manualLayout>
                  <c:x val="1.0295259114242923E-2"/>
                  <c:y val="-6.31854942026065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693-4329-9D8B-5A4FDE207185}"/>
                </c:ext>
                <c:ext xmlns:c15="http://schemas.microsoft.com/office/drawing/2012/chart" uri="{CE6537A1-D6FC-4f65-9D91-7224C49458BB}"/>
              </c:extLst>
            </c:dLbl>
            <c:dLbl>
              <c:idx val="2"/>
              <c:layout>
                <c:manualLayout>
                  <c:x val="1.5442888671364386E-2"/>
                  <c:y val="1.89556482607819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693-4329-9D8B-5A4FDE20718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группах'!$A$4:$A$6</c:f>
              <c:strCache>
                <c:ptCount val="3"/>
                <c:pt idx="0">
                  <c:v>АА</c:v>
                </c:pt>
                <c:pt idx="1">
                  <c:v>АС</c:v>
                </c:pt>
                <c:pt idx="2">
                  <c:v>СС</c:v>
                </c:pt>
              </c:strCache>
            </c:strRef>
          </c:cat>
          <c:val>
            <c:numRef>
              <c:f>'в группах'!$C$4:$C$6</c:f>
              <c:numCache>
                <c:formatCode>0%</c:formatCode>
                <c:ptCount val="3"/>
                <c:pt idx="0">
                  <c:v>0.64</c:v>
                </c:pt>
                <c:pt idx="1">
                  <c:v>0.3</c:v>
                </c:pt>
                <c:pt idx="2">
                  <c:v>0.06</c:v>
                </c:pt>
              </c:numCache>
            </c:numRef>
          </c:val>
          <c:extLst xmlns:c16r2="http://schemas.microsoft.com/office/drawing/2015/06/chart">
            <c:ext xmlns:c16="http://schemas.microsoft.com/office/drawing/2014/chart" uri="{C3380CC4-5D6E-409C-BE32-E72D297353CC}">
              <c16:uniqueId val="{00000006-B693-4329-9D8B-5A4FDE207185}"/>
            </c:ext>
          </c:extLst>
        </c:ser>
        <c:dLbls>
          <c:showLegendKey val="0"/>
          <c:showVal val="0"/>
          <c:showCatName val="0"/>
          <c:showSerName val="0"/>
          <c:showPercent val="0"/>
          <c:showBubbleSize val="0"/>
        </c:dLbls>
        <c:gapWidth val="150"/>
        <c:shape val="cylinder"/>
        <c:axId val="281412112"/>
        <c:axId val="279501552"/>
        <c:axId val="0"/>
      </c:bar3DChart>
      <c:catAx>
        <c:axId val="281412112"/>
        <c:scaling>
          <c:orientation val="minMax"/>
        </c:scaling>
        <c:delete val="0"/>
        <c:axPos val="b"/>
        <c:numFmt formatCode="General" sourceLinked="0"/>
        <c:majorTickMark val="out"/>
        <c:minorTickMark val="none"/>
        <c:tickLblPos val="nextTo"/>
        <c:crossAx val="279501552"/>
        <c:crosses val="autoZero"/>
        <c:auto val="1"/>
        <c:lblAlgn val="ctr"/>
        <c:lblOffset val="100"/>
        <c:noMultiLvlLbl val="0"/>
      </c:catAx>
      <c:valAx>
        <c:axId val="279501552"/>
        <c:scaling>
          <c:orientation val="minMax"/>
        </c:scaling>
        <c:delete val="0"/>
        <c:axPos val="l"/>
        <c:majorGridlines/>
        <c:numFmt formatCode="0%" sourceLinked="1"/>
        <c:majorTickMark val="out"/>
        <c:minorTickMark val="none"/>
        <c:tickLblPos val="nextTo"/>
        <c:crossAx val="28141211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'в группах'!$J$2</c:f>
              <c:strCache>
                <c:ptCount val="1"/>
                <c:pt idx="0">
                  <c:v>девочки</c:v>
                </c:pt>
              </c:strCache>
            </c:strRef>
          </c:tx>
          <c:spPr>
            <a:solidFill>
              <a:srgbClr val="E5757D"/>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группах'!$I$3:$I$5</c:f>
              <c:strCache>
                <c:ptCount val="3"/>
                <c:pt idx="0">
                  <c:v>АА</c:v>
                </c:pt>
                <c:pt idx="1">
                  <c:v>АС</c:v>
                </c:pt>
                <c:pt idx="2">
                  <c:v>СС</c:v>
                </c:pt>
              </c:strCache>
            </c:strRef>
          </c:cat>
          <c:val>
            <c:numRef>
              <c:f>'в группах'!$J$3:$J$5</c:f>
              <c:numCache>
                <c:formatCode>0%</c:formatCode>
                <c:ptCount val="3"/>
                <c:pt idx="0">
                  <c:v>0.74</c:v>
                </c:pt>
                <c:pt idx="1">
                  <c:v>0.22</c:v>
                </c:pt>
                <c:pt idx="2">
                  <c:v>0.04</c:v>
                </c:pt>
              </c:numCache>
            </c:numRef>
          </c:val>
          <c:extLst xmlns:c16r2="http://schemas.microsoft.com/office/drawing/2015/06/chart">
            <c:ext xmlns:c16="http://schemas.microsoft.com/office/drawing/2014/chart" uri="{C3380CC4-5D6E-409C-BE32-E72D297353CC}">
              <c16:uniqueId val="{00000000-DB55-4110-804A-08194C1909EA}"/>
            </c:ext>
          </c:extLst>
        </c:ser>
        <c:ser>
          <c:idx val="1"/>
          <c:order val="1"/>
          <c:tx>
            <c:strRef>
              <c:f>'в группах'!$K$2</c:f>
              <c:strCache>
                <c:ptCount val="1"/>
                <c:pt idx="0">
                  <c:v>мальчики</c:v>
                </c:pt>
              </c:strCache>
            </c:strRef>
          </c:tx>
          <c:spPr>
            <a:solidFill>
              <a:schemeClr val="tx2">
                <a:lumMod val="40000"/>
                <a:lumOff val="60000"/>
              </a:schemeClr>
            </a:solidFill>
          </c:spPr>
          <c:invertIfNegative val="0"/>
          <c:dLbls>
            <c:dLbl>
              <c:idx val="1"/>
              <c:layout>
                <c:manualLayout>
                  <c:x val="2.300347080714650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B55-4110-804A-08194C1909EA}"/>
                </c:ext>
                <c:ext xmlns:c15="http://schemas.microsoft.com/office/drawing/2012/chart" uri="{CE6537A1-D6FC-4f65-9D91-7224C49458BB}"/>
              </c:extLst>
            </c:dLbl>
            <c:dLbl>
              <c:idx val="2"/>
              <c:layout>
                <c:manualLayout>
                  <c:x val="1.8402783312298131E-2"/>
                  <c:y val="2.53831455913273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B55-4110-804A-08194C1909EA}"/>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'в группах'!$I$3:$I$5</c:f>
              <c:strCache>
                <c:ptCount val="3"/>
                <c:pt idx="0">
                  <c:v>АА</c:v>
                </c:pt>
                <c:pt idx="1">
                  <c:v>АС</c:v>
                </c:pt>
                <c:pt idx="2">
                  <c:v>СС</c:v>
                </c:pt>
              </c:strCache>
            </c:strRef>
          </c:cat>
          <c:val>
            <c:numRef>
              <c:f>'в группах'!$K$3:$K$5</c:f>
              <c:numCache>
                <c:formatCode>0%</c:formatCode>
                <c:ptCount val="3"/>
                <c:pt idx="0">
                  <c:v>0.9</c:v>
                </c:pt>
                <c:pt idx="1">
                  <c:v>0.03</c:v>
                </c:pt>
                <c:pt idx="2">
                  <c:v>7.0000000000000007E-2</c:v>
                </c:pt>
              </c:numCache>
            </c:numRef>
          </c:val>
          <c:extLst xmlns:c16r2="http://schemas.microsoft.com/office/drawing/2015/06/chart">
            <c:ext xmlns:c16="http://schemas.microsoft.com/office/drawing/2014/chart" uri="{C3380CC4-5D6E-409C-BE32-E72D297353CC}">
              <c16:uniqueId val="{00000003-DB55-4110-804A-08194C1909EA}"/>
            </c:ext>
          </c:extLst>
        </c:ser>
        <c:dLbls>
          <c:showLegendKey val="0"/>
          <c:showVal val="0"/>
          <c:showCatName val="0"/>
          <c:showSerName val="0"/>
          <c:showPercent val="0"/>
          <c:showBubbleSize val="0"/>
        </c:dLbls>
        <c:gapWidth val="150"/>
        <c:shape val="cylinder"/>
        <c:axId val="279498416"/>
        <c:axId val="279498808"/>
        <c:axId val="0"/>
      </c:bar3DChart>
      <c:catAx>
        <c:axId val="279498416"/>
        <c:scaling>
          <c:orientation val="minMax"/>
        </c:scaling>
        <c:delete val="0"/>
        <c:axPos val="b"/>
        <c:numFmt formatCode="General" sourceLinked="0"/>
        <c:majorTickMark val="out"/>
        <c:minorTickMark val="none"/>
        <c:tickLblPos val="nextTo"/>
        <c:crossAx val="279498808"/>
        <c:crosses val="autoZero"/>
        <c:auto val="1"/>
        <c:lblAlgn val="ctr"/>
        <c:lblOffset val="100"/>
        <c:noMultiLvlLbl val="0"/>
      </c:catAx>
      <c:valAx>
        <c:axId val="279498808"/>
        <c:scaling>
          <c:orientation val="minMax"/>
        </c:scaling>
        <c:delete val="0"/>
        <c:axPos val="l"/>
        <c:majorGridlines/>
        <c:numFmt formatCode="0%" sourceLinked="1"/>
        <c:majorTickMark val="out"/>
        <c:minorTickMark val="none"/>
        <c:tickLblPos val="nextTo"/>
        <c:crossAx val="27949841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0.08301</cdr:x>
      <cdr:y>0.82975</cdr:y>
    </cdr:from>
    <cdr:to>
      <cdr:x>0.95049</cdr:x>
      <cdr:y>0.94961</cdr:y>
    </cdr:to>
    <cdr:sp macro="" textlink="">
      <cdr:nvSpPr>
        <cdr:cNvPr id="2" name="Поле 1"/>
        <cdr:cNvSpPr txBox="1"/>
      </cdr:nvSpPr>
      <cdr:spPr>
        <a:xfrm xmlns:a="http://schemas.openxmlformats.org/drawingml/2006/main">
          <a:off x="172528" y="1552755"/>
          <a:ext cx="1802921" cy="2242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0.07075</cdr:x>
      <cdr:y>0.72293</cdr:y>
    </cdr:from>
    <cdr:to>
      <cdr:x>0.92955</cdr:x>
      <cdr:y>1</cdr:y>
    </cdr:to>
    <cdr:sp macro="" textlink="">
      <cdr:nvSpPr>
        <cdr:cNvPr id="3" name="Поле 2"/>
        <cdr:cNvSpPr txBox="1"/>
      </cdr:nvSpPr>
      <cdr:spPr>
        <a:xfrm xmlns:a="http://schemas.openxmlformats.org/drawingml/2006/main">
          <a:off x="189781" y="1440539"/>
          <a:ext cx="2303496" cy="5520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0.11264</cdr:x>
      <cdr:y>0.73056</cdr:y>
    </cdr:from>
    <cdr:to>
      <cdr:x>0.92842</cdr:x>
      <cdr:y>0.95668</cdr:y>
    </cdr:to>
    <cdr:sp macro="" textlink="">
      <cdr:nvSpPr>
        <cdr:cNvPr id="2" name="Поле 1"/>
        <cdr:cNvSpPr txBox="1"/>
      </cdr:nvSpPr>
      <cdr:spPr>
        <a:xfrm xmlns:a="http://schemas.openxmlformats.org/drawingml/2006/main">
          <a:off x="284672" y="1449238"/>
          <a:ext cx="2061713" cy="4485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0.07837</cdr:x>
      <cdr:y>0.79465</cdr:y>
    </cdr:from>
    <cdr:to>
      <cdr:x>0.93676</cdr:x>
      <cdr:y>0.97768</cdr:y>
    </cdr:to>
    <cdr:sp macro="" textlink="">
      <cdr:nvSpPr>
        <cdr:cNvPr id="2" name="Поле 1"/>
        <cdr:cNvSpPr txBox="1"/>
      </cdr:nvSpPr>
      <cdr:spPr>
        <a:xfrm xmlns:a="http://schemas.openxmlformats.org/drawingml/2006/main">
          <a:off x="181155" y="1535502"/>
          <a:ext cx="1984075" cy="3536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E98704FD-4EBD-4940-90CB-E5688055E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75435</Words>
  <Characters>429985</Characters>
  <Application>Microsoft Office Word</Application>
  <DocSecurity>0</DocSecurity>
  <Lines>3583</Lines>
  <Paragraphs>1008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504412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KARDIOLOG</cp:lastModifiedBy>
  <cp:revision>2</cp:revision>
  <cp:lastPrinted>2023-02-24T05:59:00Z</cp:lastPrinted>
  <dcterms:created xsi:type="dcterms:W3CDTF">2023-03-01T08:25:00Z</dcterms:created>
  <dcterms:modified xsi:type="dcterms:W3CDTF">2023-03-01T08:25:00Z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http://www.zotero.org/styles/aims-medical-science</vt:lpwstr>
  </property>
  <property fmtid="{D5CDD505-2E9C-101B-9397-08002B2CF9AE}" pid="3" name="Mendeley Recent Style Name 0_1">
    <vt:lpwstr>AIMS Medical Science</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http://www.zotero.org/styles/journal-of-diabetes-and-its-complications</vt:lpwstr>
  </property>
  <property fmtid="{D5CDD505-2E9C-101B-9397-08002B2CF9AE}" pid="11" name="Mendeley Recent Style Name 4_1">
    <vt:lpwstr>Journal of Diabetes and Its Complications</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http://www.zotero.org/styles/national-library-of-medicine</vt:lpwstr>
  </property>
  <property fmtid="{D5CDD505-2E9C-101B-9397-08002B2CF9AE}" pid="15" name="Mendeley Recent Style Name 6_1">
    <vt:lpwstr>National Library of Medicine</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http://www.zotero.org/styles/GOST-R-7.0.5-2008 numeric alphabetic</vt:lpwstr>
  </property>
  <property fmtid="{D5CDD505-2E9C-101B-9397-08002B2CF9AE}" pid="21" name="Mendeley Recent Style Name 9_1">
    <vt:lpwstr>Russian GOST R 7.0.5-2008 numeric citations with aplhabetic sorting (dev)</vt:lpwstr>
  </property>
  <property fmtid="{D5CDD505-2E9C-101B-9397-08002B2CF9AE}" pid="22" name="Mendeley Document_1">
    <vt:lpwstr>True</vt:lpwstr>
  </property>
  <property fmtid="{D5CDD505-2E9C-101B-9397-08002B2CF9AE}" pid="23" name="Mendeley Unique User Id_1">
    <vt:lpwstr>8964bc73-8ee0-3950-bb56-ee7635db01db</vt:lpwstr>
  </property>
  <property fmtid="{D5CDD505-2E9C-101B-9397-08002B2CF9AE}" pid="24" name="Mendeley Citation Style_1">
    <vt:lpwstr>http://www.zotero.org/styles/gost-r-7-0-5-2008-numeric</vt:lpwstr>
  </property>
</Properties>
</file>